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fuwvgry0lab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1: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שער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כותרת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מרכזית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לפסח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בדיקת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מקור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סימנים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נז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נח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קיצור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שולחן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לתלמיד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קהל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יעד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ומנהגים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גופים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אחראיים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החינוך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מורשת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yrncvnuw3zi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2: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המצווה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: "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תשביתו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שאור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מבתיכם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"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הציווי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מהתורה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ברשותנו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איסור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אכילה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בפסח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איסור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הנאה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מחמץ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למשל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למכור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להאכיל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חיות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איסור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שהייה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בביתנו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יימצא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diuy0be1kyj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3: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מהו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חמץ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?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חמשת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מיני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דגן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חיטה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שעורה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כוסמין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שיבולת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ושיפון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תהליך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ההחמצה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קמח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18 </w:t>
      </w:r>
      <w:r w:rsidDel="00000000" w:rsidR="00000000" w:rsidRPr="00000000">
        <w:rPr>
          <w:b w:val="1"/>
          <w:bCs w:val="1"/>
          <w:rtl w:val="1"/>
        </w:rPr>
        <w:t xml:space="preserve">דקות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שעסקו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בבצק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לחמץ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ההבדל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נאפית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שהבצק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יספיק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להחמיץ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ylbmtrnhrdl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4: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ניקיון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הבית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-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הכנה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לבדיקה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המטרה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להוציא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איפה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מנקים</w:t>
      </w:r>
      <w:r w:rsidDel="00000000" w:rsidR="00000000" w:rsidRPr="00000000">
        <w:rPr>
          <w:b w:val="1"/>
          <w:bCs w:val="1"/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מטבח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מקרר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תיקי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המכונית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חשוב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לזכור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הניקיון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למצווה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העיקרית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בדיקת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החמץ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wve46u7a6w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5: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זמן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בדיקת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חמץ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מתי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בודקים</w:t>
      </w:r>
      <w:r w:rsidDel="00000000" w:rsidR="00000000" w:rsidRPr="00000000">
        <w:rPr>
          <w:b w:val="1"/>
          <w:bCs w:val="1"/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בניסן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הלילה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פסח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הזמן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המדויק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הכוכבים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לפני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הבדיקה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להתחיל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במלאכה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בסעודה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הבדיקה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לבדוק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38yk4agpuqm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6: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כלי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הבדיקה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והמנהגים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האמצעים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בודקים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פנס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והסדקים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מנהג</w:t>
      </w:r>
      <w:r w:rsidDel="00000000" w:rsidR="00000000" w:rsidRPr="00000000">
        <w:rPr>
          <w:b w:val="1"/>
          <w:bCs w:val="1"/>
          <w:rtl w:val="1"/>
        </w:rPr>
        <w:t xml:space="preserve"> 10 </w:t>
      </w:r>
      <w:r w:rsidDel="00000000" w:rsidR="00000000" w:rsidRPr="00000000">
        <w:rPr>
          <w:b w:val="1"/>
          <w:bCs w:val="1"/>
          <w:rtl w:val="1"/>
        </w:rPr>
        <w:t xml:space="preserve">הפתיתים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נוהגים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להניח</w:t>
      </w:r>
      <w:r w:rsidDel="00000000" w:rsidR="00000000" w:rsidRPr="00000000">
        <w:rPr>
          <w:rtl w:val="1"/>
        </w:rPr>
        <w:t xml:space="preserve"> 10 </w:t>
      </w:r>
      <w:r w:rsidDel="00000000" w:rsidR="00000000" w:rsidRPr="00000000">
        <w:rPr>
          <w:rtl w:val="1"/>
        </w:rPr>
        <w:t xml:space="preserve">פתיתי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עטופים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ברחבי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שהמברך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לבטלה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עזרים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נוספים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נוהגים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בנוצה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לאיסוף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פירורים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ובכף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עץ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3jigsrlh7h8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7: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ברכת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הבדיקה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וביטול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חמץ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א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')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הברכה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ָּ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ך</w:t>
      </w:r>
      <w:r w:rsidDel="00000000" w:rsidR="00000000" w:rsidRPr="00000000">
        <w:rPr>
          <w:rtl w:val="1"/>
        </w:rPr>
        <w:t xml:space="preserve">ְ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ָּ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ֱ-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ינו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ך</w:t>
      </w:r>
      <w:r w:rsidDel="00000000" w:rsidR="00000000" w:rsidRPr="00000000">
        <w:rPr>
          <w:rtl w:val="1"/>
        </w:rPr>
        <w:t xml:space="preserve">ְ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ֶׁ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ָׁ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ָּ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ִּ</w:t>
      </w:r>
      <w:r w:rsidDel="00000000" w:rsidR="00000000" w:rsidRPr="00000000">
        <w:rPr>
          <w:rtl w:val="1"/>
        </w:rPr>
        <w:t xml:space="preserve">יעו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ץ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ביטול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חמץ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כל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חמירא</w:t>
      </w:r>
      <w:r w:rsidDel="00000000" w:rsidR="00000000" w:rsidRPr="00000000">
        <w:rPr>
          <w:b w:val="1"/>
          <w:bCs w:val="1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הבדיקה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מפקירים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ומחשיבים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כעפר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3eff1pz8jit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8: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בוקר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ערב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פסח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סוף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זמן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אכילה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וביעור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סוף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זמן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אכילה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הרביעית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זמניות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ביעור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חמץ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החמישית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שורפים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שמצאנו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בבדיקה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ביטול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סופי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השריפה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ביטול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חמירא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להפקיר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שברשותנו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סופי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h0g3rk3r1wx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9: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מכירת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חמץ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הפתרון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לחמץ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רב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לשרוף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למכור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הרבנות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איך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זה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עובד</w:t>
      </w:r>
      <w:r w:rsidDel="00000000" w:rsidR="00000000" w:rsidRPr="00000000">
        <w:rPr>
          <w:b w:val="1"/>
          <w:bCs w:val="1"/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מאוחסן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ומסומן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אחרי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הפסח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הקהילה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k1mb9pqjyg8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10: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סיכום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ההכנות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ניקיון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מוציאים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בדיקה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מחפשים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נסתר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ביטול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מפקירים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ובדיבור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מצאנו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ביעור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שורפים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ומחסלים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שנותר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