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7325" w14:textId="1C7E643D" w:rsidR="00A009CF" w:rsidRPr="00734481" w:rsidRDefault="00A009CF" w:rsidP="00CD694A">
      <w:pPr>
        <w:spacing w:line="360" w:lineRule="auto"/>
        <w:contextualSpacing/>
        <w:jc w:val="center"/>
        <w:rPr>
          <w:rFonts w:ascii="David" w:hAnsi="David" w:cs="David"/>
          <w:b/>
          <w:bCs/>
          <w:sz w:val="28"/>
          <w:szCs w:val="28"/>
          <w:u w:val="single"/>
          <w:rtl/>
        </w:rPr>
      </w:pPr>
      <w:r w:rsidRPr="00734481">
        <w:rPr>
          <w:rFonts w:ascii="David" w:hAnsi="David" w:cs="David"/>
          <w:b/>
          <w:bCs/>
          <w:sz w:val="28"/>
          <w:szCs w:val="28"/>
          <w:u w:val="single"/>
          <w:rtl/>
        </w:rPr>
        <w:t>דגם תשובון- קיץ תשפ"ו שאלון 6284</w:t>
      </w:r>
    </w:p>
    <w:p w14:paraId="57A4C5E9" w14:textId="77777777" w:rsidR="00A009CF" w:rsidRPr="00734481" w:rsidRDefault="00A009CF" w:rsidP="00CD694A">
      <w:pPr>
        <w:pStyle w:val="a9"/>
        <w:numPr>
          <w:ilvl w:val="0"/>
          <w:numId w:val="1"/>
        </w:numPr>
        <w:spacing w:line="360" w:lineRule="auto"/>
        <w:rPr>
          <w:rFonts w:ascii="David" w:hAnsi="David" w:cs="David"/>
          <w:sz w:val="22"/>
          <w:szCs w:val="22"/>
          <w:u w:val="single"/>
        </w:rPr>
      </w:pPr>
      <w:r w:rsidRPr="00734481">
        <w:rPr>
          <w:rFonts w:ascii="David" w:hAnsi="David" w:cs="David"/>
          <w:sz w:val="22"/>
          <w:szCs w:val="22"/>
          <w:u w:val="single"/>
          <w:rtl/>
        </w:rPr>
        <w:t xml:space="preserve">האיסור להזיק </w:t>
      </w:r>
    </w:p>
    <w:p w14:paraId="78A835E1" w14:textId="77777777" w:rsidR="00734481" w:rsidRDefault="00A009CF" w:rsidP="00CD694A">
      <w:pPr>
        <w:pStyle w:val="a9"/>
        <w:numPr>
          <w:ilvl w:val="0"/>
          <w:numId w:val="5"/>
        </w:numPr>
        <w:spacing w:line="360" w:lineRule="auto"/>
        <w:rPr>
          <w:rFonts w:ascii="David" w:hAnsi="David" w:cs="David"/>
          <w:sz w:val="22"/>
          <w:szCs w:val="22"/>
        </w:rPr>
      </w:pPr>
      <w:r w:rsidRPr="00734481">
        <w:rPr>
          <w:rFonts w:ascii="David" w:hAnsi="David" w:cs="David"/>
          <w:sz w:val="22"/>
          <w:szCs w:val="22"/>
          <w:rtl/>
        </w:rPr>
        <w:t xml:space="preserve"> צד א – יסוד החיוב הוא הבעלות על הממון. החיוב נובע מן החובה המוטלת על הבעלים לשאת בנזק שנגרם מרכושם</w:t>
      </w:r>
      <w:r w:rsidRPr="00734481">
        <w:rPr>
          <w:rFonts w:ascii="David" w:hAnsi="David" w:cs="David"/>
          <w:sz w:val="22"/>
          <w:szCs w:val="22"/>
        </w:rPr>
        <w:t xml:space="preserve">. </w:t>
      </w:r>
    </w:p>
    <w:p w14:paraId="71F0A49C" w14:textId="7B0E31EC" w:rsidR="00A009CF" w:rsidRPr="00734481" w:rsidRDefault="00A009CF" w:rsidP="00CD694A">
      <w:pPr>
        <w:pStyle w:val="a9"/>
        <w:spacing w:line="360" w:lineRule="auto"/>
        <w:rPr>
          <w:rFonts w:ascii="David" w:hAnsi="David" w:cs="David"/>
          <w:sz w:val="22"/>
          <w:szCs w:val="22"/>
        </w:rPr>
      </w:pPr>
      <w:r w:rsidRPr="00734481">
        <w:rPr>
          <w:rFonts w:ascii="David" w:hAnsi="David" w:cs="David"/>
          <w:sz w:val="22"/>
          <w:szCs w:val="22"/>
          <w:rtl/>
        </w:rPr>
        <w:t>צד ב – יסוד החיוב הוא חיוב השמירה. מי שחייב לשמור הוא שחייב לשלם על הנזק שנגרם</w:t>
      </w:r>
      <w:r w:rsidR="00734481" w:rsidRPr="00734481">
        <w:rPr>
          <w:rFonts w:ascii="David" w:hAnsi="David" w:cs="David"/>
          <w:sz w:val="22"/>
          <w:szCs w:val="22"/>
          <w:rtl/>
        </w:rPr>
        <w:t>.</w:t>
      </w:r>
      <w:r w:rsidR="00734481" w:rsidRPr="00734481">
        <w:rPr>
          <w:rFonts w:ascii="David" w:hAnsi="David" w:cs="David"/>
          <w:sz w:val="22"/>
          <w:szCs w:val="22"/>
        </w:rPr>
        <w:t xml:space="preserve"> </w:t>
      </w:r>
      <w:r w:rsidR="004E1DB1">
        <w:rPr>
          <w:rFonts w:ascii="David" w:hAnsi="David" w:cs="David" w:hint="cs"/>
          <w:sz w:val="22"/>
          <w:szCs w:val="22"/>
          <w:rtl/>
        </w:rPr>
        <w:t>(4 נק')</w:t>
      </w:r>
    </w:p>
    <w:p w14:paraId="25ABAA3E" w14:textId="5B14947A" w:rsidR="00A009CF" w:rsidRPr="00734481" w:rsidRDefault="004E1DB1" w:rsidP="00CD694A">
      <w:pPr>
        <w:pStyle w:val="a9"/>
        <w:numPr>
          <w:ilvl w:val="0"/>
          <w:numId w:val="5"/>
        </w:numPr>
        <w:spacing w:line="360" w:lineRule="auto"/>
        <w:rPr>
          <w:rFonts w:ascii="David" w:hAnsi="David" w:cs="David"/>
          <w:sz w:val="22"/>
          <w:szCs w:val="22"/>
        </w:rPr>
      </w:pPr>
      <w:r>
        <w:rPr>
          <w:rFonts w:ascii="David" w:hAnsi="David" w:cs="David" w:hint="cs"/>
          <w:sz w:val="22"/>
          <w:szCs w:val="22"/>
          <w:rtl/>
        </w:rPr>
        <w:t>(10 נק')</w:t>
      </w:r>
    </w:p>
    <w:p w14:paraId="6A3ED6EF" w14:textId="77777777" w:rsidR="004E1DB1" w:rsidRDefault="00A009CF" w:rsidP="00CD694A">
      <w:pPr>
        <w:pStyle w:val="a9"/>
        <w:numPr>
          <w:ilvl w:val="0"/>
          <w:numId w:val="6"/>
        </w:numPr>
        <w:spacing w:line="360" w:lineRule="auto"/>
        <w:rPr>
          <w:rFonts w:ascii="David" w:hAnsi="David" w:cs="David"/>
          <w:sz w:val="22"/>
          <w:szCs w:val="22"/>
        </w:rPr>
      </w:pPr>
      <w:r w:rsidRPr="00734481">
        <w:rPr>
          <w:rFonts w:ascii="David" w:hAnsi="David" w:cs="David"/>
          <w:sz w:val="22"/>
          <w:szCs w:val="22"/>
          <w:rtl/>
        </w:rPr>
        <w:t>מקרה שיש בו נפקא מינה: הבעלים מסרו לשומר את הממון שלאחר מכן הזיק, ואין לשומר כסף לשלם על הנזק</w:t>
      </w:r>
      <w:r w:rsidRPr="00734481">
        <w:rPr>
          <w:rFonts w:ascii="David" w:hAnsi="David" w:cs="David"/>
          <w:sz w:val="22"/>
          <w:szCs w:val="22"/>
        </w:rPr>
        <w:t xml:space="preserve">. </w:t>
      </w:r>
    </w:p>
    <w:p w14:paraId="73F1B6B8" w14:textId="48E2EDF0" w:rsidR="00A009CF" w:rsidRPr="00734481" w:rsidRDefault="00A009CF" w:rsidP="00CD694A">
      <w:pPr>
        <w:pStyle w:val="a9"/>
        <w:spacing w:line="360" w:lineRule="auto"/>
        <w:ind w:left="1080"/>
        <w:rPr>
          <w:rFonts w:ascii="David" w:hAnsi="David" w:cs="David"/>
          <w:sz w:val="22"/>
          <w:szCs w:val="22"/>
        </w:rPr>
      </w:pPr>
      <w:r w:rsidRPr="00734481">
        <w:rPr>
          <w:rFonts w:ascii="David" w:hAnsi="David" w:cs="David"/>
          <w:sz w:val="22"/>
          <w:szCs w:val="22"/>
        </w:rPr>
        <w:t>]</w:t>
      </w:r>
      <w:r w:rsidR="004F3401">
        <w:rPr>
          <w:rFonts w:ascii="David" w:hAnsi="David" w:cs="David" w:hint="cs"/>
          <w:sz w:val="22"/>
          <w:szCs w:val="22"/>
          <w:rtl/>
        </w:rPr>
        <w:t xml:space="preserve"> </w:t>
      </w:r>
      <w:r w:rsidRPr="00734481">
        <w:rPr>
          <w:rFonts w:ascii="David" w:hAnsi="David" w:cs="David"/>
          <w:sz w:val="22"/>
          <w:szCs w:val="22"/>
          <w:rtl/>
        </w:rPr>
        <w:t xml:space="preserve">הערה למעריכים: תלמידים שלא כתבו שאין לשומר כסף לשלם על הנזק – אין לקבל את תשובתם </w:t>
      </w:r>
      <w:proofErr w:type="gramStart"/>
      <w:r w:rsidRPr="00734481">
        <w:rPr>
          <w:rFonts w:ascii="David" w:hAnsi="David" w:cs="David"/>
          <w:sz w:val="22"/>
          <w:szCs w:val="22"/>
          <w:rtl/>
        </w:rPr>
        <w:t>כלל</w:t>
      </w:r>
      <w:r w:rsidRPr="00734481">
        <w:rPr>
          <w:rFonts w:ascii="David" w:hAnsi="David" w:cs="David"/>
          <w:sz w:val="22"/>
          <w:szCs w:val="22"/>
        </w:rPr>
        <w:t>.[</w:t>
      </w:r>
      <w:proofErr w:type="gramEnd"/>
    </w:p>
    <w:p w14:paraId="37818C68" w14:textId="77777777" w:rsidR="00A009CF" w:rsidRPr="00734481" w:rsidRDefault="00A009CF" w:rsidP="00CD694A">
      <w:pPr>
        <w:pStyle w:val="a9"/>
        <w:numPr>
          <w:ilvl w:val="0"/>
          <w:numId w:val="6"/>
        </w:numPr>
        <w:spacing w:line="360" w:lineRule="auto"/>
        <w:rPr>
          <w:rFonts w:ascii="David" w:hAnsi="David" w:cs="David"/>
          <w:sz w:val="22"/>
          <w:szCs w:val="22"/>
        </w:rPr>
      </w:pPr>
      <w:r w:rsidRPr="00734481">
        <w:rPr>
          <w:rFonts w:ascii="David" w:hAnsi="David" w:cs="David"/>
          <w:sz w:val="22"/>
          <w:szCs w:val="22"/>
          <w:rtl/>
        </w:rPr>
        <w:t xml:space="preserve">דעת הרמב"ם במקרה זה היא שהבעלים חייבים לשלם בעבור הנזק, כי גם כאשר הם מוסרים לשומר לשמור, אין החיוב </w:t>
      </w:r>
      <w:proofErr w:type="spellStart"/>
      <w:r w:rsidRPr="00734481">
        <w:rPr>
          <w:rFonts w:ascii="David" w:hAnsi="David" w:cs="David"/>
          <w:sz w:val="22"/>
          <w:szCs w:val="22"/>
          <w:rtl/>
        </w:rPr>
        <w:t>נפקע</w:t>
      </w:r>
      <w:proofErr w:type="spellEnd"/>
      <w:r w:rsidRPr="00734481">
        <w:rPr>
          <w:rFonts w:ascii="David" w:hAnsi="David" w:cs="David"/>
          <w:sz w:val="22"/>
          <w:szCs w:val="22"/>
          <w:rtl/>
        </w:rPr>
        <w:t xml:space="preserve"> מהם. לכן אם אין לשומר שקיבל על עצמו את השמירה כסף לשלם – הבעלים חייבים</w:t>
      </w:r>
      <w:r w:rsidRPr="00734481">
        <w:rPr>
          <w:rFonts w:ascii="David" w:hAnsi="David" w:cs="David"/>
          <w:sz w:val="22"/>
          <w:szCs w:val="22"/>
        </w:rPr>
        <w:t>.</w:t>
      </w:r>
    </w:p>
    <w:p w14:paraId="14FBB6D1" w14:textId="7FF43D15" w:rsidR="00A009CF" w:rsidRPr="00734481" w:rsidRDefault="00A009CF" w:rsidP="00CD694A">
      <w:pPr>
        <w:pStyle w:val="a9"/>
        <w:numPr>
          <w:ilvl w:val="0"/>
          <w:numId w:val="6"/>
        </w:numPr>
        <w:spacing w:line="360" w:lineRule="auto"/>
        <w:rPr>
          <w:rFonts w:ascii="David" w:hAnsi="David" w:cs="David"/>
          <w:sz w:val="22"/>
          <w:szCs w:val="22"/>
        </w:rPr>
      </w:pPr>
      <w:r w:rsidRPr="00734481">
        <w:rPr>
          <w:rFonts w:ascii="David" w:hAnsi="David" w:cs="David"/>
          <w:sz w:val="22"/>
          <w:szCs w:val="22"/>
          <w:rtl/>
        </w:rPr>
        <w:t>דעת ה"נימוקי יוסף" במקרה זה היא שהחיוב הוא על השומר ואילו הבעלים אינם חייבים לשלם בעבור הנזק</w:t>
      </w:r>
      <w:r w:rsidRPr="00734481">
        <w:rPr>
          <w:rFonts w:ascii="David" w:hAnsi="David" w:cs="David"/>
          <w:sz w:val="22"/>
          <w:szCs w:val="22"/>
        </w:rPr>
        <w:t xml:space="preserve">, </w:t>
      </w:r>
      <w:r w:rsidRPr="00734481">
        <w:rPr>
          <w:rFonts w:ascii="David" w:hAnsi="David" w:cs="David"/>
          <w:sz w:val="22"/>
          <w:szCs w:val="22"/>
          <w:rtl/>
        </w:rPr>
        <w:t xml:space="preserve">כי כאשר הם מוסרים לשומר, החיוב </w:t>
      </w:r>
      <w:proofErr w:type="spellStart"/>
      <w:r w:rsidRPr="00734481">
        <w:rPr>
          <w:rFonts w:ascii="David" w:hAnsi="David" w:cs="David"/>
          <w:sz w:val="22"/>
          <w:szCs w:val="22"/>
          <w:rtl/>
        </w:rPr>
        <w:t>נפקע</w:t>
      </w:r>
      <w:proofErr w:type="spellEnd"/>
      <w:r w:rsidRPr="00734481">
        <w:rPr>
          <w:rFonts w:ascii="David" w:hAnsi="David" w:cs="David"/>
          <w:sz w:val="22"/>
          <w:szCs w:val="22"/>
          <w:rtl/>
        </w:rPr>
        <w:t xml:space="preserve"> מהם וחל על השומר שקיבל על עצמו את השמירה. לכן אם אין לשומר שקיבל על עצמו את השמירה כסף לשלם – הבעלים אינם חייבים</w:t>
      </w:r>
      <w:r w:rsidRPr="00734481">
        <w:rPr>
          <w:rFonts w:ascii="David" w:hAnsi="David" w:cs="David"/>
          <w:sz w:val="22"/>
          <w:szCs w:val="22"/>
        </w:rPr>
        <w:t>.</w:t>
      </w:r>
    </w:p>
    <w:p w14:paraId="66B7D045" w14:textId="77777777" w:rsidR="004F3401" w:rsidRDefault="004F3401" w:rsidP="004F3401">
      <w:pPr>
        <w:pStyle w:val="a9"/>
        <w:spacing w:line="360" w:lineRule="auto"/>
        <w:ind w:left="360"/>
        <w:rPr>
          <w:rFonts w:ascii="David" w:hAnsi="David" w:cs="David"/>
          <w:sz w:val="22"/>
          <w:szCs w:val="22"/>
          <w:u w:val="single"/>
        </w:rPr>
      </w:pPr>
    </w:p>
    <w:p w14:paraId="26B27660" w14:textId="2B57E9F9" w:rsidR="00A009CF" w:rsidRPr="00734481" w:rsidRDefault="00A009CF" w:rsidP="00CD694A">
      <w:pPr>
        <w:pStyle w:val="a9"/>
        <w:numPr>
          <w:ilvl w:val="0"/>
          <w:numId w:val="1"/>
        </w:numPr>
        <w:spacing w:line="360" w:lineRule="auto"/>
        <w:rPr>
          <w:rFonts w:ascii="David" w:hAnsi="David" w:cs="David"/>
          <w:sz w:val="22"/>
          <w:szCs w:val="22"/>
          <w:u w:val="single"/>
        </w:rPr>
      </w:pPr>
      <w:r w:rsidRPr="00734481">
        <w:rPr>
          <w:rFonts w:ascii="David" w:hAnsi="David" w:cs="David"/>
          <w:sz w:val="22"/>
          <w:szCs w:val="22"/>
          <w:u w:val="single"/>
          <w:rtl/>
        </w:rPr>
        <w:t>הדר בחצר חברו שלא מדעתו</w:t>
      </w:r>
    </w:p>
    <w:p w14:paraId="6798C66E" w14:textId="00529549" w:rsidR="00734481" w:rsidRPr="00734481" w:rsidRDefault="00734481" w:rsidP="00CD694A">
      <w:pPr>
        <w:pStyle w:val="a9"/>
        <w:numPr>
          <w:ilvl w:val="0"/>
          <w:numId w:val="2"/>
        </w:numPr>
        <w:spacing w:line="360" w:lineRule="auto"/>
        <w:rPr>
          <w:rFonts w:ascii="David" w:hAnsi="David" w:cs="David"/>
          <w:sz w:val="22"/>
          <w:szCs w:val="22"/>
        </w:rPr>
      </w:pPr>
      <w:r>
        <w:rPr>
          <w:rFonts w:ascii="David" w:hAnsi="David" w:cs="David" w:hint="cs"/>
          <w:sz w:val="22"/>
          <w:szCs w:val="22"/>
          <w:rtl/>
        </w:rPr>
        <w:t xml:space="preserve"> (</w:t>
      </w:r>
      <w:r w:rsidRPr="00734481">
        <w:rPr>
          <w:rFonts w:ascii="David" w:hAnsi="David" w:cs="David"/>
          <w:sz w:val="22"/>
          <w:szCs w:val="22"/>
          <w:rtl/>
        </w:rPr>
        <w:t>דף כ, ע"א</w:t>
      </w:r>
      <w:r w:rsidRPr="00734481">
        <w:rPr>
          <w:rFonts w:ascii="David" w:hAnsi="David" w:cs="David"/>
          <w:sz w:val="22"/>
          <w:szCs w:val="22"/>
        </w:rPr>
        <w:t>(</w:t>
      </w:r>
      <w:r w:rsidR="004E1DB1">
        <w:rPr>
          <w:rFonts w:ascii="David" w:hAnsi="David" w:cs="David" w:hint="cs"/>
          <w:sz w:val="22"/>
          <w:szCs w:val="22"/>
          <w:rtl/>
        </w:rPr>
        <w:t xml:space="preserve"> (5 נק')</w:t>
      </w:r>
    </w:p>
    <w:p w14:paraId="386B2AB2" w14:textId="77777777" w:rsidR="00734481" w:rsidRDefault="00A009CF" w:rsidP="00CD694A">
      <w:pPr>
        <w:pStyle w:val="a9"/>
        <w:numPr>
          <w:ilvl w:val="0"/>
          <w:numId w:val="7"/>
        </w:numPr>
        <w:spacing w:line="360" w:lineRule="auto"/>
        <w:rPr>
          <w:rFonts w:ascii="David" w:hAnsi="David" w:cs="David"/>
          <w:sz w:val="22"/>
          <w:szCs w:val="22"/>
        </w:rPr>
      </w:pPr>
      <w:r w:rsidRPr="00734481">
        <w:rPr>
          <w:rFonts w:ascii="David" w:hAnsi="David" w:cs="David"/>
          <w:sz w:val="22"/>
          <w:szCs w:val="22"/>
          <w:rtl/>
        </w:rPr>
        <w:t>אדם שעשוי לשכור בתים, גר בחצר חברו שאינה עומדת להשכרה שלא מדעתו של בעל החצר</w:t>
      </w:r>
      <w:r w:rsidRPr="00734481">
        <w:rPr>
          <w:rFonts w:ascii="David" w:hAnsi="David" w:cs="David"/>
          <w:sz w:val="22"/>
          <w:szCs w:val="22"/>
        </w:rPr>
        <w:t>.</w:t>
      </w:r>
    </w:p>
    <w:p w14:paraId="7D487BDB" w14:textId="77777777" w:rsidR="00734481" w:rsidRDefault="00A009CF" w:rsidP="00CD694A">
      <w:pPr>
        <w:pStyle w:val="a9"/>
        <w:numPr>
          <w:ilvl w:val="0"/>
          <w:numId w:val="7"/>
        </w:numPr>
        <w:spacing w:line="360" w:lineRule="auto"/>
        <w:rPr>
          <w:rFonts w:ascii="David" w:hAnsi="David" w:cs="David"/>
          <w:sz w:val="22"/>
          <w:szCs w:val="22"/>
        </w:rPr>
      </w:pPr>
      <w:r w:rsidRPr="00734481">
        <w:rPr>
          <w:rFonts w:ascii="David" w:hAnsi="David" w:cs="David"/>
          <w:sz w:val="22"/>
          <w:szCs w:val="22"/>
          <w:rtl/>
        </w:rPr>
        <w:t>מצד אחד הדייר יכול לומר לבעל החצר: "לא גרמתי לך הפסד כי בכל מקרה לא היית משכיר את החצר</w:t>
      </w:r>
      <w:r w:rsidRPr="00734481">
        <w:rPr>
          <w:rFonts w:ascii="David" w:hAnsi="David" w:cs="David"/>
          <w:sz w:val="22"/>
          <w:szCs w:val="22"/>
        </w:rPr>
        <w:t xml:space="preserve">, </w:t>
      </w:r>
      <w:r w:rsidRPr="00734481">
        <w:rPr>
          <w:rFonts w:ascii="David" w:hAnsi="David" w:cs="David"/>
          <w:sz w:val="22"/>
          <w:szCs w:val="22"/>
          <w:rtl/>
        </w:rPr>
        <w:t>ולכן אינני צריך לשלם"; ומצד אחר בעל החצר יכול לומר לדייר: "אתה צריך לשלם לי כי נהנית מן החצר שלי</w:t>
      </w:r>
      <w:r w:rsidRPr="00734481">
        <w:rPr>
          <w:rFonts w:ascii="David" w:hAnsi="David" w:cs="David"/>
          <w:sz w:val="22"/>
          <w:szCs w:val="22"/>
        </w:rPr>
        <w:t xml:space="preserve">, </w:t>
      </w:r>
      <w:r w:rsidRPr="00734481">
        <w:rPr>
          <w:rFonts w:ascii="David" w:hAnsi="David" w:cs="David"/>
          <w:sz w:val="22"/>
          <w:szCs w:val="22"/>
          <w:rtl/>
        </w:rPr>
        <w:t>ואילו לא היית גר בחצר שלי, היית שוכר בית אחר</w:t>
      </w:r>
      <w:r w:rsidRPr="00734481">
        <w:rPr>
          <w:rFonts w:ascii="David" w:hAnsi="David" w:cs="David"/>
          <w:sz w:val="22"/>
          <w:szCs w:val="22"/>
        </w:rPr>
        <w:t>".</w:t>
      </w:r>
    </w:p>
    <w:p w14:paraId="1F363BF9" w14:textId="16C62919" w:rsidR="00734481" w:rsidRPr="00734481" w:rsidRDefault="00734481" w:rsidP="00CD694A">
      <w:pPr>
        <w:pStyle w:val="a9"/>
        <w:numPr>
          <w:ilvl w:val="0"/>
          <w:numId w:val="2"/>
        </w:numPr>
        <w:spacing w:line="360" w:lineRule="auto"/>
        <w:rPr>
          <w:rFonts w:ascii="David" w:hAnsi="David" w:cs="David"/>
          <w:sz w:val="22"/>
          <w:szCs w:val="22"/>
        </w:rPr>
      </w:pPr>
      <w:r>
        <w:rPr>
          <w:rFonts w:ascii="David" w:hAnsi="David" w:cs="David" w:hint="cs"/>
          <w:sz w:val="22"/>
          <w:szCs w:val="22"/>
          <w:rtl/>
        </w:rPr>
        <w:t>(</w:t>
      </w:r>
      <w:r w:rsidRPr="00734481">
        <w:rPr>
          <w:rFonts w:ascii="David" w:hAnsi="David" w:cs="David"/>
          <w:sz w:val="22"/>
          <w:szCs w:val="22"/>
          <w:rtl/>
        </w:rPr>
        <w:t xml:space="preserve">דף כ, ע"ב </w:t>
      </w:r>
      <w:proofErr w:type="spellStart"/>
      <w:r w:rsidRPr="00734481">
        <w:rPr>
          <w:rFonts w:ascii="David" w:hAnsi="David" w:cs="David"/>
          <w:sz w:val="22"/>
          <w:szCs w:val="22"/>
          <w:rtl/>
        </w:rPr>
        <w:t>תוד"ה</w:t>
      </w:r>
      <w:proofErr w:type="spellEnd"/>
      <w:r w:rsidRPr="00734481">
        <w:rPr>
          <w:rFonts w:ascii="David" w:hAnsi="David" w:cs="David"/>
          <w:sz w:val="22"/>
          <w:szCs w:val="22"/>
          <w:rtl/>
        </w:rPr>
        <w:t xml:space="preserve"> "הא </w:t>
      </w:r>
      <w:proofErr w:type="spellStart"/>
      <w:r w:rsidRPr="00734481">
        <w:rPr>
          <w:rFonts w:ascii="David" w:hAnsi="David" w:cs="David"/>
          <w:sz w:val="22"/>
          <w:szCs w:val="22"/>
          <w:rtl/>
        </w:rPr>
        <w:t>איתהנית</w:t>
      </w:r>
      <w:proofErr w:type="spellEnd"/>
      <w:r>
        <w:rPr>
          <w:rFonts w:ascii="David" w:hAnsi="David" w:cs="David" w:hint="cs"/>
          <w:sz w:val="22"/>
          <w:szCs w:val="22"/>
          <w:rtl/>
        </w:rPr>
        <w:t>")</w:t>
      </w:r>
      <w:r w:rsidR="004E1DB1">
        <w:rPr>
          <w:rFonts w:ascii="David" w:hAnsi="David" w:cs="David" w:hint="cs"/>
          <w:sz w:val="22"/>
          <w:szCs w:val="22"/>
          <w:rtl/>
        </w:rPr>
        <w:t xml:space="preserve"> (4 נק')</w:t>
      </w:r>
    </w:p>
    <w:p w14:paraId="0ACECA82" w14:textId="21625000" w:rsidR="00734481" w:rsidRDefault="00A009CF" w:rsidP="00CD694A">
      <w:pPr>
        <w:pStyle w:val="a9"/>
        <w:numPr>
          <w:ilvl w:val="0"/>
          <w:numId w:val="8"/>
        </w:numPr>
        <w:spacing w:line="360" w:lineRule="auto"/>
        <w:rPr>
          <w:rFonts w:ascii="David" w:hAnsi="David" w:cs="David"/>
          <w:sz w:val="22"/>
          <w:szCs w:val="22"/>
        </w:rPr>
      </w:pPr>
      <w:r w:rsidRPr="00734481">
        <w:rPr>
          <w:rFonts w:ascii="David" w:hAnsi="David" w:cs="David"/>
          <w:sz w:val="22"/>
          <w:szCs w:val="22"/>
          <w:rtl/>
        </w:rPr>
        <w:t xml:space="preserve">במסכת בבא </w:t>
      </w:r>
      <w:proofErr w:type="spellStart"/>
      <w:r w:rsidRPr="00734481">
        <w:rPr>
          <w:rFonts w:ascii="David" w:hAnsi="David" w:cs="David"/>
          <w:sz w:val="22"/>
          <w:szCs w:val="22"/>
          <w:rtl/>
        </w:rPr>
        <w:t>בתרא</w:t>
      </w:r>
      <w:proofErr w:type="spellEnd"/>
      <w:r w:rsidRPr="00734481">
        <w:rPr>
          <w:rFonts w:ascii="David" w:hAnsi="David" w:cs="David"/>
          <w:sz w:val="22"/>
          <w:szCs w:val="22"/>
          <w:rtl/>
        </w:rPr>
        <w:t xml:space="preserve"> </w:t>
      </w:r>
      <w:r w:rsidR="004E1DB1">
        <w:rPr>
          <w:rFonts w:ascii="David" w:hAnsi="David" w:cs="David" w:hint="cs"/>
          <w:sz w:val="22"/>
          <w:szCs w:val="22"/>
          <w:rtl/>
        </w:rPr>
        <w:t>(</w:t>
      </w:r>
      <w:r w:rsidRPr="00734481">
        <w:rPr>
          <w:rFonts w:ascii="David" w:hAnsi="David" w:cs="David"/>
          <w:sz w:val="22"/>
          <w:szCs w:val="22"/>
          <w:rtl/>
        </w:rPr>
        <w:t xml:space="preserve">דף </w:t>
      </w:r>
      <w:proofErr w:type="spellStart"/>
      <w:r w:rsidRPr="00734481">
        <w:rPr>
          <w:rFonts w:ascii="David" w:hAnsi="David" w:cs="David"/>
          <w:sz w:val="22"/>
          <w:szCs w:val="22"/>
          <w:rtl/>
        </w:rPr>
        <w:t>יב</w:t>
      </w:r>
      <w:proofErr w:type="spellEnd"/>
      <w:r w:rsidRPr="00734481">
        <w:rPr>
          <w:rFonts w:ascii="David" w:hAnsi="David" w:cs="David"/>
          <w:sz w:val="22"/>
          <w:szCs w:val="22"/>
          <w:rtl/>
        </w:rPr>
        <w:t>, ע"ב</w:t>
      </w:r>
      <w:r w:rsidR="004E1DB1">
        <w:rPr>
          <w:rFonts w:ascii="David" w:hAnsi="David" w:cs="David" w:hint="cs"/>
          <w:sz w:val="22"/>
          <w:szCs w:val="22"/>
          <w:rtl/>
        </w:rPr>
        <w:t>)</w:t>
      </w:r>
      <w:r w:rsidRPr="00734481">
        <w:rPr>
          <w:rFonts w:ascii="David" w:hAnsi="David" w:cs="David"/>
          <w:sz w:val="22"/>
          <w:szCs w:val="22"/>
          <w:rtl/>
        </w:rPr>
        <w:t xml:space="preserve"> למדנו </w:t>
      </w:r>
      <w:proofErr w:type="spellStart"/>
      <w:r w:rsidRPr="00734481">
        <w:rPr>
          <w:rFonts w:ascii="David" w:hAnsi="David" w:cs="David"/>
          <w:sz w:val="22"/>
          <w:szCs w:val="22"/>
          <w:rtl/>
        </w:rPr>
        <w:t>שכופין</w:t>
      </w:r>
      <w:proofErr w:type="spellEnd"/>
      <w:r w:rsidRPr="00734481">
        <w:rPr>
          <w:rFonts w:ascii="David" w:hAnsi="David" w:cs="David"/>
          <w:sz w:val="22"/>
          <w:szCs w:val="22"/>
          <w:rtl/>
        </w:rPr>
        <w:t xml:space="preserve"> על מידת סדום </w:t>
      </w:r>
      <w:r w:rsidR="004E1DB1">
        <w:rPr>
          <w:rFonts w:ascii="David" w:hAnsi="David" w:cs="David" w:hint="cs"/>
          <w:sz w:val="22"/>
          <w:szCs w:val="22"/>
          <w:rtl/>
        </w:rPr>
        <w:t>[</w:t>
      </w:r>
      <w:r w:rsidRPr="00734481">
        <w:rPr>
          <w:rFonts w:ascii="David" w:hAnsi="David" w:cs="David"/>
          <w:sz w:val="22"/>
          <w:szCs w:val="22"/>
          <w:rtl/>
        </w:rPr>
        <w:t>"זה נהנה וזה לא חסר"</w:t>
      </w:r>
      <w:r w:rsidR="004E1DB1">
        <w:rPr>
          <w:rFonts w:ascii="David" w:hAnsi="David" w:cs="David" w:hint="cs"/>
          <w:sz w:val="22"/>
          <w:szCs w:val="22"/>
          <w:rtl/>
        </w:rPr>
        <w:t>]</w:t>
      </w:r>
      <w:r w:rsidRPr="00734481">
        <w:rPr>
          <w:rFonts w:ascii="David" w:hAnsi="David" w:cs="David"/>
          <w:sz w:val="22"/>
          <w:szCs w:val="22"/>
          <w:rtl/>
        </w:rPr>
        <w:t>, כלומר מחייבים אדם להנות את חברו אם אין לו כל הפסד מכך, ואם כן, מדוע בגמרא אצלנו יש ספק בנוגע לכך ועלתה הסברה שבעל החצר יאמר לדייר שהוא צריך לשלם על הנאתו אף שבעל החצר לא הפסיד</w:t>
      </w:r>
      <w:r w:rsidRPr="00734481">
        <w:rPr>
          <w:rFonts w:ascii="David" w:hAnsi="David" w:cs="David"/>
          <w:sz w:val="22"/>
          <w:szCs w:val="22"/>
        </w:rPr>
        <w:t>?</w:t>
      </w:r>
    </w:p>
    <w:p w14:paraId="68E87368" w14:textId="21642C80" w:rsidR="00734481" w:rsidRDefault="00A009CF" w:rsidP="00CD694A">
      <w:pPr>
        <w:pStyle w:val="a9"/>
        <w:numPr>
          <w:ilvl w:val="0"/>
          <w:numId w:val="8"/>
        </w:numPr>
        <w:spacing w:line="360" w:lineRule="auto"/>
        <w:rPr>
          <w:rFonts w:ascii="David" w:hAnsi="David" w:cs="David"/>
          <w:sz w:val="22"/>
          <w:szCs w:val="22"/>
        </w:rPr>
      </w:pPr>
      <w:r w:rsidRPr="00734481">
        <w:rPr>
          <w:rFonts w:ascii="David" w:hAnsi="David" w:cs="David"/>
          <w:sz w:val="22"/>
          <w:szCs w:val="22"/>
          <w:rtl/>
        </w:rPr>
        <w:t xml:space="preserve">בגמרא אצלנו מדובר על מקרה שמלכתחילה היה בעל החצר יכול למנוע מן הדייר להיכנס לחצרו </w:t>
      </w:r>
      <w:r w:rsidR="004E1DB1">
        <w:rPr>
          <w:rFonts w:ascii="David" w:hAnsi="David" w:cs="David" w:hint="cs"/>
          <w:sz w:val="22"/>
          <w:szCs w:val="22"/>
          <w:rtl/>
        </w:rPr>
        <w:t>[</w:t>
      </w:r>
      <w:r w:rsidRPr="00734481">
        <w:rPr>
          <w:rFonts w:ascii="David" w:hAnsi="David" w:cs="David"/>
          <w:sz w:val="22"/>
          <w:szCs w:val="22"/>
          <w:rtl/>
        </w:rPr>
        <w:t>שהרי ברור שאדם רשאי למנוע מאחרים להשתמש בנכסיו</w:t>
      </w:r>
      <w:r w:rsidR="004E1DB1">
        <w:rPr>
          <w:rFonts w:ascii="David" w:hAnsi="David" w:cs="David" w:hint="cs"/>
          <w:sz w:val="22"/>
          <w:szCs w:val="22"/>
          <w:rtl/>
        </w:rPr>
        <w:t>]</w:t>
      </w:r>
      <w:r w:rsidRPr="00734481">
        <w:rPr>
          <w:rFonts w:ascii="David" w:hAnsi="David" w:cs="David"/>
          <w:sz w:val="22"/>
          <w:szCs w:val="22"/>
          <w:rtl/>
        </w:rPr>
        <w:t xml:space="preserve">, ואין זה דומה למקרים </w:t>
      </w:r>
      <w:proofErr w:type="spellStart"/>
      <w:r w:rsidRPr="00734481">
        <w:rPr>
          <w:rFonts w:ascii="David" w:hAnsi="David" w:cs="David"/>
          <w:sz w:val="22"/>
          <w:szCs w:val="22"/>
          <w:rtl/>
        </w:rPr>
        <w:t>שכופין</w:t>
      </w:r>
      <w:proofErr w:type="spellEnd"/>
      <w:r w:rsidRPr="00734481">
        <w:rPr>
          <w:rFonts w:ascii="David" w:hAnsi="David" w:cs="David"/>
          <w:sz w:val="22"/>
          <w:szCs w:val="22"/>
          <w:rtl/>
        </w:rPr>
        <w:t xml:space="preserve"> על מידת סדום </w:t>
      </w:r>
      <w:r w:rsidR="004E1DB1">
        <w:rPr>
          <w:rFonts w:ascii="David" w:hAnsi="David" w:cs="David" w:hint="cs"/>
          <w:sz w:val="22"/>
          <w:szCs w:val="22"/>
          <w:rtl/>
        </w:rPr>
        <w:t>[</w:t>
      </w:r>
      <w:r w:rsidRPr="00734481">
        <w:rPr>
          <w:rFonts w:ascii="David" w:hAnsi="David" w:cs="David"/>
          <w:sz w:val="22"/>
          <w:szCs w:val="22"/>
          <w:rtl/>
        </w:rPr>
        <w:t>כגון נתינת חלק משדה הירושה לאחד מן האחים ששדהו קרוב לחלק זה, כאשר אין הבדל בין כל החלקים של השדה</w:t>
      </w:r>
      <w:r w:rsidR="004E1DB1">
        <w:rPr>
          <w:rFonts w:ascii="David" w:hAnsi="David" w:cs="David" w:hint="cs"/>
          <w:sz w:val="22"/>
          <w:szCs w:val="22"/>
          <w:rtl/>
        </w:rPr>
        <w:t>]</w:t>
      </w:r>
      <w:r w:rsidRPr="00734481">
        <w:rPr>
          <w:rFonts w:ascii="David" w:hAnsi="David" w:cs="David"/>
          <w:sz w:val="22"/>
          <w:szCs w:val="22"/>
          <w:rtl/>
        </w:rPr>
        <w:t>. לכן יש מקום לסברה שבעל החצר ידרוש תשלום על הנאת הדייר אף שלא הפסיד</w:t>
      </w:r>
      <w:r w:rsidRPr="00734481">
        <w:rPr>
          <w:rFonts w:ascii="David" w:hAnsi="David" w:cs="David"/>
          <w:sz w:val="22"/>
          <w:szCs w:val="22"/>
        </w:rPr>
        <w:t>.</w:t>
      </w:r>
    </w:p>
    <w:p w14:paraId="579E67CB" w14:textId="7F9428BA" w:rsidR="00734481" w:rsidRDefault="004E1DB1" w:rsidP="00CD694A">
      <w:pPr>
        <w:pStyle w:val="a9"/>
        <w:numPr>
          <w:ilvl w:val="0"/>
          <w:numId w:val="2"/>
        </w:numPr>
        <w:spacing w:line="360" w:lineRule="auto"/>
        <w:rPr>
          <w:rFonts w:ascii="David" w:hAnsi="David" w:cs="David"/>
          <w:sz w:val="22"/>
          <w:szCs w:val="22"/>
        </w:rPr>
      </w:pPr>
      <w:r>
        <w:rPr>
          <w:rFonts w:ascii="David" w:hAnsi="David" w:cs="David" w:hint="cs"/>
          <w:sz w:val="22"/>
          <w:szCs w:val="22"/>
          <w:rtl/>
        </w:rPr>
        <w:t>(5 נק')</w:t>
      </w:r>
    </w:p>
    <w:p w14:paraId="69C8E268" w14:textId="5AA29C6D" w:rsidR="004F3401" w:rsidRDefault="00A009CF" w:rsidP="00CD694A">
      <w:pPr>
        <w:pStyle w:val="a9"/>
        <w:numPr>
          <w:ilvl w:val="0"/>
          <w:numId w:val="9"/>
        </w:numPr>
        <w:spacing w:line="360" w:lineRule="auto"/>
        <w:rPr>
          <w:rFonts w:ascii="David" w:hAnsi="David" w:cs="David"/>
          <w:sz w:val="22"/>
          <w:szCs w:val="22"/>
        </w:rPr>
      </w:pPr>
      <w:r w:rsidRPr="004F3401">
        <w:rPr>
          <w:rFonts w:ascii="David" w:hAnsi="David" w:cs="David"/>
          <w:sz w:val="22"/>
          <w:szCs w:val="22"/>
          <w:rtl/>
        </w:rPr>
        <w:t xml:space="preserve">על פי רבי שמעון </w:t>
      </w:r>
      <w:proofErr w:type="spellStart"/>
      <w:r w:rsidRPr="004F3401">
        <w:rPr>
          <w:rFonts w:ascii="David" w:hAnsi="David" w:cs="David"/>
          <w:sz w:val="22"/>
          <w:szCs w:val="22"/>
          <w:rtl/>
        </w:rPr>
        <w:t>שקופ</w:t>
      </w:r>
      <w:proofErr w:type="spellEnd"/>
      <w:r w:rsidRPr="004F3401">
        <w:rPr>
          <w:rFonts w:ascii="David" w:hAnsi="David" w:cs="David"/>
          <w:sz w:val="22"/>
          <w:szCs w:val="22"/>
          <w:rtl/>
        </w:rPr>
        <w:t xml:space="preserve">, </w:t>
      </w:r>
      <w:proofErr w:type="spellStart"/>
      <w:r w:rsidRPr="004F3401">
        <w:rPr>
          <w:rFonts w:ascii="David" w:hAnsi="David" w:cs="David"/>
          <w:sz w:val="22"/>
          <w:szCs w:val="22"/>
          <w:rtl/>
        </w:rPr>
        <w:t>הרמ"ה</w:t>
      </w:r>
      <w:proofErr w:type="spellEnd"/>
      <w:r w:rsidRPr="004F3401">
        <w:rPr>
          <w:rFonts w:ascii="David" w:hAnsi="David" w:cs="David"/>
          <w:sz w:val="22"/>
          <w:szCs w:val="22"/>
          <w:rtl/>
        </w:rPr>
        <w:t xml:space="preserve"> </w:t>
      </w:r>
      <w:proofErr w:type="spellStart"/>
      <w:r w:rsidRPr="004F3401">
        <w:rPr>
          <w:rFonts w:ascii="David" w:hAnsi="David" w:cs="David"/>
          <w:sz w:val="22"/>
          <w:szCs w:val="22"/>
          <w:rtl/>
        </w:rPr>
        <w:t>והרא"ש</w:t>
      </w:r>
      <w:proofErr w:type="spellEnd"/>
      <w:r w:rsidRPr="004F3401">
        <w:rPr>
          <w:rFonts w:ascii="David" w:hAnsi="David" w:cs="David"/>
          <w:sz w:val="22"/>
          <w:szCs w:val="22"/>
          <w:rtl/>
        </w:rPr>
        <w:t xml:space="preserve"> מחייבים במקרה זה כיוון שהדייר משתמש בחצר חברו ובכך הוא כאוכל פירותיו של חברו והרי הוא מזיק ממש בידיים </w:t>
      </w:r>
      <w:r w:rsidR="004F3401" w:rsidRPr="004F3401">
        <w:rPr>
          <w:rFonts w:ascii="David" w:hAnsi="David" w:cs="David" w:hint="cs"/>
          <w:sz w:val="22"/>
          <w:szCs w:val="22"/>
          <w:rtl/>
        </w:rPr>
        <w:t>[</w:t>
      </w:r>
      <w:r w:rsidRPr="004F3401">
        <w:rPr>
          <w:rFonts w:ascii="David" w:hAnsi="David" w:cs="David"/>
          <w:sz w:val="22"/>
          <w:szCs w:val="22"/>
          <w:rtl/>
        </w:rPr>
        <w:t xml:space="preserve">ואין זו </w:t>
      </w:r>
      <w:proofErr w:type="spellStart"/>
      <w:r w:rsidRPr="004F3401">
        <w:rPr>
          <w:rFonts w:ascii="David" w:hAnsi="David" w:cs="David"/>
          <w:sz w:val="22"/>
          <w:szCs w:val="22"/>
          <w:rtl/>
        </w:rPr>
        <w:t>גרמא</w:t>
      </w:r>
      <w:proofErr w:type="spellEnd"/>
      <w:r w:rsidR="004F3401" w:rsidRPr="004F3401">
        <w:rPr>
          <w:rFonts w:ascii="David" w:hAnsi="David" w:cs="David"/>
          <w:sz w:val="22"/>
          <w:szCs w:val="22"/>
        </w:rPr>
        <w:t>[</w:t>
      </w:r>
      <w:r w:rsidR="004F3401">
        <w:rPr>
          <w:rFonts w:ascii="David" w:hAnsi="David" w:cs="David" w:hint="cs"/>
          <w:sz w:val="22"/>
          <w:szCs w:val="22"/>
          <w:rtl/>
        </w:rPr>
        <w:t>.</w:t>
      </w:r>
    </w:p>
    <w:p w14:paraId="03FC8693" w14:textId="2AC52FD6" w:rsidR="00A009CF" w:rsidRPr="004F3401" w:rsidRDefault="00A009CF" w:rsidP="00CD694A">
      <w:pPr>
        <w:pStyle w:val="a9"/>
        <w:numPr>
          <w:ilvl w:val="0"/>
          <w:numId w:val="9"/>
        </w:numPr>
        <w:spacing w:line="360" w:lineRule="auto"/>
        <w:rPr>
          <w:rFonts w:ascii="David" w:hAnsi="David" w:cs="David"/>
          <w:sz w:val="22"/>
          <w:szCs w:val="22"/>
        </w:rPr>
      </w:pPr>
      <w:r w:rsidRPr="004F3401">
        <w:rPr>
          <w:rFonts w:ascii="David" w:hAnsi="David" w:cs="David"/>
          <w:sz w:val="22"/>
          <w:szCs w:val="22"/>
          <w:rtl/>
        </w:rPr>
        <w:t xml:space="preserve">על פי רבי שמעון </w:t>
      </w:r>
      <w:proofErr w:type="spellStart"/>
      <w:r w:rsidRPr="004F3401">
        <w:rPr>
          <w:rFonts w:ascii="David" w:hAnsi="David" w:cs="David"/>
          <w:sz w:val="22"/>
          <w:szCs w:val="22"/>
          <w:rtl/>
        </w:rPr>
        <w:t>שקופ</w:t>
      </w:r>
      <w:proofErr w:type="spellEnd"/>
      <w:r w:rsidRPr="004F3401">
        <w:rPr>
          <w:rFonts w:ascii="David" w:hAnsi="David" w:cs="David"/>
          <w:sz w:val="22"/>
          <w:szCs w:val="22"/>
          <w:rtl/>
        </w:rPr>
        <w:t xml:space="preserve">, </w:t>
      </w:r>
      <w:proofErr w:type="spellStart"/>
      <w:r w:rsidRPr="004F3401">
        <w:rPr>
          <w:rFonts w:ascii="David" w:hAnsi="David" w:cs="David"/>
          <w:sz w:val="22"/>
          <w:szCs w:val="22"/>
          <w:rtl/>
        </w:rPr>
        <w:t>הרמ"ה</w:t>
      </w:r>
      <w:proofErr w:type="spellEnd"/>
      <w:r w:rsidRPr="004F3401">
        <w:rPr>
          <w:rFonts w:ascii="David" w:hAnsi="David" w:cs="David"/>
          <w:sz w:val="22"/>
          <w:szCs w:val="22"/>
          <w:rtl/>
        </w:rPr>
        <w:t xml:space="preserve"> </w:t>
      </w:r>
      <w:proofErr w:type="spellStart"/>
      <w:r w:rsidRPr="004F3401">
        <w:rPr>
          <w:rFonts w:ascii="David" w:hAnsi="David" w:cs="David"/>
          <w:sz w:val="22"/>
          <w:szCs w:val="22"/>
          <w:rtl/>
        </w:rPr>
        <w:t>והרא"ש</w:t>
      </w:r>
      <w:proofErr w:type="spellEnd"/>
      <w:r w:rsidRPr="004F3401">
        <w:rPr>
          <w:rFonts w:ascii="David" w:hAnsi="David" w:cs="David"/>
          <w:sz w:val="22"/>
          <w:szCs w:val="22"/>
          <w:rtl/>
        </w:rPr>
        <w:t xml:space="preserve"> יסכימו עם בעלי התוספות שהדין הוא פטור כאשר אדם גירש את חברו מביתו ונעל בפניו את הדלת ובכך מנע ממנו להרוויח את דמי השכירות, אבל המגרש בעצמו לא גר שם. במקרה  זה לא הגיע לידי המגרש כלום משל חברו ולכן הוא פטור כיוון שזו </w:t>
      </w:r>
      <w:proofErr w:type="spellStart"/>
      <w:r w:rsidRPr="004F3401">
        <w:rPr>
          <w:rFonts w:ascii="David" w:hAnsi="David" w:cs="David"/>
          <w:sz w:val="22"/>
          <w:szCs w:val="22"/>
          <w:rtl/>
        </w:rPr>
        <w:t>גרמא</w:t>
      </w:r>
      <w:proofErr w:type="spellEnd"/>
      <w:r w:rsidRPr="004F3401">
        <w:rPr>
          <w:rFonts w:ascii="David" w:hAnsi="David" w:cs="David"/>
          <w:sz w:val="22"/>
          <w:szCs w:val="22"/>
        </w:rPr>
        <w:t>.</w:t>
      </w:r>
    </w:p>
    <w:p w14:paraId="6F78CC1F" w14:textId="787A564F" w:rsidR="008B7CFD" w:rsidRDefault="008B7CFD" w:rsidP="004F3401">
      <w:pPr>
        <w:pStyle w:val="a9"/>
        <w:spacing w:line="360" w:lineRule="auto"/>
        <w:ind w:left="360"/>
        <w:rPr>
          <w:rFonts w:ascii="David" w:hAnsi="David" w:cs="David"/>
          <w:sz w:val="22"/>
          <w:szCs w:val="22"/>
          <w:u w:val="single"/>
          <w:rtl/>
        </w:rPr>
      </w:pPr>
      <w:r>
        <w:rPr>
          <w:rFonts w:ascii="David" w:hAnsi="David" w:cs="David"/>
          <w:sz w:val="22"/>
          <w:szCs w:val="22"/>
          <w:u w:val="single"/>
          <w:rtl/>
        </w:rPr>
        <w:br w:type="page"/>
      </w:r>
    </w:p>
    <w:p w14:paraId="1C43FBE5" w14:textId="34BDC69A" w:rsidR="00A009CF" w:rsidRPr="00734481" w:rsidRDefault="00A009CF" w:rsidP="00CD694A">
      <w:pPr>
        <w:pStyle w:val="a9"/>
        <w:numPr>
          <w:ilvl w:val="0"/>
          <w:numId w:val="1"/>
        </w:numPr>
        <w:spacing w:line="360" w:lineRule="auto"/>
        <w:rPr>
          <w:rFonts w:ascii="David" w:hAnsi="David" w:cs="David"/>
          <w:sz w:val="22"/>
          <w:szCs w:val="22"/>
          <w:u w:val="single"/>
        </w:rPr>
      </w:pPr>
      <w:r w:rsidRPr="00734481">
        <w:rPr>
          <w:rFonts w:ascii="David" w:hAnsi="David" w:cs="David"/>
          <w:sz w:val="22"/>
          <w:szCs w:val="22"/>
          <w:u w:val="single"/>
          <w:rtl/>
        </w:rPr>
        <w:lastRenderedPageBreak/>
        <w:t xml:space="preserve">אישו משום חיציו או משום ממונו </w:t>
      </w:r>
      <w:r w:rsidR="00734481">
        <w:rPr>
          <w:rFonts w:ascii="David" w:hAnsi="David" w:cs="David" w:hint="cs"/>
          <w:sz w:val="22"/>
          <w:szCs w:val="22"/>
          <w:u w:val="single"/>
          <w:rtl/>
        </w:rPr>
        <w:t>(</w:t>
      </w:r>
      <w:r w:rsidRPr="00734481">
        <w:rPr>
          <w:rFonts w:ascii="David" w:hAnsi="David" w:cs="David"/>
          <w:sz w:val="22"/>
          <w:szCs w:val="22"/>
          <w:u w:val="single"/>
          <w:rtl/>
        </w:rPr>
        <w:t xml:space="preserve">דף </w:t>
      </w:r>
      <w:proofErr w:type="spellStart"/>
      <w:r w:rsidRPr="00734481">
        <w:rPr>
          <w:rFonts w:ascii="David" w:hAnsi="David" w:cs="David"/>
          <w:sz w:val="22"/>
          <w:szCs w:val="22"/>
          <w:u w:val="single"/>
          <w:rtl/>
        </w:rPr>
        <w:t>כב</w:t>
      </w:r>
      <w:proofErr w:type="spellEnd"/>
      <w:r w:rsidRPr="00734481">
        <w:rPr>
          <w:rFonts w:ascii="David" w:hAnsi="David" w:cs="David"/>
          <w:sz w:val="22"/>
          <w:szCs w:val="22"/>
          <w:u w:val="single"/>
          <w:rtl/>
        </w:rPr>
        <w:t>, ע"א</w:t>
      </w:r>
      <w:r w:rsidRPr="00734481">
        <w:rPr>
          <w:rFonts w:ascii="David" w:hAnsi="David" w:cs="David"/>
          <w:sz w:val="22"/>
          <w:szCs w:val="22"/>
          <w:u w:val="single"/>
        </w:rPr>
        <w:t>(</w:t>
      </w:r>
    </w:p>
    <w:p w14:paraId="65079607" w14:textId="07D5D5C5" w:rsidR="00734481" w:rsidRDefault="004E1DB1" w:rsidP="00CD694A">
      <w:pPr>
        <w:pStyle w:val="a9"/>
        <w:numPr>
          <w:ilvl w:val="0"/>
          <w:numId w:val="3"/>
        </w:numPr>
        <w:spacing w:line="360" w:lineRule="auto"/>
        <w:rPr>
          <w:rFonts w:ascii="David" w:hAnsi="David" w:cs="David"/>
          <w:sz w:val="22"/>
          <w:szCs w:val="22"/>
        </w:rPr>
      </w:pPr>
      <w:r>
        <w:rPr>
          <w:rFonts w:ascii="David" w:hAnsi="David" w:cs="David" w:hint="cs"/>
          <w:sz w:val="22"/>
          <w:szCs w:val="22"/>
          <w:rtl/>
        </w:rPr>
        <w:t>(7 נק')</w:t>
      </w:r>
      <w:r w:rsidR="00A009CF" w:rsidRPr="00734481">
        <w:rPr>
          <w:rFonts w:ascii="David" w:hAnsi="David" w:cs="David"/>
          <w:sz w:val="22"/>
          <w:szCs w:val="22"/>
          <w:rtl/>
        </w:rPr>
        <w:t xml:space="preserve"> </w:t>
      </w:r>
    </w:p>
    <w:p w14:paraId="0C383E9F" w14:textId="77777777" w:rsidR="00734481" w:rsidRDefault="00A009CF" w:rsidP="00CD694A">
      <w:pPr>
        <w:pStyle w:val="a9"/>
        <w:numPr>
          <w:ilvl w:val="0"/>
          <w:numId w:val="10"/>
        </w:numPr>
        <w:spacing w:line="360" w:lineRule="auto"/>
        <w:rPr>
          <w:rFonts w:ascii="David" w:hAnsi="David" w:cs="David"/>
          <w:sz w:val="22"/>
          <w:szCs w:val="22"/>
        </w:rPr>
      </w:pPr>
      <w:r w:rsidRPr="00734481">
        <w:rPr>
          <w:rFonts w:ascii="David" w:hAnsi="David" w:cs="David"/>
          <w:sz w:val="22"/>
          <w:szCs w:val="22"/>
          <w:rtl/>
        </w:rPr>
        <w:t>לפי רבי יוחנן, אדם חייב על אש זו כמו על אש שהדליק בגחלת שלו כי בשני המקרים האש היא חיציו במידה שווה</w:t>
      </w:r>
      <w:r w:rsidRPr="00734481">
        <w:rPr>
          <w:rFonts w:ascii="David" w:hAnsi="David" w:cs="David"/>
          <w:sz w:val="22"/>
          <w:szCs w:val="22"/>
        </w:rPr>
        <w:t xml:space="preserve">. </w:t>
      </w:r>
      <w:r w:rsidRPr="00734481">
        <w:rPr>
          <w:rFonts w:ascii="David" w:hAnsi="David" w:cs="David"/>
          <w:sz w:val="22"/>
          <w:szCs w:val="22"/>
          <w:rtl/>
        </w:rPr>
        <w:t>לפי ריש לקיש, אין אדם חייב על אש זו כי היא אינה ממונו, ואדם חייב רק על אש שיצאה מן הגחלת שלו שהיא ממונו</w:t>
      </w:r>
      <w:r w:rsidRPr="00734481">
        <w:rPr>
          <w:rFonts w:ascii="David" w:hAnsi="David" w:cs="David"/>
          <w:sz w:val="22"/>
          <w:szCs w:val="22"/>
        </w:rPr>
        <w:t>.</w:t>
      </w:r>
    </w:p>
    <w:p w14:paraId="25572AB4" w14:textId="77777777" w:rsidR="00734481" w:rsidRDefault="00A009CF" w:rsidP="00CD694A">
      <w:pPr>
        <w:pStyle w:val="a9"/>
        <w:numPr>
          <w:ilvl w:val="0"/>
          <w:numId w:val="10"/>
        </w:numPr>
        <w:spacing w:line="360" w:lineRule="auto"/>
        <w:rPr>
          <w:rFonts w:ascii="David" w:hAnsi="David" w:cs="David"/>
          <w:sz w:val="22"/>
          <w:szCs w:val="22"/>
        </w:rPr>
      </w:pPr>
      <w:r w:rsidRPr="00734481">
        <w:rPr>
          <w:rFonts w:ascii="David" w:hAnsi="David" w:cs="David"/>
          <w:b/>
          <w:bCs/>
          <w:sz w:val="22"/>
          <w:szCs w:val="22"/>
          <w:rtl/>
        </w:rPr>
        <w:t>ראיה א –</w:t>
      </w:r>
      <w:r w:rsidRPr="00734481">
        <w:rPr>
          <w:rFonts w:ascii="David" w:hAnsi="David" w:cs="David"/>
          <w:sz w:val="22"/>
          <w:szCs w:val="22"/>
          <w:rtl/>
        </w:rPr>
        <w:t xml:space="preserve"> בפרק הכונס מובא מקרה שאדם כופף קמתו של חברו בפני הדלקה, והדין הוא שאדם זה חייב אם האש הגיעה לקמה באמצעות רוח מצויה. ממקרה זה ברור שאפשר להתחייב גם כאשר האש אינה של המזיק</w:t>
      </w:r>
      <w:r w:rsidRPr="00734481">
        <w:rPr>
          <w:rFonts w:ascii="David" w:hAnsi="David" w:cs="David"/>
          <w:sz w:val="22"/>
          <w:szCs w:val="22"/>
        </w:rPr>
        <w:t xml:space="preserve">. </w:t>
      </w:r>
      <w:r w:rsidRPr="00734481">
        <w:rPr>
          <w:rFonts w:ascii="David" w:hAnsi="David" w:cs="David"/>
          <w:sz w:val="22"/>
          <w:szCs w:val="22"/>
          <w:rtl/>
        </w:rPr>
        <w:t xml:space="preserve">ִ </w:t>
      </w:r>
      <w:r w:rsidRPr="00734481">
        <w:rPr>
          <w:rFonts w:ascii="David" w:hAnsi="David" w:cs="David"/>
          <w:b/>
          <w:bCs/>
          <w:sz w:val="22"/>
          <w:szCs w:val="22"/>
          <w:rtl/>
        </w:rPr>
        <w:t>ראיה ב –</w:t>
      </w:r>
      <w:r w:rsidRPr="00734481">
        <w:rPr>
          <w:rFonts w:ascii="David" w:hAnsi="David" w:cs="David"/>
          <w:sz w:val="22"/>
          <w:szCs w:val="22"/>
          <w:rtl/>
        </w:rPr>
        <w:t xml:space="preserve"> בפרק הכונס מובא מקרה שגץ יצא מתחת לפטיש והזיק, והדין הוא שהמכה בפטיש חייב אף שמן הסתם הוא הפקיר את הגץ. ממקרה זה ברור שאפשר להתחייב גם כאשר האש אינה של המזיק</w:t>
      </w:r>
      <w:r w:rsidRPr="00734481">
        <w:rPr>
          <w:rFonts w:ascii="David" w:hAnsi="David" w:cs="David"/>
          <w:sz w:val="22"/>
          <w:szCs w:val="22"/>
        </w:rPr>
        <w:t>.</w:t>
      </w:r>
    </w:p>
    <w:p w14:paraId="577954A7" w14:textId="63CC788F" w:rsidR="00734481" w:rsidRDefault="004E1DB1" w:rsidP="00CD694A">
      <w:pPr>
        <w:pStyle w:val="a9"/>
        <w:spacing w:line="360" w:lineRule="auto"/>
        <w:ind w:left="1080"/>
        <w:rPr>
          <w:rFonts w:ascii="David" w:hAnsi="David" w:cs="David"/>
          <w:sz w:val="22"/>
          <w:szCs w:val="22"/>
        </w:rPr>
      </w:pPr>
      <w:r w:rsidRPr="004E1DB1">
        <w:rPr>
          <w:rFonts w:ascii="David" w:hAnsi="David" w:cs="David" w:hint="cs"/>
          <w:b/>
          <w:bCs/>
          <w:sz w:val="22"/>
          <w:szCs w:val="22"/>
          <w:rtl/>
        </w:rPr>
        <w:t>סברה</w:t>
      </w:r>
      <w:r>
        <w:rPr>
          <w:rFonts w:ascii="David" w:hAnsi="David" w:cs="David" w:hint="cs"/>
          <w:sz w:val="22"/>
          <w:szCs w:val="22"/>
          <w:rtl/>
        </w:rPr>
        <w:t xml:space="preserve"> </w:t>
      </w:r>
      <w:r w:rsidRPr="00734481">
        <w:rPr>
          <w:rFonts w:ascii="David" w:hAnsi="David" w:cs="David"/>
          <w:b/>
          <w:bCs/>
          <w:sz w:val="22"/>
          <w:szCs w:val="22"/>
          <w:rtl/>
        </w:rPr>
        <w:t>–</w:t>
      </w:r>
      <w:r>
        <w:rPr>
          <w:rFonts w:ascii="David" w:hAnsi="David" w:cs="David" w:hint="cs"/>
          <w:sz w:val="22"/>
          <w:szCs w:val="22"/>
          <w:rtl/>
        </w:rPr>
        <w:t xml:space="preserve"> </w:t>
      </w:r>
      <w:r w:rsidR="00A009CF" w:rsidRPr="00734481">
        <w:rPr>
          <w:rFonts w:ascii="David" w:hAnsi="David" w:cs="David"/>
          <w:sz w:val="22"/>
          <w:szCs w:val="22"/>
          <w:rtl/>
        </w:rPr>
        <w:t>אילו הדין היה שאין אדם חייב על אש שאינה שלו, יכול היה אדם להפקיר את הגחלים ולאחר מכן להדליק את הגדיש של חברו, ולא הייתה כל אפשרות לחייב אותו על כך</w:t>
      </w:r>
      <w:r w:rsidR="00A009CF" w:rsidRPr="00734481">
        <w:rPr>
          <w:rFonts w:ascii="David" w:hAnsi="David" w:cs="David"/>
          <w:sz w:val="22"/>
          <w:szCs w:val="22"/>
        </w:rPr>
        <w:t xml:space="preserve">. </w:t>
      </w:r>
    </w:p>
    <w:p w14:paraId="4C0E632B" w14:textId="4DC712B5" w:rsidR="00A009CF" w:rsidRPr="00734481" w:rsidRDefault="00734481" w:rsidP="00CD694A">
      <w:pPr>
        <w:pStyle w:val="a9"/>
        <w:spacing w:line="360" w:lineRule="auto"/>
        <w:ind w:left="1080"/>
        <w:rPr>
          <w:rFonts w:ascii="David" w:hAnsi="David" w:cs="David"/>
          <w:sz w:val="22"/>
          <w:szCs w:val="22"/>
          <w:rtl/>
        </w:rPr>
      </w:pPr>
      <w:r>
        <w:rPr>
          <w:rFonts w:ascii="David" w:hAnsi="David" w:cs="David"/>
          <w:sz w:val="22"/>
          <w:szCs w:val="22"/>
        </w:rPr>
        <w:t xml:space="preserve"> </w:t>
      </w:r>
      <w:r>
        <w:rPr>
          <w:rFonts w:ascii="David" w:hAnsi="David" w:cs="David" w:hint="cs"/>
          <w:sz w:val="22"/>
          <w:szCs w:val="22"/>
          <w:rtl/>
        </w:rPr>
        <w:t>[</w:t>
      </w:r>
      <w:r w:rsidR="00A009CF" w:rsidRPr="00734481">
        <w:rPr>
          <w:rFonts w:ascii="David" w:hAnsi="David" w:cs="David"/>
          <w:sz w:val="22"/>
          <w:szCs w:val="22"/>
          <w:rtl/>
        </w:rPr>
        <w:t>הערה למעריכים: על התלמידים להסביר ראיה אחת מפרק הכונס או את הסברה</w:t>
      </w:r>
      <w:r w:rsidR="00A009CF" w:rsidRPr="00734481">
        <w:rPr>
          <w:rFonts w:ascii="David" w:hAnsi="David" w:cs="David"/>
          <w:sz w:val="22"/>
          <w:szCs w:val="22"/>
        </w:rPr>
        <w:t>.[</w:t>
      </w:r>
    </w:p>
    <w:p w14:paraId="54D7C3F7" w14:textId="08C695F0" w:rsidR="00A009CF" w:rsidRDefault="004E1DB1" w:rsidP="00CD694A">
      <w:pPr>
        <w:pStyle w:val="a9"/>
        <w:numPr>
          <w:ilvl w:val="0"/>
          <w:numId w:val="3"/>
        </w:numPr>
        <w:spacing w:line="360" w:lineRule="auto"/>
        <w:rPr>
          <w:rFonts w:ascii="David" w:hAnsi="David" w:cs="David"/>
          <w:sz w:val="22"/>
          <w:szCs w:val="22"/>
        </w:rPr>
      </w:pPr>
      <w:r>
        <w:rPr>
          <w:rFonts w:ascii="David" w:hAnsi="David" w:cs="David" w:hint="cs"/>
          <w:sz w:val="22"/>
          <w:szCs w:val="22"/>
          <w:rtl/>
        </w:rPr>
        <w:t>(7 נק')</w:t>
      </w:r>
    </w:p>
    <w:tbl>
      <w:tblPr>
        <w:tblStyle w:val="ae"/>
        <w:tblpPr w:leftFromText="181" w:rightFromText="181" w:vertAnchor="text" w:horzAnchor="margin" w:tblpY="58"/>
        <w:bidiVisual/>
        <w:tblW w:w="0" w:type="auto"/>
        <w:tblLook w:val="04A0" w:firstRow="1" w:lastRow="0" w:firstColumn="1" w:lastColumn="0" w:noHBand="0" w:noVBand="1"/>
      </w:tblPr>
      <w:tblGrid>
        <w:gridCol w:w="721"/>
        <w:gridCol w:w="2126"/>
        <w:gridCol w:w="3119"/>
        <w:gridCol w:w="3532"/>
      </w:tblGrid>
      <w:tr w:rsidR="00CD694A" w:rsidRPr="00CD694A" w14:paraId="22F13EB8" w14:textId="77777777" w:rsidTr="00CD694A">
        <w:trPr>
          <w:trHeight w:val="587"/>
        </w:trPr>
        <w:tc>
          <w:tcPr>
            <w:tcW w:w="721" w:type="dxa"/>
          </w:tcPr>
          <w:p w14:paraId="45C7CEA5" w14:textId="77777777" w:rsidR="004E1DB1" w:rsidRPr="00CD694A" w:rsidRDefault="004E1DB1" w:rsidP="00CD694A">
            <w:pPr>
              <w:pStyle w:val="af"/>
              <w:spacing w:line="360" w:lineRule="auto"/>
              <w:contextualSpacing/>
              <w:rPr>
                <w:rFonts w:ascii="David" w:hAnsi="David" w:cs="David"/>
                <w:rtl/>
              </w:rPr>
            </w:pPr>
          </w:p>
        </w:tc>
        <w:tc>
          <w:tcPr>
            <w:tcW w:w="2126" w:type="dxa"/>
          </w:tcPr>
          <w:p w14:paraId="1D4F64B0" w14:textId="77777777"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המקרה</w:t>
            </w:r>
          </w:p>
        </w:tc>
        <w:tc>
          <w:tcPr>
            <w:tcW w:w="3119" w:type="dxa"/>
          </w:tcPr>
          <w:p w14:paraId="09D67820" w14:textId="77777777"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החלק בגדיש שבעל הכלב חייב לשלם בעבורו חצי נזק</w:t>
            </w:r>
          </w:p>
        </w:tc>
        <w:tc>
          <w:tcPr>
            <w:tcW w:w="3532" w:type="dxa"/>
          </w:tcPr>
          <w:p w14:paraId="03CB2258" w14:textId="77777777"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מדוע בעל הכלב משלם חצי נזק</w:t>
            </w:r>
            <w:r w:rsidRPr="00CD694A">
              <w:rPr>
                <w:rFonts w:ascii="David" w:hAnsi="David" w:cs="David"/>
              </w:rPr>
              <w:t>?</w:t>
            </w:r>
          </w:p>
        </w:tc>
      </w:tr>
      <w:tr w:rsidR="00CD694A" w:rsidRPr="00CD694A" w14:paraId="641800F4" w14:textId="77777777" w:rsidTr="00CD694A">
        <w:trPr>
          <w:trHeight w:val="57"/>
        </w:trPr>
        <w:tc>
          <w:tcPr>
            <w:tcW w:w="721" w:type="dxa"/>
          </w:tcPr>
          <w:p w14:paraId="1BFFEDE4" w14:textId="77777777"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ריש לקיש</w:t>
            </w:r>
          </w:p>
        </w:tc>
        <w:tc>
          <w:tcPr>
            <w:tcW w:w="2126" w:type="dxa"/>
          </w:tcPr>
          <w:p w14:paraId="4455FD86" w14:textId="51315CBD"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הכלב זרק את החררה או הגחלת על הגדיש</w:t>
            </w:r>
          </w:p>
        </w:tc>
        <w:tc>
          <w:tcPr>
            <w:tcW w:w="3119" w:type="dxa"/>
          </w:tcPr>
          <w:p w14:paraId="31EBD246" w14:textId="2013C1B0"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המקום בגדיש ששם נפלה החררה או הגחלת</w:t>
            </w:r>
            <w:r w:rsidRPr="00CD694A">
              <w:rPr>
                <w:rFonts w:ascii="David" w:hAnsi="David" w:cs="David" w:hint="cs"/>
                <w:rtl/>
              </w:rPr>
              <w:t>.</w:t>
            </w:r>
          </w:p>
        </w:tc>
        <w:tc>
          <w:tcPr>
            <w:tcW w:w="3532" w:type="dxa"/>
          </w:tcPr>
          <w:p w14:paraId="3EEEA40B" w14:textId="3039A48E" w:rsidR="004E1DB1" w:rsidRPr="00CD694A" w:rsidRDefault="00CD694A" w:rsidP="00CD694A">
            <w:pPr>
              <w:pStyle w:val="af"/>
              <w:spacing w:line="360" w:lineRule="auto"/>
              <w:contextualSpacing/>
              <w:rPr>
                <w:rFonts w:ascii="David" w:hAnsi="David" w:cs="David"/>
                <w:rtl/>
              </w:rPr>
            </w:pPr>
            <w:r w:rsidRPr="00CD694A">
              <w:rPr>
                <w:rFonts w:ascii="David" w:hAnsi="David" w:cs="David"/>
                <w:rtl/>
              </w:rPr>
              <w:t>זהו נזק של "צרורות" שחייבים עליו חצי נזק ]או: זהו נזק משונה שנחשב תולדה של "קרן תמה" שחייבים עליו חצי נזק</w:t>
            </w:r>
            <w:r w:rsidRPr="00CD694A">
              <w:rPr>
                <w:rFonts w:ascii="David" w:hAnsi="David" w:cs="David"/>
              </w:rPr>
              <w:t>[</w:t>
            </w:r>
          </w:p>
        </w:tc>
      </w:tr>
      <w:tr w:rsidR="00CD694A" w:rsidRPr="00CD694A" w14:paraId="43019DB3" w14:textId="77777777" w:rsidTr="00CD694A">
        <w:trPr>
          <w:trHeight w:val="57"/>
        </w:trPr>
        <w:tc>
          <w:tcPr>
            <w:tcW w:w="721" w:type="dxa"/>
          </w:tcPr>
          <w:p w14:paraId="07E96B02" w14:textId="77777777"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רבי יוחנן</w:t>
            </w:r>
          </w:p>
        </w:tc>
        <w:tc>
          <w:tcPr>
            <w:tcW w:w="2126" w:type="dxa"/>
          </w:tcPr>
          <w:p w14:paraId="20BAE174" w14:textId="1A50C89A" w:rsidR="004E1DB1" w:rsidRPr="00CD694A" w:rsidRDefault="004E1DB1" w:rsidP="00CD694A">
            <w:pPr>
              <w:pStyle w:val="af"/>
              <w:spacing w:line="360" w:lineRule="auto"/>
              <w:contextualSpacing/>
              <w:rPr>
                <w:rFonts w:ascii="David" w:hAnsi="David" w:cs="David"/>
                <w:rtl/>
              </w:rPr>
            </w:pPr>
            <w:r w:rsidRPr="00CD694A">
              <w:rPr>
                <w:rFonts w:ascii="David" w:hAnsi="David" w:cs="David"/>
                <w:rtl/>
              </w:rPr>
              <w:t>הכלב הניח את החררה או הגחלת על הגדיש</w:t>
            </w:r>
          </w:p>
        </w:tc>
        <w:tc>
          <w:tcPr>
            <w:tcW w:w="3119" w:type="dxa"/>
          </w:tcPr>
          <w:p w14:paraId="3C67DBAF" w14:textId="49DA4D0D" w:rsidR="004E1DB1" w:rsidRPr="00CD694A" w:rsidRDefault="004E1DB1" w:rsidP="00CD694A">
            <w:pPr>
              <w:pStyle w:val="af"/>
              <w:spacing w:line="360" w:lineRule="auto"/>
              <w:contextualSpacing/>
              <w:rPr>
                <w:rFonts w:ascii="David" w:hAnsi="David" w:cs="David"/>
              </w:rPr>
            </w:pPr>
            <w:r w:rsidRPr="00CD694A">
              <w:rPr>
                <w:rFonts w:ascii="David" w:hAnsi="David" w:cs="David"/>
                <w:rtl/>
              </w:rPr>
              <w:t xml:space="preserve">שאר הגדיש </w:t>
            </w:r>
            <w:r w:rsidRPr="00CD694A">
              <w:rPr>
                <w:rFonts w:ascii="David" w:hAnsi="David" w:cs="David" w:hint="cs"/>
                <w:rtl/>
              </w:rPr>
              <w:t>(</w:t>
            </w:r>
            <w:r w:rsidRPr="00CD694A">
              <w:rPr>
                <w:rFonts w:ascii="David" w:hAnsi="David" w:cs="David"/>
                <w:rtl/>
              </w:rPr>
              <w:t>חוץ מן המקום בגדיש ששם הונחה החררה או הגחלת</w:t>
            </w:r>
            <w:r w:rsidRPr="00CD694A">
              <w:rPr>
                <w:rFonts w:ascii="David" w:hAnsi="David" w:cs="David"/>
              </w:rPr>
              <w:t>(</w:t>
            </w:r>
            <w:r w:rsidRPr="00CD694A">
              <w:rPr>
                <w:rFonts w:ascii="David" w:hAnsi="David" w:cs="David" w:hint="cs"/>
                <w:rtl/>
              </w:rPr>
              <w:t xml:space="preserve"> </w:t>
            </w:r>
            <w:r w:rsidR="00CD694A" w:rsidRPr="00CD694A">
              <w:rPr>
                <w:rFonts w:ascii="David" w:hAnsi="David" w:cs="David"/>
                <w:rtl/>
              </w:rPr>
              <w:t>שנשרף מן האש שהתפשטה</w:t>
            </w:r>
          </w:p>
        </w:tc>
        <w:tc>
          <w:tcPr>
            <w:tcW w:w="3532" w:type="dxa"/>
          </w:tcPr>
          <w:p w14:paraId="7763996B" w14:textId="249A2DEC" w:rsidR="004E1DB1" w:rsidRPr="00CD694A" w:rsidRDefault="00CD694A" w:rsidP="00CD694A">
            <w:pPr>
              <w:pStyle w:val="af"/>
              <w:spacing w:line="360" w:lineRule="auto"/>
              <w:contextualSpacing/>
              <w:rPr>
                <w:rFonts w:ascii="David" w:hAnsi="David" w:cs="David"/>
                <w:rtl/>
              </w:rPr>
            </w:pPr>
            <w:r w:rsidRPr="00CD694A">
              <w:rPr>
                <w:rFonts w:ascii="David" w:hAnsi="David" w:cs="David"/>
                <w:rtl/>
              </w:rPr>
              <w:t>אש זו היא חיציו של הכלב והרי זה כנזק של "צרורות" שחייבים עליו חצי נזק</w:t>
            </w:r>
            <w:r w:rsidRPr="00CD694A">
              <w:rPr>
                <w:rFonts w:ascii="David" w:hAnsi="David" w:cs="David"/>
              </w:rPr>
              <w:t>.</w:t>
            </w:r>
          </w:p>
        </w:tc>
      </w:tr>
    </w:tbl>
    <w:p w14:paraId="5F07B56C" w14:textId="77777777" w:rsidR="004E1DB1" w:rsidRDefault="004E1DB1" w:rsidP="00CD694A">
      <w:pPr>
        <w:pStyle w:val="a9"/>
        <w:spacing w:line="360" w:lineRule="auto"/>
        <w:ind w:left="768"/>
        <w:rPr>
          <w:rFonts w:ascii="David" w:hAnsi="David" w:cs="David"/>
          <w:sz w:val="22"/>
          <w:szCs w:val="22"/>
          <w:rtl/>
        </w:rPr>
      </w:pPr>
    </w:p>
    <w:p w14:paraId="3FC0DF04" w14:textId="1CBDD3DA" w:rsidR="00A009CF" w:rsidRPr="00734481" w:rsidRDefault="00734481" w:rsidP="00CD694A">
      <w:pPr>
        <w:pStyle w:val="a9"/>
        <w:numPr>
          <w:ilvl w:val="0"/>
          <w:numId w:val="1"/>
        </w:numPr>
        <w:spacing w:line="360" w:lineRule="auto"/>
        <w:rPr>
          <w:rFonts w:ascii="David" w:hAnsi="David" w:cs="David"/>
          <w:sz w:val="22"/>
          <w:szCs w:val="22"/>
          <w:u w:val="single"/>
        </w:rPr>
      </w:pPr>
      <w:r>
        <w:rPr>
          <w:rFonts w:ascii="David" w:hAnsi="David" w:cs="David" w:hint="cs"/>
          <w:sz w:val="22"/>
          <w:szCs w:val="22"/>
          <w:u w:val="single"/>
          <w:rtl/>
        </w:rPr>
        <w:t>"</w:t>
      </w:r>
      <w:r w:rsidR="00A009CF" w:rsidRPr="00734481">
        <w:rPr>
          <w:rFonts w:ascii="David" w:hAnsi="David" w:cs="David"/>
          <w:sz w:val="22"/>
          <w:szCs w:val="22"/>
          <w:u w:val="single"/>
          <w:rtl/>
        </w:rPr>
        <w:t>הייתה אבן מונחת לו בחיקו... ועמד ונפלה"</w:t>
      </w:r>
      <w:r>
        <w:rPr>
          <w:rFonts w:ascii="David" w:hAnsi="David" w:cs="David" w:hint="cs"/>
          <w:sz w:val="22"/>
          <w:szCs w:val="22"/>
          <w:u w:val="single"/>
          <w:rtl/>
        </w:rPr>
        <w:t>,</w:t>
      </w:r>
      <w:r w:rsidR="00A009CF" w:rsidRPr="00734481">
        <w:rPr>
          <w:rFonts w:ascii="David" w:hAnsi="David" w:cs="David"/>
          <w:sz w:val="22"/>
          <w:szCs w:val="22"/>
          <w:u w:val="single"/>
          <w:rtl/>
        </w:rPr>
        <w:t xml:space="preserve"> זורק אבן בשבת </w:t>
      </w:r>
      <w:r w:rsidRPr="00734481">
        <w:rPr>
          <w:rFonts w:ascii="David" w:hAnsi="David" w:cs="David" w:hint="cs"/>
          <w:sz w:val="22"/>
          <w:szCs w:val="22"/>
          <w:u w:val="single"/>
          <w:rtl/>
        </w:rPr>
        <w:t>(</w:t>
      </w:r>
      <w:r w:rsidR="00A009CF" w:rsidRPr="00734481">
        <w:rPr>
          <w:rFonts w:ascii="David" w:hAnsi="David" w:cs="David"/>
          <w:sz w:val="22"/>
          <w:szCs w:val="22"/>
          <w:u w:val="single"/>
          <w:rtl/>
        </w:rPr>
        <w:t xml:space="preserve">דף </w:t>
      </w:r>
      <w:proofErr w:type="spellStart"/>
      <w:r w:rsidR="00A009CF" w:rsidRPr="00734481">
        <w:rPr>
          <w:rFonts w:ascii="David" w:hAnsi="David" w:cs="David"/>
          <w:sz w:val="22"/>
          <w:szCs w:val="22"/>
          <w:u w:val="single"/>
          <w:rtl/>
        </w:rPr>
        <w:t>כו</w:t>
      </w:r>
      <w:proofErr w:type="spellEnd"/>
      <w:r w:rsidR="00A009CF" w:rsidRPr="00734481">
        <w:rPr>
          <w:rFonts w:ascii="David" w:hAnsi="David" w:cs="David"/>
          <w:sz w:val="22"/>
          <w:szCs w:val="22"/>
          <w:u w:val="single"/>
          <w:rtl/>
        </w:rPr>
        <w:t>, ע"ב</w:t>
      </w:r>
      <w:r w:rsidR="00A009CF" w:rsidRPr="00734481">
        <w:rPr>
          <w:rFonts w:ascii="David" w:hAnsi="David" w:cs="David"/>
          <w:sz w:val="22"/>
          <w:szCs w:val="22"/>
          <w:u w:val="single"/>
        </w:rPr>
        <w:t>(</w:t>
      </w:r>
    </w:p>
    <w:p w14:paraId="5D66BB1D" w14:textId="0A6E6D6C" w:rsidR="00734481" w:rsidRDefault="00CD694A" w:rsidP="00CD694A">
      <w:pPr>
        <w:pStyle w:val="a9"/>
        <w:numPr>
          <w:ilvl w:val="0"/>
          <w:numId w:val="4"/>
        </w:numPr>
        <w:spacing w:line="360" w:lineRule="auto"/>
        <w:rPr>
          <w:rFonts w:ascii="David" w:hAnsi="David" w:cs="David"/>
          <w:sz w:val="22"/>
          <w:szCs w:val="22"/>
        </w:rPr>
      </w:pPr>
      <w:r>
        <w:rPr>
          <w:rFonts w:ascii="David" w:hAnsi="David" w:cs="David" w:hint="cs"/>
          <w:sz w:val="22"/>
          <w:szCs w:val="22"/>
          <w:rtl/>
        </w:rPr>
        <w:t>(4 נק')</w:t>
      </w:r>
    </w:p>
    <w:p w14:paraId="51493927" w14:textId="77777777" w:rsidR="00734481" w:rsidRDefault="00A009CF" w:rsidP="00CD694A">
      <w:pPr>
        <w:pStyle w:val="a9"/>
        <w:numPr>
          <w:ilvl w:val="0"/>
          <w:numId w:val="11"/>
        </w:numPr>
        <w:spacing w:line="360" w:lineRule="auto"/>
        <w:rPr>
          <w:rFonts w:ascii="David" w:hAnsi="David" w:cs="David"/>
          <w:sz w:val="22"/>
          <w:szCs w:val="22"/>
        </w:rPr>
      </w:pPr>
      <w:r w:rsidRPr="00734481">
        <w:rPr>
          <w:rFonts w:ascii="David" w:hAnsi="David" w:cs="David"/>
          <w:sz w:val="22"/>
          <w:szCs w:val="22"/>
          <w:rtl/>
        </w:rPr>
        <w:t>מלאכה שנעשתה בכוונה</w:t>
      </w:r>
      <w:r w:rsidRPr="00734481">
        <w:rPr>
          <w:rFonts w:ascii="David" w:hAnsi="David" w:cs="David"/>
          <w:sz w:val="22"/>
          <w:szCs w:val="22"/>
        </w:rPr>
        <w:t xml:space="preserve">. </w:t>
      </w:r>
    </w:p>
    <w:p w14:paraId="3457FE84" w14:textId="01227ED7" w:rsidR="00A009CF" w:rsidRPr="00734481" w:rsidRDefault="00A009CF" w:rsidP="00CD694A">
      <w:pPr>
        <w:pStyle w:val="a9"/>
        <w:numPr>
          <w:ilvl w:val="0"/>
          <w:numId w:val="11"/>
        </w:numPr>
        <w:spacing w:line="360" w:lineRule="auto"/>
        <w:rPr>
          <w:rFonts w:ascii="David" w:hAnsi="David" w:cs="David"/>
          <w:sz w:val="22"/>
          <w:szCs w:val="22"/>
        </w:rPr>
      </w:pPr>
      <w:r w:rsidRPr="00734481">
        <w:rPr>
          <w:rFonts w:ascii="David" w:hAnsi="David" w:cs="David"/>
          <w:sz w:val="22"/>
          <w:szCs w:val="22"/>
          <w:rtl/>
        </w:rPr>
        <w:t>כי לא התכוון להפיל את האבן ולהעבירה ארבע אמות ברשות הרבים או מרשות לרשות</w:t>
      </w:r>
      <w:r w:rsidRPr="00734481">
        <w:rPr>
          <w:rFonts w:ascii="David" w:hAnsi="David" w:cs="David"/>
          <w:sz w:val="22"/>
          <w:szCs w:val="22"/>
        </w:rPr>
        <w:t>.</w:t>
      </w:r>
    </w:p>
    <w:p w14:paraId="5B8E9633" w14:textId="5FA4F82F" w:rsidR="00A009CF" w:rsidRPr="00734481" w:rsidRDefault="00A009CF" w:rsidP="00CD694A">
      <w:pPr>
        <w:pStyle w:val="a9"/>
        <w:numPr>
          <w:ilvl w:val="0"/>
          <w:numId w:val="4"/>
        </w:numPr>
        <w:spacing w:line="360" w:lineRule="auto"/>
        <w:rPr>
          <w:rFonts w:ascii="David" w:hAnsi="David" w:cs="David"/>
          <w:sz w:val="22"/>
          <w:szCs w:val="22"/>
        </w:rPr>
      </w:pPr>
      <w:r w:rsidRPr="00734481">
        <w:rPr>
          <w:rFonts w:ascii="David" w:hAnsi="David" w:cs="David"/>
          <w:sz w:val="22"/>
          <w:szCs w:val="22"/>
        </w:rPr>
        <w:t xml:space="preserve"> </w:t>
      </w:r>
      <w:r w:rsidRPr="00734481">
        <w:rPr>
          <w:rFonts w:ascii="David" w:hAnsi="David" w:cs="David"/>
          <w:sz w:val="22"/>
          <w:szCs w:val="22"/>
          <w:rtl/>
        </w:rPr>
        <w:t>המעשה שעשה הוא לא המעשה שהתכוון לעשות</w:t>
      </w:r>
      <w:r w:rsidR="00CD694A">
        <w:rPr>
          <w:rFonts w:ascii="David" w:hAnsi="David" w:cs="David" w:hint="cs"/>
          <w:sz w:val="22"/>
          <w:szCs w:val="22"/>
          <w:rtl/>
        </w:rPr>
        <w:t>. (2 נק')</w:t>
      </w:r>
    </w:p>
    <w:p w14:paraId="53C47A9F" w14:textId="6A777654" w:rsidR="00734481" w:rsidRDefault="00CD694A" w:rsidP="00CD694A">
      <w:pPr>
        <w:pStyle w:val="a9"/>
        <w:numPr>
          <w:ilvl w:val="0"/>
          <w:numId w:val="4"/>
        </w:numPr>
        <w:spacing w:line="360" w:lineRule="auto"/>
        <w:rPr>
          <w:rFonts w:ascii="David" w:hAnsi="David" w:cs="David"/>
          <w:sz w:val="22"/>
          <w:szCs w:val="22"/>
        </w:rPr>
      </w:pPr>
      <w:r>
        <w:rPr>
          <w:rFonts w:ascii="David" w:hAnsi="David" w:cs="David" w:hint="cs"/>
          <w:sz w:val="22"/>
          <w:szCs w:val="22"/>
          <w:rtl/>
        </w:rPr>
        <w:t>(8 נק')</w:t>
      </w:r>
    </w:p>
    <w:p w14:paraId="6AA168E3" w14:textId="77777777" w:rsidR="00734481" w:rsidRDefault="00A009CF" w:rsidP="00CD694A">
      <w:pPr>
        <w:pStyle w:val="a9"/>
        <w:numPr>
          <w:ilvl w:val="0"/>
          <w:numId w:val="12"/>
        </w:numPr>
        <w:spacing w:line="360" w:lineRule="auto"/>
        <w:rPr>
          <w:rFonts w:ascii="David" w:hAnsi="David" w:cs="David"/>
          <w:sz w:val="22"/>
          <w:szCs w:val="22"/>
        </w:rPr>
      </w:pPr>
      <w:r w:rsidRPr="00734481">
        <w:rPr>
          <w:rFonts w:ascii="David" w:hAnsi="David" w:cs="David"/>
          <w:sz w:val="22"/>
          <w:szCs w:val="22"/>
          <w:rtl/>
        </w:rPr>
        <w:t>אדם שהתכוון לזרוק למרחק של ארבע אמות ובטעות זרק למרחק של שמונה אמות – חייב, כי מדבריו "כל מקום שתרצה תנוח" ברור שלא אכפת לו היכן תיפול האבן, ואם כן יש כוונה לעשיית מלאכה והמלאכה גם נעשתה</w:t>
      </w:r>
      <w:r w:rsidRPr="00734481">
        <w:rPr>
          <w:rFonts w:ascii="David" w:hAnsi="David" w:cs="David"/>
          <w:sz w:val="22"/>
          <w:szCs w:val="22"/>
        </w:rPr>
        <w:t xml:space="preserve">, </w:t>
      </w:r>
      <w:r w:rsidRPr="00734481">
        <w:rPr>
          <w:rFonts w:ascii="David" w:hAnsi="David" w:cs="David"/>
          <w:sz w:val="22"/>
          <w:szCs w:val="22"/>
          <w:rtl/>
        </w:rPr>
        <w:t>והרי זו "מלאכת מחשבת</w:t>
      </w:r>
      <w:r w:rsidRPr="00734481">
        <w:rPr>
          <w:rFonts w:ascii="David" w:hAnsi="David" w:cs="David"/>
          <w:sz w:val="22"/>
          <w:szCs w:val="22"/>
        </w:rPr>
        <w:t xml:space="preserve">". </w:t>
      </w:r>
    </w:p>
    <w:p w14:paraId="4BC5B02C" w14:textId="132D9436" w:rsidR="00A009CF" w:rsidRDefault="00A009CF" w:rsidP="00CD694A">
      <w:pPr>
        <w:pStyle w:val="a9"/>
        <w:numPr>
          <w:ilvl w:val="0"/>
          <w:numId w:val="12"/>
        </w:numPr>
        <w:spacing w:line="360" w:lineRule="auto"/>
        <w:rPr>
          <w:rFonts w:ascii="David" w:hAnsi="David" w:cs="David"/>
          <w:sz w:val="22"/>
          <w:szCs w:val="22"/>
        </w:rPr>
      </w:pPr>
      <w:r w:rsidRPr="00734481">
        <w:rPr>
          <w:rFonts w:ascii="David" w:hAnsi="David" w:cs="David"/>
          <w:sz w:val="22"/>
          <w:szCs w:val="22"/>
          <w:rtl/>
        </w:rPr>
        <w:t>אדם שהתכוון לזרוק למרחק של שתי אמות ובטעות זרק למרחק של ארבע אמות – פטור, כי אף על פי שמדבריו "כל מקום שתרצה תנוח", ברור שלא אכפת לו היכן תיפול האבן והמלאכה אכן נעשתה, אבל כיוון שלא הייתה לו כוונה לעשיית מלאכה אין זו "מלאכת מחשבת</w:t>
      </w:r>
      <w:r w:rsidR="00CD694A">
        <w:rPr>
          <w:rFonts w:ascii="David" w:hAnsi="David" w:cs="David" w:hint="cs"/>
          <w:sz w:val="22"/>
          <w:szCs w:val="22"/>
          <w:rtl/>
        </w:rPr>
        <w:t>".</w:t>
      </w:r>
    </w:p>
    <w:p w14:paraId="786348D0" w14:textId="19AC29D9" w:rsidR="009852BE" w:rsidRDefault="009852BE" w:rsidP="00CD694A">
      <w:pPr>
        <w:pStyle w:val="a9"/>
        <w:spacing w:line="360" w:lineRule="auto"/>
        <w:ind w:left="1128"/>
        <w:rPr>
          <w:rFonts w:ascii="David" w:hAnsi="David" w:cs="David"/>
          <w:sz w:val="22"/>
          <w:szCs w:val="22"/>
          <w:rtl/>
        </w:rPr>
      </w:pPr>
      <w:r>
        <w:rPr>
          <w:rFonts w:ascii="David" w:hAnsi="David" w:cs="David"/>
          <w:sz w:val="22"/>
          <w:szCs w:val="22"/>
          <w:rtl/>
        </w:rPr>
        <w:br w:type="page"/>
      </w:r>
    </w:p>
    <w:p w14:paraId="4C79809B" w14:textId="0D085CE3" w:rsidR="003D34FE" w:rsidRDefault="003D34FE" w:rsidP="00CD694A">
      <w:pPr>
        <w:pStyle w:val="a9"/>
        <w:numPr>
          <w:ilvl w:val="0"/>
          <w:numId w:val="1"/>
        </w:numPr>
        <w:spacing w:line="360" w:lineRule="auto"/>
        <w:rPr>
          <w:rFonts w:ascii="David" w:hAnsi="David" w:cs="David"/>
          <w:sz w:val="22"/>
          <w:szCs w:val="22"/>
          <w:u w:val="single"/>
        </w:rPr>
      </w:pPr>
      <w:r w:rsidRPr="003D34FE">
        <w:rPr>
          <w:rFonts w:ascii="David" w:hAnsi="David" w:cs="David" w:hint="cs"/>
          <w:sz w:val="22"/>
          <w:szCs w:val="22"/>
          <w:u w:val="single"/>
          <w:rtl/>
        </w:rPr>
        <w:lastRenderedPageBreak/>
        <w:t xml:space="preserve">הפורץ גדר בפני בהמת </w:t>
      </w:r>
      <w:proofErr w:type="spellStart"/>
      <w:r w:rsidRPr="003D34FE">
        <w:rPr>
          <w:rFonts w:ascii="David" w:hAnsi="David" w:cs="David" w:hint="cs"/>
          <w:sz w:val="22"/>
          <w:szCs w:val="22"/>
          <w:u w:val="single"/>
          <w:rtl/>
        </w:rPr>
        <w:t>חבירו</w:t>
      </w:r>
      <w:proofErr w:type="spellEnd"/>
      <w:r>
        <w:rPr>
          <w:rFonts w:ascii="David" w:hAnsi="David" w:cs="David" w:hint="cs"/>
          <w:sz w:val="22"/>
          <w:szCs w:val="22"/>
          <w:u w:val="single"/>
          <w:rtl/>
        </w:rPr>
        <w:t xml:space="preserve"> (דף </w:t>
      </w:r>
      <w:proofErr w:type="spellStart"/>
      <w:r>
        <w:rPr>
          <w:rFonts w:ascii="David" w:hAnsi="David" w:cs="David" w:hint="cs"/>
          <w:sz w:val="22"/>
          <w:szCs w:val="22"/>
          <w:u w:val="single"/>
          <w:rtl/>
        </w:rPr>
        <w:t>נה</w:t>
      </w:r>
      <w:proofErr w:type="spellEnd"/>
      <w:r>
        <w:rPr>
          <w:rFonts w:ascii="David" w:hAnsi="David" w:cs="David" w:hint="cs"/>
          <w:sz w:val="22"/>
          <w:szCs w:val="22"/>
          <w:u w:val="single"/>
          <w:rtl/>
        </w:rPr>
        <w:t>:-נו.)</w:t>
      </w:r>
    </w:p>
    <w:p w14:paraId="1643749E" w14:textId="7D7C70E6" w:rsidR="002C3D27" w:rsidRPr="002C3D27" w:rsidRDefault="002C3D27" w:rsidP="003D34FE">
      <w:pPr>
        <w:pStyle w:val="a9"/>
        <w:numPr>
          <w:ilvl w:val="0"/>
          <w:numId w:val="19"/>
        </w:numPr>
        <w:spacing w:line="360" w:lineRule="auto"/>
        <w:rPr>
          <w:rFonts w:ascii="David" w:hAnsi="David" w:cs="David"/>
          <w:sz w:val="22"/>
          <w:szCs w:val="22"/>
        </w:rPr>
      </w:pPr>
      <w:r w:rsidRPr="002C3D27">
        <w:rPr>
          <w:rFonts w:ascii="David" w:hAnsi="David" w:cs="David" w:hint="cs"/>
          <w:sz w:val="22"/>
          <w:szCs w:val="22"/>
          <w:rtl/>
        </w:rPr>
        <w:t>(5 נקודות)</w:t>
      </w:r>
    </w:p>
    <w:p w14:paraId="07911A27" w14:textId="1760C1C1" w:rsidR="00CB7A53" w:rsidRPr="002C3D27" w:rsidRDefault="00CB7A53" w:rsidP="002C3D27">
      <w:pPr>
        <w:pStyle w:val="a9"/>
        <w:numPr>
          <w:ilvl w:val="0"/>
          <w:numId w:val="31"/>
        </w:numPr>
        <w:spacing w:line="360" w:lineRule="auto"/>
        <w:rPr>
          <w:rFonts w:ascii="David" w:hAnsi="David" w:cs="David"/>
          <w:sz w:val="22"/>
          <w:szCs w:val="22"/>
        </w:rPr>
      </w:pPr>
      <w:r w:rsidRPr="002C3D27">
        <w:rPr>
          <w:rFonts w:ascii="David" w:hAnsi="David" w:cs="David" w:hint="cs"/>
          <w:sz w:val="22"/>
          <w:szCs w:val="22"/>
          <w:rtl/>
        </w:rPr>
        <w:t>בכותל רעוע, כיוון שהוא עומד להריסה ולכן לא גרם לבעלים להפסד</w:t>
      </w:r>
      <w:r w:rsidR="002C3D27" w:rsidRPr="002C3D27">
        <w:rPr>
          <w:rFonts w:ascii="David" w:hAnsi="David" w:cs="David" w:hint="cs"/>
          <w:sz w:val="22"/>
          <w:szCs w:val="22"/>
          <w:rtl/>
        </w:rPr>
        <w:t xml:space="preserve"> (66%)</w:t>
      </w:r>
    </w:p>
    <w:p w14:paraId="799D01EB" w14:textId="77777777" w:rsidR="002C3D27" w:rsidRDefault="00CB7A53" w:rsidP="002C3D27">
      <w:pPr>
        <w:pStyle w:val="a9"/>
        <w:numPr>
          <w:ilvl w:val="0"/>
          <w:numId w:val="31"/>
        </w:numPr>
        <w:spacing w:line="360" w:lineRule="auto"/>
        <w:rPr>
          <w:rFonts w:ascii="David" w:hAnsi="David" w:cs="David"/>
          <w:sz w:val="22"/>
          <w:szCs w:val="22"/>
        </w:rPr>
      </w:pPr>
      <w:r w:rsidRPr="002C3D27">
        <w:rPr>
          <w:rFonts w:ascii="David" w:hAnsi="David" w:cs="David" w:hint="cs"/>
          <w:sz w:val="22"/>
          <w:szCs w:val="22"/>
          <w:rtl/>
        </w:rPr>
        <w:t>בכותל בריא</w:t>
      </w:r>
      <w:r w:rsidR="002C3D27" w:rsidRPr="002C3D27">
        <w:rPr>
          <w:rFonts w:ascii="David" w:hAnsi="David" w:cs="David" w:hint="cs"/>
          <w:sz w:val="22"/>
          <w:szCs w:val="22"/>
          <w:rtl/>
        </w:rPr>
        <w:t>(34%)</w:t>
      </w:r>
    </w:p>
    <w:p w14:paraId="289BEB1A" w14:textId="09117EDA" w:rsidR="002C3D27" w:rsidRDefault="002C3D27" w:rsidP="002C3D27">
      <w:pPr>
        <w:pStyle w:val="a9"/>
        <w:numPr>
          <w:ilvl w:val="0"/>
          <w:numId w:val="19"/>
        </w:numPr>
        <w:spacing w:line="360" w:lineRule="auto"/>
        <w:rPr>
          <w:rFonts w:ascii="David" w:hAnsi="David" w:cs="David"/>
          <w:sz w:val="22"/>
          <w:szCs w:val="22"/>
        </w:rPr>
      </w:pPr>
      <w:r>
        <w:rPr>
          <w:rFonts w:ascii="David" w:hAnsi="David" w:cs="David" w:hint="cs"/>
          <w:sz w:val="22"/>
          <w:szCs w:val="22"/>
          <w:rtl/>
        </w:rPr>
        <w:t xml:space="preserve">כיוון שזו </w:t>
      </w:r>
      <w:proofErr w:type="spellStart"/>
      <w:r>
        <w:rPr>
          <w:rFonts w:ascii="David" w:hAnsi="David" w:cs="David" w:hint="cs"/>
          <w:sz w:val="22"/>
          <w:szCs w:val="22"/>
          <w:rtl/>
        </w:rPr>
        <w:t>גרמא</w:t>
      </w:r>
      <w:proofErr w:type="spellEnd"/>
      <w:r>
        <w:rPr>
          <w:rFonts w:ascii="David" w:hAnsi="David" w:cs="David" w:hint="cs"/>
          <w:sz w:val="22"/>
          <w:szCs w:val="22"/>
          <w:rtl/>
        </w:rPr>
        <w:t xml:space="preserve"> בעלמא- כלומר המזיק לא הוציא את הבהמה אלא רק גרם ליציאה שלה ע"י הריסת הכותל.[ </w:t>
      </w:r>
      <w:proofErr w:type="spellStart"/>
      <w:r>
        <w:rPr>
          <w:rFonts w:ascii="David" w:hAnsi="David" w:cs="David" w:hint="cs"/>
          <w:sz w:val="22"/>
          <w:szCs w:val="22"/>
          <w:rtl/>
        </w:rPr>
        <w:t>תוס</w:t>
      </w:r>
      <w:proofErr w:type="spellEnd"/>
      <w:r>
        <w:rPr>
          <w:rFonts w:ascii="David" w:hAnsi="David" w:cs="David" w:hint="cs"/>
          <w:sz w:val="22"/>
          <w:szCs w:val="22"/>
          <w:rtl/>
        </w:rPr>
        <w:t xml:space="preserve">' ד"ה </w:t>
      </w:r>
      <w:proofErr w:type="spellStart"/>
      <w:r>
        <w:rPr>
          <w:rFonts w:ascii="David" w:hAnsi="David" w:cs="David" w:hint="cs"/>
          <w:sz w:val="22"/>
          <w:szCs w:val="22"/>
          <w:rtl/>
        </w:rPr>
        <w:t>אילמא</w:t>
      </w:r>
      <w:proofErr w:type="spellEnd"/>
      <w:r>
        <w:rPr>
          <w:rFonts w:ascii="David" w:hAnsi="David" w:cs="David" w:hint="cs"/>
          <w:sz w:val="22"/>
          <w:szCs w:val="22"/>
          <w:rtl/>
        </w:rPr>
        <w:t>] (3 נק')</w:t>
      </w:r>
    </w:p>
    <w:p w14:paraId="6EC346DD" w14:textId="77777777" w:rsidR="002C3D27" w:rsidRDefault="002C3D27" w:rsidP="002C3D27">
      <w:pPr>
        <w:pStyle w:val="a9"/>
        <w:numPr>
          <w:ilvl w:val="0"/>
          <w:numId w:val="19"/>
        </w:numPr>
        <w:spacing w:line="360" w:lineRule="auto"/>
        <w:rPr>
          <w:rFonts w:ascii="David" w:hAnsi="David" w:cs="David"/>
          <w:sz w:val="22"/>
          <w:szCs w:val="22"/>
        </w:rPr>
      </w:pPr>
      <w:r>
        <w:rPr>
          <w:rFonts w:ascii="David" w:hAnsi="David" w:cs="David" w:hint="cs"/>
          <w:sz w:val="22"/>
          <w:szCs w:val="22"/>
          <w:rtl/>
        </w:rPr>
        <w:t>(6</w:t>
      </w:r>
      <w:r w:rsidR="00CB7A53" w:rsidRPr="002C3D27">
        <w:rPr>
          <w:rFonts w:ascii="David" w:hAnsi="David" w:cs="David" w:hint="cs"/>
          <w:sz w:val="22"/>
          <w:szCs w:val="22"/>
          <w:rtl/>
        </w:rPr>
        <w:t xml:space="preserve"> </w:t>
      </w:r>
      <w:r>
        <w:rPr>
          <w:rFonts w:ascii="David" w:hAnsi="David" w:cs="David" w:hint="cs"/>
          <w:sz w:val="22"/>
          <w:szCs w:val="22"/>
          <w:rtl/>
        </w:rPr>
        <w:t>נק')</w:t>
      </w:r>
    </w:p>
    <w:p w14:paraId="05A43C70" w14:textId="68B23235" w:rsidR="002C3D27" w:rsidRDefault="002C3D27" w:rsidP="002C3D27">
      <w:pPr>
        <w:pStyle w:val="a9"/>
        <w:numPr>
          <w:ilvl w:val="0"/>
          <w:numId w:val="32"/>
        </w:numPr>
        <w:spacing w:line="360" w:lineRule="auto"/>
        <w:rPr>
          <w:rFonts w:ascii="David" w:hAnsi="David" w:cs="David"/>
          <w:sz w:val="22"/>
          <w:szCs w:val="22"/>
        </w:rPr>
      </w:pPr>
      <w:r>
        <w:rPr>
          <w:rFonts w:ascii="David" w:hAnsi="David" w:cs="David" w:hint="cs"/>
          <w:sz w:val="22"/>
          <w:szCs w:val="22"/>
          <w:rtl/>
        </w:rPr>
        <w:t>הגמרא דנה על הנזקים שהבהמה עשתה כאשר יצאה בעקבות פריצת הכותל.</w:t>
      </w:r>
    </w:p>
    <w:p w14:paraId="21E33C8F" w14:textId="77777777" w:rsidR="003F59A3" w:rsidRPr="003F59A3" w:rsidRDefault="00CD694A" w:rsidP="002C3D27">
      <w:pPr>
        <w:pStyle w:val="a9"/>
        <w:numPr>
          <w:ilvl w:val="0"/>
          <w:numId w:val="32"/>
        </w:numPr>
        <w:spacing w:line="360" w:lineRule="auto"/>
        <w:rPr>
          <w:rFonts w:ascii="David" w:hAnsi="David" w:cs="David"/>
          <w:sz w:val="22"/>
          <w:szCs w:val="22"/>
        </w:rPr>
      </w:pPr>
      <w:r w:rsidRPr="002C3D27">
        <w:rPr>
          <w:rFonts w:ascii="David" w:hAnsi="David" w:cs="David" w:hint="cs"/>
          <w:sz w:val="22"/>
          <w:szCs w:val="22"/>
          <w:rtl/>
        </w:rPr>
        <w:t xml:space="preserve"> </w:t>
      </w:r>
      <w:proofErr w:type="spellStart"/>
      <w:r w:rsidR="002C3D27">
        <w:rPr>
          <w:rFonts w:ascii="David" w:hAnsi="David" w:cs="David" w:hint="cs"/>
          <w:sz w:val="22"/>
          <w:szCs w:val="22"/>
          <w:rtl/>
        </w:rPr>
        <w:t>הראב"ד</w:t>
      </w:r>
      <w:proofErr w:type="spellEnd"/>
      <w:r w:rsidR="002C3D27">
        <w:rPr>
          <w:rFonts w:ascii="David" w:hAnsi="David" w:cs="David" w:hint="cs"/>
          <w:sz w:val="22"/>
          <w:szCs w:val="22"/>
          <w:rtl/>
        </w:rPr>
        <w:t xml:space="preserve"> למד זאת מכך שהרמב"ם כתב</w:t>
      </w:r>
      <w:r w:rsidR="003F59A3">
        <w:rPr>
          <w:rFonts w:ascii="David" w:hAnsi="David" w:cs="David" w:hint="cs"/>
          <w:sz w:val="22"/>
          <w:szCs w:val="22"/>
          <w:rtl/>
        </w:rPr>
        <w:t xml:space="preserve"> </w:t>
      </w:r>
      <w:r w:rsidR="003F59A3">
        <w:rPr>
          <w:rFonts w:ascii="David" w:hAnsi="David" w:cs="David"/>
          <w:sz w:val="22"/>
          <w:szCs w:val="22"/>
          <w:rtl/>
        </w:rPr>
        <w:t>–</w:t>
      </w:r>
      <w:r w:rsidR="003F59A3" w:rsidRPr="003F59A3">
        <w:rPr>
          <w:rFonts w:ascii="David" w:hAnsi="David" w:cs="David" w:hint="cs"/>
          <w:sz w:val="22"/>
          <w:szCs w:val="22"/>
          <w:rtl/>
        </w:rPr>
        <w:t>"</w:t>
      </w:r>
      <w:proofErr w:type="spellStart"/>
      <w:r w:rsidR="003F59A3" w:rsidRPr="003F59A3">
        <w:rPr>
          <w:rFonts w:ascii="David" w:eastAsia="Times New Roman" w:hAnsi="David" w:cs="David"/>
          <w:kern w:val="0"/>
          <w:sz w:val="22"/>
          <w:szCs w:val="22"/>
          <w:rtl/>
          <w14:ligatures w14:val="none"/>
        </w:rPr>
        <w:t>יצת</w:t>
      </w:r>
      <w:proofErr w:type="spellEnd"/>
      <w:r w:rsidR="003F59A3" w:rsidRPr="003F59A3">
        <w:rPr>
          <w:rFonts w:ascii="David" w:eastAsia="Times New Roman" w:hAnsi="David" w:cs="David"/>
          <w:kern w:val="0"/>
          <w:sz w:val="22"/>
          <w:szCs w:val="22"/>
          <w:rtl/>
          <w14:ligatures w14:val="none"/>
        </w:rPr>
        <w:t xml:space="preserve"> והזיקה</w:t>
      </w:r>
      <w:r w:rsidR="003F59A3" w:rsidRPr="003F59A3">
        <w:rPr>
          <w:rFonts w:ascii="David" w:eastAsia="Times New Roman" w:hAnsi="David" w:cs="David" w:hint="cs"/>
          <w:kern w:val="0"/>
          <w:sz w:val="22"/>
          <w:szCs w:val="22"/>
          <w:rtl/>
          <w14:ligatures w14:val="none"/>
        </w:rPr>
        <w:t>"</w:t>
      </w:r>
    </w:p>
    <w:p w14:paraId="3E563F24" w14:textId="7B75500C" w:rsidR="003F59A3" w:rsidRPr="003F59A3" w:rsidRDefault="003F59A3" w:rsidP="002C3D27">
      <w:pPr>
        <w:pStyle w:val="a9"/>
        <w:numPr>
          <w:ilvl w:val="0"/>
          <w:numId w:val="32"/>
        </w:numPr>
        <w:spacing w:line="360" w:lineRule="auto"/>
        <w:rPr>
          <w:rFonts w:ascii="David" w:hAnsi="David" w:cs="David"/>
          <w:sz w:val="22"/>
          <w:szCs w:val="22"/>
        </w:rPr>
      </w:pPr>
      <w:r>
        <w:rPr>
          <w:rFonts w:ascii="David" w:eastAsia="Times New Roman" w:hAnsi="David" w:cs="David" w:hint="cs"/>
          <w:kern w:val="0"/>
          <w:sz w:val="22"/>
          <w:szCs w:val="22"/>
          <w:rtl/>
          <w14:ligatures w14:val="none"/>
        </w:rPr>
        <w:t>לפי הגמרא בדף נו ע"ב משמע שרק אם הגזלן גרם לבהמה לצאת ע"י הכשה או עמידה בדרכה הוא יתחייב על הנזקים שלה.</w:t>
      </w:r>
      <w:r>
        <w:rPr>
          <w:rFonts w:ascii="David" w:hAnsi="David" w:cs="David" w:hint="cs"/>
          <w:sz w:val="22"/>
          <w:szCs w:val="22"/>
          <w:rtl/>
        </w:rPr>
        <w:t xml:space="preserve"> ומזה מובן שהפורץ את כותל </w:t>
      </w:r>
      <w:proofErr w:type="spellStart"/>
      <w:r>
        <w:rPr>
          <w:rFonts w:ascii="David" w:hAnsi="David" w:cs="David" w:hint="cs"/>
          <w:sz w:val="22"/>
          <w:szCs w:val="22"/>
          <w:rtl/>
        </w:rPr>
        <w:t>חבירו</w:t>
      </w:r>
      <w:proofErr w:type="spellEnd"/>
      <w:r>
        <w:rPr>
          <w:rFonts w:ascii="David" w:hAnsi="David" w:cs="David" w:hint="cs"/>
          <w:sz w:val="22"/>
          <w:szCs w:val="22"/>
          <w:rtl/>
        </w:rPr>
        <w:t xml:space="preserve"> לא יתחייב  בנזקי הבהמה.</w:t>
      </w:r>
    </w:p>
    <w:p w14:paraId="2BE3D9D4" w14:textId="3BF197B8" w:rsidR="00CD694A" w:rsidRPr="002C3D27" w:rsidRDefault="003F59A3" w:rsidP="003F59A3">
      <w:pPr>
        <w:pStyle w:val="a9"/>
        <w:spacing w:line="360" w:lineRule="auto"/>
        <w:ind w:left="1080"/>
        <w:rPr>
          <w:rFonts w:ascii="David" w:hAnsi="David" w:cs="David"/>
          <w:sz w:val="22"/>
          <w:szCs w:val="22"/>
        </w:rPr>
      </w:pPr>
      <w:r>
        <w:rPr>
          <w:rFonts w:ascii="David" w:eastAsia="Times New Roman" w:hAnsi="David" w:cs="David" w:hint="cs"/>
          <w:kern w:val="0"/>
          <w:sz w:val="22"/>
          <w:szCs w:val="22"/>
          <w:rtl/>
          <w14:ligatures w14:val="none"/>
        </w:rPr>
        <w:t xml:space="preserve"> </w:t>
      </w:r>
      <w:r w:rsidR="002C3D27">
        <w:rPr>
          <w:rFonts w:ascii="David" w:hAnsi="David" w:cs="David" w:hint="cs"/>
          <w:sz w:val="22"/>
          <w:szCs w:val="22"/>
          <w:rtl/>
        </w:rPr>
        <w:t xml:space="preserve"> </w:t>
      </w:r>
    </w:p>
    <w:p w14:paraId="5CAA2F00" w14:textId="0FFB14CB" w:rsidR="00CD694A" w:rsidRPr="00163D79" w:rsidRDefault="00CD694A" w:rsidP="00CD694A">
      <w:pPr>
        <w:pStyle w:val="a9"/>
        <w:numPr>
          <w:ilvl w:val="0"/>
          <w:numId w:val="1"/>
        </w:numPr>
        <w:spacing w:line="360" w:lineRule="auto"/>
        <w:rPr>
          <w:rFonts w:ascii="David" w:hAnsi="David" w:cs="David"/>
          <w:sz w:val="22"/>
          <w:szCs w:val="22"/>
          <w:u w:val="single"/>
        </w:rPr>
      </w:pPr>
      <w:r w:rsidRPr="00163D79">
        <w:rPr>
          <w:rFonts w:ascii="David" w:hAnsi="David" w:cs="David"/>
          <w:sz w:val="22"/>
          <w:szCs w:val="22"/>
          <w:u w:val="single"/>
          <w:rtl/>
        </w:rPr>
        <w:t xml:space="preserve">שומר </w:t>
      </w:r>
      <w:proofErr w:type="spellStart"/>
      <w:r w:rsidRPr="00163D79">
        <w:rPr>
          <w:rFonts w:ascii="David" w:hAnsi="David" w:cs="David"/>
          <w:sz w:val="22"/>
          <w:szCs w:val="22"/>
          <w:u w:val="single"/>
          <w:rtl/>
        </w:rPr>
        <w:t>אבידה</w:t>
      </w:r>
      <w:proofErr w:type="spellEnd"/>
      <w:r w:rsidR="003D34FE">
        <w:rPr>
          <w:rFonts w:ascii="David" w:hAnsi="David" w:cs="David" w:hint="cs"/>
          <w:sz w:val="22"/>
          <w:szCs w:val="22"/>
          <w:u w:val="single"/>
          <w:rtl/>
        </w:rPr>
        <w:t xml:space="preserve"> (דף נו ע"ב)</w:t>
      </w:r>
    </w:p>
    <w:p w14:paraId="61CC50AC" w14:textId="14094D5A" w:rsidR="003D34FE" w:rsidRDefault="003D34FE" w:rsidP="003D34FE">
      <w:pPr>
        <w:pStyle w:val="a9"/>
        <w:numPr>
          <w:ilvl w:val="0"/>
          <w:numId w:val="14"/>
        </w:numPr>
        <w:spacing w:line="360" w:lineRule="auto"/>
        <w:rPr>
          <w:rFonts w:ascii="David" w:hAnsi="David" w:cs="David"/>
          <w:sz w:val="22"/>
          <w:szCs w:val="22"/>
        </w:rPr>
      </w:pPr>
      <w:r>
        <w:rPr>
          <w:rFonts w:ascii="David" w:hAnsi="David" w:cs="David" w:hint="cs"/>
          <w:sz w:val="22"/>
          <w:szCs w:val="22"/>
          <w:rtl/>
        </w:rPr>
        <w:t>(5 נק')</w:t>
      </w:r>
    </w:p>
    <w:p w14:paraId="48586D09" w14:textId="26CAD168" w:rsidR="003D34FE" w:rsidRDefault="00CD694A" w:rsidP="003D34FE">
      <w:pPr>
        <w:pStyle w:val="a9"/>
        <w:numPr>
          <w:ilvl w:val="0"/>
          <w:numId w:val="20"/>
        </w:numPr>
        <w:spacing w:line="360" w:lineRule="auto"/>
        <w:rPr>
          <w:rFonts w:ascii="David" w:hAnsi="David" w:cs="David"/>
          <w:sz w:val="22"/>
          <w:szCs w:val="22"/>
        </w:rPr>
      </w:pPr>
      <w:r w:rsidRPr="00163D79">
        <w:rPr>
          <w:rFonts w:ascii="David" w:hAnsi="David" w:cs="David"/>
          <w:sz w:val="22"/>
          <w:szCs w:val="22"/>
          <w:rtl/>
        </w:rPr>
        <w:t>רבה- נחשב כשומר חינם,</w:t>
      </w:r>
      <w:r w:rsidR="003D34FE">
        <w:rPr>
          <w:rFonts w:ascii="David" w:hAnsi="David" w:cs="David" w:hint="cs"/>
          <w:sz w:val="22"/>
          <w:szCs w:val="22"/>
          <w:rtl/>
        </w:rPr>
        <w:t xml:space="preserve"> </w:t>
      </w:r>
      <w:r w:rsidR="003D34FE" w:rsidRPr="00163D79">
        <w:rPr>
          <w:rFonts w:ascii="David" w:hAnsi="David" w:cs="David"/>
          <w:sz w:val="22"/>
          <w:szCs w:val="22"/>
          <w:rtl/>
        </w:rPr>
        <w:t>רב יוסף- נחשב כשומר שכר</w:t>
      </w:r>
      <w:r w:rsidR="003D34FE">
        <w:rPr>
          <w:rFonts w:ascii="David" w:hAnsi="David" w:cs="David" w:hint="cs"/>
          <w:sz w:val="22"/>
          <w:szCs w:val="22"/>
          <w:rtl/>
        </w:rPr>
        <w:t xml:space="preserve"> (30%)</w:t>
      </w:r>
    </w:p>
    <w:p w14:paraId="07D9F1A3" w14:textId="48964381" w:rsidR="00CD694A" w:rsidRPr="00163D79" w:rsidRDefault="003D34FE" w:rsidP="003D34FE">
      <w:pPr>
        <w:pStyle w:val="a9"/>
        <w:numPr>
          <w:ilvl w:val="0"/>
          <w:numId w:val="20"/>
        </w:numPr>
        <w:spacing w:line="360" w:lineRule="auto"/>
        <w:rPr>
          <w:rFonts w:ascii="David" w:hAnsi="David" w:cs="David"/>
          <w:sz w:val="22"/>
          <w:szCs w:val="22"/>
        </w:rPr>
      </w:pPr>
      <w:r>
        <w:rPr>
          <w:rFonts w:ascii="David" w:hAnsi="David" w:cs="David" w:hint="cs"/>
          <w:sz w:val="22"/>
          <w:szCs w:val="22"/>
          <w:rtl/>
        </w:rPr>
        <w:t>רבה-</w:t>
      </w:r>
      <w:r w:rsidR="00CD694A" w:rsidRPr="00163D79">
        <w:rPr>
          <w:rFonts w:ascii="David" w:hAnsi="David" w:cs="David"/>
          <w:sz w:val="22"/>
          <w:szCs w:val="22"/>
          <w:rtl/>
        </w:rPr>
        <w:t xml:space="preserve"> כיוון שאין לו שום הנאה מכך</w:t>
      </w:r>
    </w:p>
    <w:p w14:paraId="4F17BD80" w14:textId="4CEB7807" w:rsidR="00CD694A" w:rsidRPr="00163D79" w:rsidRDefault="003D34FE" w:rsidP="003D34FE">
      <w:pPr>
        <w:pStyle w:val="a9"/>
        <w:spacing w:line="360" w:lineRule="auto"/>
        <w:ind w:left="1080"/>
        <w:rPr>
          <w:rFonts w:ascii="David" w:hAnsi="David" w:cs="David"/>
          <w:sz w:val="22"/>
          <w:szCs w:val="22"/>
        </w:rPr>
      </w:pPr>
      <w:r>
        <w:rPr>
          <w:rFonts w:ascii="David" w:hAnsi="David" w:cs="David" w:hint="cs"/>
          <w:sz w:val="22"/>
          <w:szCs w:val="22"/>
          <w:rtl/>
        </w:rPr>
        <w:t xml:space="preserve">רב יוסף- </w:t>
      </w:r>
      <w:r w:rsidR="00CD694A" w:rsidRPr="00163D79">
        <w:rPr>
          <w:rFonts w:ascii="David" w:hAnsi="David" w:cs="David"/>
          <w:sz w:val="22"/>
          <w:szCs w:val="22"/>
          <w:rtl/>
        </w:rPr>
        <w:t>כיוון שיש לו הנאה בכך שהוא פטור מלתת פרוטה לעני בגלל שהעוסק במצווה פטור מהמצווה.2) התורה חייבה את שומר האבדה לשמור ולכן הוא דומה לשומר חינם שהתורה חייבה יותר בשמירה יתרה. [</w:t>
      </w:r>
      <w:r w:rsidR="00CD694A">
        <w:rPr>
          <w:rFonts w:ascii="David" w:hAnsi="David" w:cs="David" w:hint="cs"/>
          <w:sz w:val="22"/>
          <w:szCs w:val="22"/>
          <w:rtl/>
        </w:rPr>
        <w:t xml:space="preserve">הערה למעריך: </w:t>
      </w:r>
      <w:r w:rsidR="00CD694A" w:rsidRPr="00163D79">
        <w:rPr>
          <w:rFonts w:ascii="David" w:hAnsi="David" w:cs="David"/>
          <w:sz w:val="22"/>
          <w:szCs w:val="22"/>
          <w:rtl/>
        </w:rPr>
        <w:t>בשיטת רב יוסף מספיק טעם אחד].</w:t>
      </w:r>
      <w:r>
        <w:rPr>
          <w:rFonts w:ascii="David" w:hAnsi="David" w:cs="David" w:hint="cs"/>
          <w:sz w:val="22"/>
          <w:szCs w:val="22"/>
          <w:rtl/>
        </w:rPr>
        <w:t xml:space="preserve"> (70%)</w:t>
      </w:r>
      <w:r w:rsidR="00CD694A">
        <w:rPr>
          <w:rFonts w:ascii="David" w:hAnsi="David" w:cs="David" w:hint="cs"/>
          <w:sz w:val="22"/>
          <w:szCs w:val="22"/>
          <w:rtl/>
        </w:rPr>
        <w:t xml:space="preserve"> </w:t>
      </w:r>
    </w:p>
    <w:p w14:paraId="3AE3C280" w14:textId="1DADB36A" w:rsidR="00CD694A" w:rsidRDefault="003D34FE" w:rsidP="00CD694A">
      <w:pPr>
        <w:pStyle w:val="a9"/>
        <w:numPr>
          <w:ilvl w:val="0"/>
          <w:numId w:val="14"/>
        </w:numPr>
        <w:spacing w:after="0" w:line="360" w:lineRule="auto"/>
        <w:jc w:val="both"/>
        <w:rPr>
          <w:rFonts w:ascii="David" w:hAnsi="David" w:cs="David"/>
          <w:sz w:val="22"/>
          <w:szCs w:val="22"/>
        </w:rPr>
      </w:pPr>
      <w:r>
        <w:rPr>
          <w:rFonts w:ascii="David" w:hAnsi="David" w:cs="David" w:hint="cs"/>
          <w:sz w:val="22"/>
          <w:szCs w:val="22"/>
          <w:rtl/>
        </w:rPr>
        <w:t>(</w:t>
      </w:r>
      <w:proofErr w:type="spellStart"/>
      <w:r>
        <w:rPr>
          <w:rFonts w:ascii="David" w:hAnsi="David" w:cs="David" w:hint="cs"/>
          <w:sz w:val="22"/>
          <w:szCs w:val="22"/>
          <w:rtl/>
        </w:rPr>
        <w:t>תוס</w:t>
      </w:r>
      <w:proofErr w:type="spellEnd"/>
      <w:r>
        <w:rPr>
          <w:rFonts w:ascii="David" w:hAnsi="David" w:cs="David" w:hint="cs"/>
          <w:sz w:val="22"/>
          <w:szCs w:val="22"/>
          <w:rtl/>
        </w:rPr>
        <w:t xml:space="preserve">' ד"ה </w:t>
      </w:r>
      <w:proofErr w:type="spellStart"/>
      <w:r>
        <w:rPr>
          <w:rFonts w:ascii="David" w:hAnsi="David" w:cs="David" w:hint="cs"/>
          <w:sz w:val="22"/>
          <w:szCs w:val="22"/>
          <w:rtl/>
        </w:rPr>
        <w:t>בההיא</w:t>
      </w:r>
      <w:proofErr w:type="spellEnd"/>
      <w:r>
        <w:rPr>
          <w:rFonts w:ascii="David" w:hAnsi="David" w:cs="David" w:hint="cs"/>
          <w:sz w:val="22"/>
          <w:szCs w:val="22"/>
          <w:rtl/>
        </w:rPr>
        <w:t xml:space="preserve">) </w:t>
      </w:r>
      <w:r w:rsidR="00CD694A">
        <w:rPr>
          <w:rFonts w:ascii="David" w:hAnsi="David" w:cs="David" w:hint="cs"/>
          <w:sz w:val="22"/>
          <w:szCs w:val="22"/>
          <w:rtl/>
        </w:rPr>
        <w:t>(9 נק')</w:t>
      </w:r>
      <w:r>
        <w:rPr>
          <w:rFonts w:ascii="David" w:hAnsi="David" w:cs="David" w:hint="cs"/>
          <w:sz w:val="22"/>
          <w:szCs w:val="22"/>
          <w:rtl/>
        </w:rPr>
        <w:t xml:space="preserve"> </w:t>
      </w:r>
    </w:p>
    <w:p w14:paraId="40FA3DC3" w14:textId="6FCB1791" w:rsidR="00CD694A" w:rsidRDefault="00CD694A" w:rsidP="00CD694A">
      <w:pPr>
        <w:pStyle w:val="a9"/>
        <w:numPr>
          <w:ilvl w:val="0"/>
          <w:numId w:val="15"/>
        </w:numPr>
        <w:spacing w:after="0" w:line="360" w:lineRule="auto"/>
        <w:jc w:val="both"/>
        <w:rPr>
          <w:rFonts w:ascii="David" w:hAnsi="David" w:cs="David"/>
          <w:sz w:val="22"/>
          <w:szCs w:val="22"/>
        </w:rPr>
      </w:pPr>
      <w:r w:rsidRPr="00163D79">
        <w:rPr>
          <w:rFonts w:ascii="David" w:hAnsi="David" w:cs="David"/>
          <w:sz w:val="22"/>
          <w:szCs w:val="22"/>
          <w:rtl/>
        </w:rPr>
        <w:t>הלכה כרב יוסף</w:t>
      </w:r>
      <w:r>
        <w:rPr>
          <w:rFonts w:ascii="David" w:hAnsi="David" w:cs="David" w:hint="cs"/>
          <w:sz w:val="22"/>
          <w:szCs w:val="22"/>
          <w:rtl/>
        </w:rPr>
        <w:t>.</w:t>
      </w:r>
      <w:r w:rsidRPr="00163D79">
        <w:rPr>
          <w:rFonts w:ascii="David" w:hAnsi="David" w:cs="David"/>
          <w:sz w:val="22"/>
          <w:szCs w:val="22"/>
          <w:rtl/>
        </w:rPr>
        <w:t xml:space="preserve"> </w:t>
      </w:r>
      <w:r w:rsidR="003D34FE">
        <w:rPr>
          <w:rFonts w:ascii="David" w:hAnsi="David" w:cs="David" w:hint="cs"/>
          <w:sz w:val="22"/>
          <w:szCs w:val="22"/>
          <w:rtl/>
        </w:rPr>
        <w:t>(20%)</w:t>
      </w:r>
    </w:p>
    <w:p w14:paraId="5CCDB5AF" w14:textId="358D3FAA" w:rsidR="00CD694A" w:rsidRPr="00163D79" w:rsidRDefault="00CD694A" w:rsidP="00CD694A">
      <w:pPr>
        <w:pStyle w:val="a9"/>
        <w:numPr>
          <w:ilvl w:val="0"/>
          <w:numId w:val="15"/>
        </w:numPr>
        <w:spacing w:after="0" w:line="360" w:lineRule="auto"/>
        <w:jc w:val="both"/>
        <w:rPr>
          <w:rFonts w:ascii="David" w:hAnsi="David" w:cs="David"/>
          <w:sz w:val="22"/>
          <w:szCs w:val="22"/>
          <w:rtl/>
        </w:rPr>
      </w:pPr>
      <w:r w:rsidRPr="00CD694A">
        <w:rPr>
          <w:rFonts w:ascii="David" w:hAnsi="David" w:cs="David"/>
          <w:b/>
          <w:bCs/>
          <w:sz w:val="22"/>
          <w:szCs w:val="22"/>
          <w:u w:val="single"/>
          <w:rtl/>
        </w:rPr>
        <w:t>ראיה לפסק:</w:t>
      </w:r>
      <w:r w:rsidRPr="00163D79">
        <w:rPr>
          <w:rFonts w:ascii="David" w:hAnsi="David" w:cs="David"/>
          <w:sz w:val="22"/>
          <w:szCs w:val="22"/>
          <w:rtl/>
        </w:rPr>
        <w:t xml:space="preserve"> הגמרא בנדרים אומרת שכולם מסכימים שיש פטור לשומר </w:t>
      </w:r>
      <w:proofErr w:type="spellStart"/>
      <w:r w:rsidRPr="00163D79">
        <w:rPr>
          <w:rFonts w:ascii="David" w:hAnsi="David" w:cs="David"/>
          <w:sz w:val="22"/>
          <w:szCs w:val="22"/>
          <w:rtl/>
        </w:rPr>
        <w:t>האבידה</w:t>
      </w:r>
      <w:proofErr w:type="spellEnd"/>
      <w:r w:rsidRPr="00163D79">
        <w:rPr>
          <w:rFonts w:ascii="David" w:hAnsi="David" w:cs="David"/>
          <w:sz w:val="22"/>
          <w:szCs w:val="22"/>
          <w:rtl/>
        </w:rPr>
        <w:t xml:space="preserve"> מנתינת צדקה ,כלומר יש לו הנאה, וגם מי שמתיר למודר הנאה לטפל </w:t>
      </w:r>
      <w:proofErr w:type="spellStart"/>
      <w:r w:rsidRPr="00163D79">
        <w:rPr>
          <w:rFonts w:ascii="David" w:hAnsi="David" w:cs="David"/>
          <w:sz w:val="22"/>
          <w:szCs w:val="22"/>
          <w:rtl/>
        </w:rPr>
        <w:t>באבידה</w:t>
      </w:r>
      <w:proofErr w:type="spellEnd"/>
      <w:r w:rsidRPr="00163D79">
        <w:rPr>
          <w:rFonts w:ascii="David" w:hAnsi="David" w:cs="David"/>
          <w:sz w:val="22"/>
          <w:szCs w:val="22"/>
          <w:rtl/>
        </w:rPr>
        <w:t xml:space="preserve"> זה בגלל שהמציאות של הפטור אינה שכיחה. ומסיק </w:t>
      </w:r>
      <w:proofErr w:type="spellStart"/>
      <w:r w:rsidRPr="00163D79">
        <w:rPr>
          <w:rFonts w:ascii="David" w:hAnsi="David" w:cs="David"/>
          <w:sz w:val="22"/>
          <w:szCs w:val="22"/>
          <w:rtl/>
        </w:rPr>
        <w:t>התוס</w:t>
      </w:r>
      <w:proofErr w:type="spellEnd"/>
      <w:r w:rsidRPr="00163D79">
        <w:rPr>
          <w:rFonts w:ascii="David" w:hAnsi="David" w:cs="David"/>
          <w:sz w:val="22"/>
          <w:szCs w:val="22"/>
          <w:rtl/>
        </w:rPr>
        <w:t xml:space="preserve"> -אם הפטור קיים ויש לשומר הנאה לדעת כולם, הרי הוא שומר שכר.</w:t>
      </w:r>
      <w:r w:rsidR="003D34FE">
        <w:rPr>
          <w:rFonts w:ascii="David" w:hAnsi="David" w:cs="David" w:hint="cs"/>
          <w:sz w:val="22"/>
          <w:szCs w:val="22"/>
          <w:rtl/>
        </w:rPr>
        <w:t>(40%)</w:t>
      </w:r>
    </w:p>
    <w:p w14:paraId="5ABFE0C6" w14:textId="6BB75778" w:rsidR="00CD694A" w:rsidRDefault="00CD694A" w:rsidP="00CD694A">
      <w:pPr>
        <w:pStyle w:val="a9"/>
        <w:numPr>
          <w:ilvl w:val="0"/>
          <w:numId w:val="15"/>
        </w:numPr>
        <w:spacing w:after="0" w:line="360" w:lineRule="auto"/>
        <w:jc w:val="both"/>
        <w:rPr>
          <w:rFonts w:ascii="David" w:hAnsi="David" w:cs="David"/>
          <w:sz w:val="22"/>
          <w:szCs w:val="22"/>
        </w:rPr>
      </w:pPr>
      <w:r w:rsidRPr="00CD694A">
        <w:rPr>
          <w:rFonts w:ascii="David" w:hAnsi="David" w:cs="David"/>
          <w:b/>
          <w:bCs/>
          <w:sz w:val="22"/>
          <w:szCs w:val="22"/>
          <w:rtl/>
        </w:rPr>
        <w:t>דחית הראיה:</w:t>
      </w:r>
      <w:r w:rsidRPr="00163D79">
        <w:rPr>
          <w:rFonts w:ascii="David" w:hAnsi="David" w:cs="David"/>
          <w:sz w:val="22"/>
          <w:szCs w:val="22"/>
          <w:rtl/>
        </w:rPr>
        <w:t xml:space="preserve"> גם רבא הסובר שהוא נחשב כשומר חינם לא חלק על כך שהשומר פטור ממצוות צדקה, ויש לו הנאה בשמירה זו, ולכן אם הוא מודר הנאה אסור לו והתעסק </w:t>
      </w:r>
      <w:proofErr w:type="spellStart"/>
      <w:r w:rsidRPr="00163D79">
        <w:rPr>
          <w:rFonts w:ascii="David" w:hAnsi="David" w:cs="David"/>
          <w:sz w:val="22"/>
          <w:szCs w:val="22"/>
          <w:rtl/>
        </w:rPr>
        <w:t>באבידה</w:t>
      </w:r>
      <w:proofErr w:type="spellEnd"/>
      <w:r w:rsidRPr="00163D79">
        <w:rPr>
          <w:rFonts w:ascii="David" w:hAnsi="David" w:cs="David"/>
          <w:sz w:val="22"/>
          <w:szCs w:val="22"/>
          <w:rtl/>
        </w:rPr>
        <w:t>. רבא חולק על רב יוסף בנידון האם הנאה כזו מספיקה על מנת שנחייב אותו כשומר שכר.</w:t>
      </w:r>
      <w:r w:rsidR="003D34FE">
        <w:rPr>
          <w:rFonts w:ascii="David" w:hAnsi="David" w:cs="David" w:hint="cs"/>
          <w:sz w:val="22"/>
          <w:szCs w:val="22"/>
          <w:rtl/>
        </w:rPr>
        <w:t>(40%)</w:t>
      </w:r>
    </w:p>
    <w:p w14:paraId="399A50A0" w14:textId="50B0837E" w:rsidR="009852BE" w:rsidRDefault="009852BE" w:rsidP="003D34FE">
      <w:pPr>
        <w:spacing w:after="0" w:line="360" w:lineRule="auto"/>
        <w:jc w:val="both"/>
        <w:rPr>
          <w:rFonts w:ascii="David" w:hAnsi="David" w:cs="David"/>
          <w:sz w:val="22"/>
          <w:szCs w:val="22"/>
          <w:rtl/>
        </w:rPr>
      </w:pPr>
      <w:r>
        <w:rPr>
          <w:rFonts w:ascii="David" w:hAnsi="David" w:cs="David"/>
          <w:sz w:val="22"/>
          <w:szCs w:val="22"/>
          <w:rtl/>
        </w:rPr>
        <w:br w:type="page"/>
      </w:r>
    </w:p>
    <w:p w14:paraId="1EB15DA1" w14:textId="77777777" w:rsidR="003D34FE" w:rsidRDefault="003D34FE" w:rsidP="003D34FE">
      <w:pPr>
        <w:spacing w:after="0" w:line="360" w:lineRule="auto"/>
        <w:jc w:val="both"/>
        <w:rPr>
          <w:rFonts w:ascii="David" w:hAnsi="David" w:cs="David"/>
          <w:sz w:val="22"/>
          <w:szCs w:val="22"/>
          <w:rtl/>
        </w:rPr>
      </w:pPr>
    </w:p>
    <w:p w14:paraId="7B55571A" w14:textId="0C52F16D" w:rsidR="003D34FE" w:rsidRDefault="003D34FE" w:rsidP="003D34FE">
      <w:pPr>
        <w:pStyle w:val="a9"/>
        <w:numPr>
          <w:ilvl w:val="0"/>
          <w:numId w:val="1"/>
        </w:numPr>
        <w:spacing w:after="0" w:line="360" w:lineRule="auto"/>
        <w:jc w:val="both"/>
        <w:rPr>
          <w:rFonts w:ascii="David" w:hAnsi="David" w:cs="David"/>
          <w:sz w:val="22"/>
          <w:szCs w:val="22"/>
          <w:u w:val="single"/>
        </w:rPr>
      </w:pPr>
      <w:r w:rsidRPr="003D34FE">
        <w:rPr>
          <w:rFonts w:ascii="David" w:hAnsi="David" w:cs="David" w:hint="cs"/>
          <w:sz w:val="22"/>
          <w:szCs w:val="22"/>
          <w:u w:val="single"/>
          <w:rtl/>
        </w:rPr>
        <w:t>ליבה וליבתה הרוח</w:t>
      </w:r>
      <w:r>
        <w:rPr>
          <w:rFonts w:ascii="David" w:hAnsi="David" w:cs="David" w:hint="cs"/>
          <w:sz w:val="22"/>
          <w:szCs w:val="22"/>
          <w:u w:val="single"/>
          <w:rtl/>
        </w:rPr>
        <w:t xml:space="preserve"> (דף </w:t>
      </w:r>
      <w:r w:rsidR="00D74841">
        <w:rPr>
          <w:rFonts w:ascii="David" w:hAnsi="David" w:cs="David" w:hint="cs"/>
          <w:sz w:val="22"/>
          <w:szCs w:val="22"/>
          <w:u w:val="single"/>
          <w:rtl/>
        </w:rPr>
        <w:t>ס</w:t>
      </w:r>
      <w:r>
        <w:rPr>
          <w:rFonts w:ascii="David" w:hAnsi="David" w:cs="David" w:hint="cs"/>
          <w:sz w:val="22"/>
          <w:szCs w:val="22"/>
          <w:u w:val="single"/>
          <w:rtl/>
        </w:rPr>
        <w:t xml:space="preserve"> ע"א)</w:t>
      </w:r>
    </w:p>
    <w:p w14:paraId="77CAEE72" w14:textId="4E73029F" w:rsidR="003D34FE" w:rsidRPr="003D34FE" w:rsidRDefault="003D34FE" w:rsidP="003D34FE">
      <w:pPr>
        <w:pStyle w:val="a9"/>
        <w:numPr>
          <w:ilvl w:val="0"/>
          <w:numId w:val="21"/>
        </w:numPr>
        <w:spacing w:after="0" w:line="360" w:lineRule="auto"/>
        <w:jc w:val="both"/>
        <w:rPr>
          <w:rFonts w:ascii="David" w:hAnsi="David" w:cs="David"/>
          <w:sz w:val="22"/>
          <w:szCs w:val="22"/>
        </w:rPr>
      </w:pPr>
      <w:r w:rsidRPr="003D34FE">
        <w:rPr>
          <w:rFonts w:ascii="David" w:hAnsi="David" w:cs="David" w:hint="cs"/>
          <w:sz w:val="22"/>
          <w:szCs w:val="22"/>
          <w:rtl/>
        </w:rPr>
        <w:t>(5 נק')</w:t>
      </w:r>
    </w:p>
    <w:p w14:paraId="46A821D7" w14:textId="4CB5F1DA" w:rsidR="003D34FE" w:rsidRDefault="003D34FE" w:rsidP="003D34FE">
      <w:pPr>
        <w:pStyle w:val="a9"/>
        <w:numPr>
          <w:ilvl w:val="0"/>
          <w:numId w:val="22"/>
        </w:numPr>
        <w:spacing w:after="0" w:line="360" w:lineRule="auto"/>
        <w:jc w:val="both"/>
        <w:rPr>
          <w:rFonts w:ascii="David" w:hAnsi="David" w:cs="David"/>
          <w:sz w:val="22"/>
          <w:szCs w:val="22"/>
        </w:rPr>
      </w:pPr>
      <w:r w:rsidRPr="003D34FE">
        <w:rPr>
          <w:rFonts w:ascii="David" w:hAnsi="David" w:cs="David" w:hint="cs"/>
          <w:sz w:val="22"/>
          <w:szCs w:val="22"/>
          <w:rtl/>
        </w:rPr>
        <w:t xml:space="preserve">לפי הברייתא במקרה שהליבוי </w:t>
      </w:r>
      <w:proofErr w:type="spellStart"/>
      <w:r w:rsidRPr="003D34FE">
        <w:rPr>
          <w:rFonts w:ascii="David" w:hAnsi="David" w:cs="David" w:hint="cs"/>
          <w:sz w:val="22"/>
          <w:szCs w:val="22"/>
          <w:rtl/>
        </w:rPr>
        <w:t>יכל</w:t>
      </w:r>
      <w:proofErr w:type="spellEnd"/>
      <w:r w:rsidRPr="003D34FE">
        <w:rPr>
          <w:rFonts w:ascii="David" w:hAnsi="David" w:cs="David" w:hint="cs"/>
          <w:sz w:val="22"/>
          <w:szCs w:val="22"/>
          <w:rtl/>
        </w:rPr>
        <w:t xml:space="preserve"> </w:t>
      </w:r>
      <w:proofErr w:type="spellStart"/>
      <w:r w:rsidRPr="003D34FE">
        <w:rPr>
          <w:rFonts w:ascii="David" w:hAnsi="David" w:cs="David" w:hint="cs"/>
          <w:sz w:val="22"/>
          <w:szCs w:val="22"/>
          <w:rtl/>
        </w:rPr>
        <w:t>להעשות</w:t>
      </w:r>
      <w:proofErr w:type="spellEnd"/>
      <w:r w:rsidRPr="003D34FE">
        <w:rPr>
          <w:rFonts w:ascii="David" w:hAnsi="David" w:cs="David" w:hint="cs"/>
          <w:sz w:val="22"/>
          <w:szCs w:val="22"/>
          <w:rtl/>
        </w:rPr>
        <w:t xml:space="preserve"> רק בעזרת הרוח האדם פטור, ולעומת זאת במלאכת זורה בשבת גם שהמלאכה נעשתה רק בעזרת הרוח האדם חייב.</w:t>
      </w:r>
    </w:p>
    <w:p w14:paraId="491860EE" w14:textId="77777777" w:rsidR="00CA1F0A" w:rsidRDefault="003D34FE" w:rsidP="003D34FE">
      <w:pPr>
        <w:pStyle w:val="a9"/>
        <w:numPr>
          <w:ilvl w:val="0"/>
          <w:numId w:val="22"/>
        </w:numPr>
        <w:spacing w:after="0" w:line="360" w:lineRule="auto"/>
        <w:jc w:val="both"/>
        <w:rPr>
          <w:rFonts w:ascii="David" w:hAnsi="David" w:cs="David"/>
          <w:sz w:val="22"/>
          <w:szCs w:val="22"/>
        </w:rPr>
      </w:pPr>
      <w:r>
        <w:rPr>
          <w:rFonts w:ascii="David" w:hAnsi="David" w:cs="David" w:hint="cs"/>
          <w:sz w:val="22"/>
          <w:szCs w:val="22"/>
          <w:rtl/>
        </w:rPr>
        <w:t xml:space="preserve">לפי שלוש התשובות הראשונות גם בדיני נזיקין יהיה חייב בשיתוף הרוח, והברייתא מדברת על מצב בו פעולת האדם לא נחשבת הבערה ממש. לעומת זאת לפי רב אשי יש הבדל עקרוני בין </w:t>
      </w:r>
      <w:proofErr w:type="spellStart"/>
      <w:r>
        <w:rPr>
          <w:rFonts w:ascii="David" w:hAnsi="David" w:cs="David" w:hint="cs"/>
          <w:sz w:val="22"/>
          <w:szCs w:val="22"/>
          <w:rtl/>
        </w:rPr>
        <w:t>גרמא</w:t>
      </w:r>
      <w:proofErr w:type="spellEnd"/>
      <w:r>
        <w:rPr>
          <w:rFonts w:ascii="David" w:hAnsi="David" w:cs="David" w:hint="cs"/>
          <w:sz w:val="22"/>
          <w:szCs w:val="22"/>
          <w:rtl/>
        </w:rPr>
        <w:t xml:space="preserve"> </w:t>
      </w:r>
      <w:proofErr w:type="spellStart"/>
      <w:r>
        <w:rPr>
          <w:rFonts w:ascii="David" w:hAnsi="David" w:cs="David" w:hint="cs"/>
          <w:sz w:val="22"/>
          <w:szCs w:val="22"/>
          <w:rtl/>
        </w:rPr>
        <w:t>בנזיקין</w:t>
      </w:r>
      <w:proofErr w:type="spellEnd"/>
      <w:r>
        <w:rPr>
          <w:rFonts w:ascii="David" w:hAnsi="David" w:cs="David" w:hint="cs"/>
          <w:sz w:val="22"/>
          <w:szCs w:val="22"/>
          <w:rtl/>
        </w:rPr>
        <w:t xml:space="preserve"> בו פטור לבין מלאכת זורה בשבת בו </w:t>
      </w:r>
      <w:r w:rsidR="00CA1F0A">
        <w:rPr>
          <w:rFonts w:ascii="David" w:hAnsi="David" w:cs="David" w:hint="cs"/>
          <w:sz w:val="22"/>
          <w:szCs w:val="22"/>
          <w:rtl/>
        </w:rPr>
        <w:t>הסיוע ברוח נחשב חלק מהמלאכה (הערה למעריך: מספיק שהתלמיד יציין שלפי תשובת רב אשי יש הבדל עקרוני בין נזיקין להלכות שבת או שיש הבדל עקרוני בין גרימת נזק בעזרת הרוח ע"י הבערה למלאכת זורה</w:t>
      </w:r>
      <w:r>
        <w:rPr>
          <w:rFonts w:ascii="David" w:hAnsi="David" w:cs="David" w:hint="cs"/>
          <w:sz w:val="22"/>
          <w:szCs w:val="22"/>
          <w:rtl/>
        </w:rPr>
        <w:t xml:space="preserve"> </w:t>
      </w:r>
      <w:r w:rsidR="00CA1F0A">
        <w:rPr>
          <w:rFonts w:ascii="David" w:hAnsi="David" w:cs="David" w:hint="cs"/>
          <w:sz w:val="22"/>
          <w:szCs w:val="22"/>
          <w:rtl/>
        </w:rPr>
        <w:t>ע"י עזרת הרוח).</w:t>
      </w:r>
    </w:p>
    <w:p w14:paraId="62613762" w14:textId="77777777" w:rsidR="00CA1F0A" w:rsidRDefault="00CA1F0A" w:rsidP="00CA1F0A">
      <w:pPr>
        <w:pStyle w:val="a9"/>
        <w:numPr>
          <w:ilvl w:val="0"/>
          <w:numId w:val="21"/>
        </w:numPr>
        <w:spacing w:after="0" w:line="360" w:lineRule="auto"/>
        <w:jc w:val="both"/>
        <w:rPr>
          <w:rFonts w:ascii="David" w:hAnsi="David" w:cs="David"/>
          <w:sz w:val="22"/>
          <w:szCs w:val="22"/>
        </w:rPr>
      </w:pPr>
      <w:r>
        <w:rPr>
          <w:rFonts w:ascii="David" w:hAnsi="David" w:cs="David" w:hint="cs"/>
          <w:sz w:val="22"/>
          <w:szCs w:val="22"/>
          <w:rtl/>
        </w:rPr>
        <w:t>(4 נק')</w:t>
      </w:r>
    </w:p>
    <w:p w14:paraId="21D0C09F" w14:textId="607A589F" w:rsidR="00CA1F0A" w:rsidRDefault="00CA1F0A" w:rsidP="00CA1F0A">
      <w:pPr>
        <w:pStyle w:val="a9"/>
        <w:numPr>
          <w:ilvl w:val="1"/>
          <w:numId w:val="14"/>
        </w:numPr>
        <w:spacing w:after="0" w:line="360" w:lineRule="auto"/>
        <w:jc w:val="both"/>
        <w:rPr>
          <w:rFonts w:ascii="David" w:hAnsi="David" w:cs="David"/>
          <w:sz w:val="22"/>
          <w:szCs w:val="22"/>
          <w:rtl/>
        </w:rPr>
      </w:pPr>
      <w:r>
        <w:rPr>
          <w:rFonts w:ascii="David" w:hAnsi="David" w:cs="David" w:hint="cs"/>
          <w:sz w:val="22"/>
          <w:szCs w:val="22"/>
          <w:rtl/>
        </w:rPr>
        <w:t xml:space="preserve">לא נפיחה ממש אלא כדרך אדם הנושם מהפה ומחמם את ידיו. [רש"י ד"ה </w:t>
      </w:r>
      <w:proofErr w:type="spellStart"/>
      <w:r>
        <w:rPr>
          <w:rFonts w:ascii="David" w:hAnsi="David" w:cs="David" w:hint="cs"/>
          <w:sz w:val="22"/>
          <w:szCs w:val="22"/>
          <w:rtl/>
        </w:rPr>
        <w:t>צמורי</w:t>
      </w:r>
      <w:proofErr w:type="spellEnd"/>
      <w:r>
        <w:rPr>
          <w:rFonts w:ascii="David" w:hAnsi="David" w:cs="David" w:hint="cs"/>
          <w:sz w:val="22"/>
          <w:szCs w:val="22"/>
          <w:rtl/>
        </w:rPr>
        <w:t>] (25%).</w:t>
      </w:r>
    </w:p>
    <w:p w14:paraId="1FEC396B" w14:textId="77777777" w:rsidR="00CA1F0A" w:rsidRDefault="00CA1F0A" w:rsidP="00CA1F0A">
      <w:pPr>
        <w:pStyle w:val="a9"/>
        <w:numPr>
          <w:ilvl w:val="1"/>
          <w:numId w:val="14"/>
        </w:numPr>
        <w:spacing w:after="0" w:line="360" w:lineRule="auto"/>
        <w:jc w:val="both"/>
        <w:rPr>
          <w:rFonts w:ascii="David" w:hAnsi="David" w:cs="David"/>
          <w:sz w:val="22"/>
          <w:szCs w:val="22"/>
        </w:rPr>
      </w:pPr>
      <w:r>
        <w:rPr>
          <w:rFonts w:ascii="David" w:hAnsi="David" w:cs="David" w:hint="cs"/>
          <w:sz w:val="22"/>
          <w:szCs w:val="22"/>
          <w:rtl/>
        </w:rPr>
        <w:t>פירוש רש"י: אין זה נחשב ליבוי ולכן האדם לא עשה בכלל פעולת הבערה שעליה יתחייב</w:t>
      </w:r>
    </w:p>
    <w:p w14:paraId="2C0FFF9C" w14:textId="77777777" w:rsidR="00CA1F0A" w:rsidRDefault="00CA1F0A" w:rsidP="00CA1F0A">
      <w:pPr>
        <w:pStyle w:val="a9"/>
        <w:spacing w:after="0" w:line="360" w:lineRule="auto"/>
        <w:ind w:left="1464"/>
        <w:jc w:val="both"/>
        <w:rPr>
          <w:rFonts w:ascii="David" w:hAnsi="David" w:cs="David"/>
          <w:sz w:val="22"/>
          <w:szCs w:val="22"/>
          <w:rtl/>
        </w:rPr>
      </w:pPr>
      <w:r>
        <w:rPr>
          <w:rFonts w:ascii="David" w:hAnsi="David" w:cs="David" w:hint="cs"/>
          <w:sz w:val="22"/>
          <w:szCs w:val="22"/>
          <w:rtl/>
        </w:rPr>
        <w:t xml:space="preserve">פירוש </w:t>
      </w:r>
      <w:proofErr w:type="spellStart"/>
      <w:r>
        <w:rPr>
          <w:rFonts w:ascii="David" w:hAnsi="David" w:cs="David" w:hint="cs"/>
          <w:sz w:val="22"/>
          <w:szCs w:val="22"/>
          <w:rtl/>
        </w:rPr>
        <w:t>תוס</w:t>
      </w:r>
      <w:proofErr w:type="spellEnd"/>
      <w:r>
        <w:rPr>
          <w:rFonts w:ascii="David" w:hAnsi="David" w:cs="David" w:hint="cs"/>
          <w:sz w:val="22"/>
          <w:szCs w:val="22"/>
          <w:rtl/>
        </w:rPr>
        <w:t xml:space="preserve">': האדם לא היה אמור להעלות על דעתו שהפעולה שהוא עושה תלבה ביחד עם הרוח את האש כיוון </w:t>
      </w:r>
      <w:proofErr w:type="spellStart"/>
      <w:r>
        <w:rPr>
          <w:rFonts w:ascii="David" w:hAnsi="David" w:cs="David" w:hint="cs"/>
          <w:sz w:val="22"/>
          <w:szCs w:val="22"/>
          <w:rtl/>
        </w:rPr>
        <w:t>שהצימור</w:t>
      </w:r>
      <w:proofErr w:type="spellEnd"/>
      <w:r>
        <w:rPr>
          <w:rFonts w:ascii="David" w:hAnsi="David" w:cs="David" w:hint="cs"/>
          <w:sz w:val="22"/>
          <w:szCs w:val="22"/>
          <w:rtl/>
        </w:rPr>
        <w:t xml:space="preserve"> הוא חם והרוח הוא קר ואלו שתי פעולות שמקלקלות אחת את </w:t>
      </w:r>
      <w:proofErr w:type="spellStart"/>
      <w:r>
        <w:rPr>
          <w:rFonts w:ascii="David" w:hAnsi="David" w:cs="David" w:hint="cs"/>
          <w:sz w:val="22"/>
          <w:szCs w:val="22"/>
          <w:rtl/>
        </w:rPr>
        <w:t>השניה</w:t>
      </w:r>
      <w:proofErr w:type="spellEnd"/>
      <w:r>
        <w:rPr>
          <w:rFonts w:ascii="David" w:hAnsi="David" w:cs="David" w:hint="cs"/>
          <w:sz w:val="22"/>
          <w:szCs w:val="22"/>
          <w:rtl/>
        </w:rPr>
        <w:t xml:space="preserve"> [</w:t>
      </w:r>
      <w:proofErr w:type="spellStart"/>
      <w:r>
        <w:rPr>
          <w:rFonts w:ascii="David" w:hAnsi="David" w:cs="David" w:hint="cs"/>
          <w:sz w:val="22"/>
          <w:szCs w:val="22"/>
          <w:rtl/>
        </w:rPr>
        <w:t>תוס</w:t>
      </w:r>
      <w:proofErr w:type="spellEnd"/>
      <w:r>
        <w:rPr>
          <w:rFonts w:ascii="David" w:hAnsi="David" w:cs="David" w:hint="cs"/>
          <w:sz w:val="22"/>
          <w:szCs w:val="22"/>
          <w:rtl/>
        </w:rPr>
        <w:t xml:space="preserve">' ד"ה רבי </w:t>
      </w:r>
      <w:proofErr w:type="spellStart"/>
      <w:r>
        <w:rPr>
          <w:rFonts w:ascii="David" w:hAnsi="David" w:cs="David" w:hint="cs"/>
          <w:sz w:val="22"/>
          <w:szCs w:val="22"/>
          <w:rtl/>
        </w:rPr>
        <w:t>זירא</w:t>
      </w:r>
      <w:proofErr w:type="spellEnd"/>
      <w:r>
        <w:rPr>
          <w:rFonts w:ascii="David" w:hAnsi="David" w:cs="David" w:hint="cs"/>
          <w:sz w:val="22"/>
          <w:szCs w:val="22"/>
          <w:rtl/>
        </w:rPr>
        <w:t xml:space="preserve">] </w:t>
      </w:r>
    </w:p>
    <w:p w14:paraId="234BC092" w14:textId="77777777" w:rsidR="00CA1F0A" w:rsidRDefault="00CA1F0A" w:rsidP="00CA1F0A">
      <w:pPr>
        <w:pStyle w:val="a9"/>
        <w:spacing w:after="0" w:line="360" w:lineRule="auto"/>
        <w:ind w:left="1464"/>
        <w:jc w:val="both"/>
        <w:rPr>
          <w:rFonts w:ascii="David" w:hAnsi="David" w:cs="David"/>
          <w:sz w:val="22"/>
          <w:szCs w:val="22"/>
          <w:rtl/>
        </w:rPr>
      </w:pPr>
      <w:r>
        <w:rPr>
          <w:rFonts w:ascii="David" w:hAnsi="David" w:cs="David" w:hint="cs"/>
          <w:sz w:val="22"/>
          <w:szCs w:val="22"/>
          <w:rtl/>
        </w:rPr>
        <w:t>[הערה למעריך: על התלמיד לכתוב פירוש אחד] (75%)</w:t>
      </w:r>
    </w:p>
    <w:p w14:paraId="0CDF2476" w14:textId="77777777" w:rsidR="00CA1F0A" w:rsidRDefault="00CA1F0A" w:rsidP="00CA1F0A">
      <w:pPr>
        <w:pStyle w:val="a9"/>
        <w:numPr>
          <w:ilvl w:val="0"/>
          <w:numId w:val="14"/>
        </w:numPr>
        <w:spacing w:after="0" w:line="360" w:lineRule="auto"/>
        <w:jc w:val="both"/>
        <w:rPr>
          <w:rFonts w:ascii="David" w:hAnsi="David" w:cs="David"/>
          <w:sz w:val="22"/>
          <w:szCs w:val="22"/>
        </w:rPr>
      </w:pPr>
      <w:r>
        <w:rPr>
          <w:rFonts w:ascii="David" w:hAnsi="David" w:cs="David" w:hint="cs"/>
          <w:sz w:val="22"/>
          <w:szCs w:val="22"/>
          <w:rtl/>
        </w:rPr>
        <w:t xml:space="preserve">[ </w:t>
      </w:r>
      <w:proofErr w:type="spellStart"/>
      <w:r>
        <w:rPr>
          <w:rFonts w:ascii="David" w:hAnsi="David" w:cs="David" w:hint="cs"/>
          <w:sz w:val="22"/>
          <w:szCs w:val="22"/>
          <w:rtl/>
        </w:rPr>
        <w:t>תוס</w:t>
      </w:r>
      <w:proofErr w:type="spellEnd"/>
      <w:r>
        <w:rPr>
          <w:rFonts w:ascii="David" w:hAnsi="David" w:cs="David" w:hint="cs"/>
          <w:sz w:val="22"/>
          <w:szCs w:val="22"/>
          <w:rtl/>
        </w:rPr>
        <w:t>' ד"ה רב אשי](5 נק')</w:t>
      </w:r>
    </w:p>
    <w:p w14:paraId="17422CE3" w14:textId="5646BEC7" w:rsidR="00CA1F0A" w:rsidRDefault="00CA1F0A" w:rsidP="00CA1F0A">
      <w:pPr>
        <w:pStyle w:val="a9"/>
        <w:numPr>
          <w:ilvl w:val="1"/>
          <w:numId w:val="14"/>
        </w:numPr>
        <w:spacing w:after="0" w:line="360" w:lineRule="auto"/>
        <w:jc w:val="both"/>
        <w:rPr>
          <w:rFonts w:ascii="David" w:hAnsi="David" w:cs="David"/>
          <w:sz w:val="22"/>
          <w:szCs w:val="22"/>
        </w:rPr>
      </w:pPr>
      <w:r>
        <w:rPr>
          <w:rFonts w:ascii="David" w:hAnsi="David" w:cs="David" w:hint="cs"/>
          <w:sz w:val="22"/>
          <w:szCs w:val="22"/>
          <w:rtl/>
        </w:rPr>
        <w:t>פעולה בה האדם נעזר בגורם אחר כגון הרוח (40%)</w:t>
      </w:r>
    </w:p>
    <w:p w14:paraId="09A5D120" w14:textId="77777777" w:rsidR="009852BE" w:rsidRDefault="00735084" w:rsidP="00CA1F0A">
      <w:pPr>
        <w:pStyle w:val="a9"/>
        <w:numPr>
          <w:ilvl w:val="1"/>
          <w:numId w:val="14"/>
        </w:numPr>
        <w:spacing w:after="0" w:line="360" w:lineRule="auto"/>
        <w:jc w:val="both"/>
        <w:rPr>
          <w:rFonts w:ascii="David" w:hAnsi="David" w:cs="David"/>
          <w:sz w:val="22"/>
          <w:szCs w:val="22"/>
        </w:rPr>
      </w:pPr>
      <w:r>
        <w:rPr>
          <w:rFonts w:ascii="David" w:hAnsi="David" w:cs="David" w:hint="cs"/>
          <w:sz w:val="22"/>
          <w:szCs w:val="22"/>
          <w:rtl/>
        </w:rPr>
        <w:t xml:space="preserve">החיוב בהלכות שבת במלאכת זורה הוא כאשר האדם נעזר ברוח כיוון שזו דרך הפעולה (ולכן אם אדם זרה בלי רוח איננו מתחייב), לעומת זאת בהבערה התורה חייבה רק אם האדם עושה בעצמו את כל מלאכת </w:t>
      </w:r>
    </w:p>
    <w:p w14:paraId="757EECB8" w14:textId="18EEBB2C" w:rsidR="008B7CFD" w:rsidRDefault="00735084" w:rsidP="009852BE">
      <w:pPr>
        <w:pStyle w:val="a9"/>
        <w:spacing w:after="0" w:line="360" w:lineRule="auto"/>
        <w:ind w:left="1464"/>
        <w:jc w:val="both"/>
        <w:rPr>
          <w:rFonts w:ascii="David" w:hAnsi="David" w:cs="David"/>
          <w:sz w:val="22"/>
          <w:szCs w:val="22"/>
          <w:rtl/>
        </w:rPr>
      </w:pPr>
      <w:r>
        <w:rPr>
          <w:rFonts w:ascii="David" w:hAnsi="David" w:cs="David" w:hint="cs"/>
          <w:sz w:val="22"/>
          <w:szCs w:val="22"/>
          <w:rtl/>
        </w:rPr>
        <w:t xml:space="preserve">ההבערה כיוון </w:t>
      </w:r>
      <w:proofErr w:type="spellStart"/>
      <w:r>
        <w:rPr>
          <w:rFonts w:ascii="David" w:hAnsi="David" w:cs="David" w:hint="cs"/>
          <w:sz w:val="22"/>
          <w:szCs w:val="22"/>
          <w:rtl/>
        </w:rPr>
        <w:t>שבנזיקין</w:t>
      </w:r>
      <w:proofErr w:type="spellEnd"/>
      <w:r>
        <w:rPr>
          <w:rFonts w:ascii="David" w:hAnsi="David" w:cs="David" w:hint="cs"/>
          <w:sz w:val="22"/>
          <w:szCs w:val="22"/>
          <w:rtl/>
        </w:rPr>
        <w:t xml:space="preserve"> נפסק שאם עשה </w:t>
      </w:r>
      <w:proofErr w:type="spellStart"/>
      <w:r>
        <w:rPr>
          <w:rFonts w:ascii="David" w:hAnsi="David" w:cs="David" w:hint="cs"/>
          <w:sz w:val="22"/>
          <w:szCs w:val="22"/>
          <w:rtl/>
        </w:rPr>
        <w:t>בגרמא</w:t>
      </w:r>
      <w:proofErr w:type="spellEnd"/>
      <w:r>
        <w:rPr>
          <w:rFonts w:ascii="David" w:hAnsi="David" w:cs="David" w:hint="cs"/>
          <w:sz w:val="22"/>
          <w:szCs w:val="22"/>
          <w:rtl/>
        </w:rPr>
        <w:t>- ע"י סיוע הוא פטור. (60%)</w:t>
      </w:r>
    </w:p>
    <w:p w14:paraId="299CB1B1" w14:textId="77777777" w:rsidR="009852BE" w:rsidRDefault="009852BE" w:rsidP="009852BE">
      <w:pPr>
        <w:pStyle w:val="a9"/>
        <w:spacing w:after="0" w:line="360" w:lineRule="auto"/>
        <w:ind w:left="1464"/>
        <w:jc w:val="both"/>
        <w:rPr>
          <w:rFonts w:ascii="David" w:hAnsi="David" w:cs="David"/>
          <w:sz w:val="22"/>
          <w:szCs w:val="22"/>
          <w:rtl/>
        </w:rPr>
      </w:pPr>
    </w:p>
    <w:p w14:paraId="4A8037C3" w14:textId="082B81CC" w:rsidR="004F3401" w:rsidRDefault="004F3401" w:rsidP="00EA6AD6">
      <w:pPr>
        <w:pStyle w:val="a9"/>
        <w:numPr>
          <w:ilvl w:val="0"/>
          <w:numId w:val="1"/>
        </w:numPr>
        <w:spacing w:after="0" w:line="360" w:lineRule="auto"/>
        <w:jc w:val="both"/>
        <w:rPr>
          <w:rFonts w:ascii="David" w:hAnsi="David" w:cs="David"/>
          <w:sz w:val="22"/>
          <w:szCs w:val="22"/>
          <w:u w:val="single"/>
        </w:rPr>
      </w:pPr>
      <w:r>
        <w:rPr>
          <w:rFonts w:ascii="David" w:hAnsi="David" w:cs="David" w:hint="cs"/>
          <w:sz w:val="22"/>
          <w:szCs w:val="22"/>
          <w:u w:val="single"/>
          <w:rtl/>
        </w:rPr>
        <w:t>תקנת נגזל באישו (דף סב ע"א)</w:t>
      </w:r>
    </w:p>
    <w:p w14:paraId="775DE71A" w14:textId="689AE080" w:rsidR="004F3401" w:rsidRPr="00881811" w:rsidRDefault="004F3401" w:rsidP="004F3401">
      <w:pPr>
        <w:pStyle w:val="a9"/>
        <w:numPr>
          <w:ilvl w:val="0"/>
          <w:numId w:val="28"/>
        </w:numPr>
        <w:spacing w:after="0" w:line="360" w:lineRule="auto"/>
        <w:jc w:val="both"/>
        <w:rPr>
          <w:rFonts w:ascii="David" w:hAnsi="David" w:cs="David"/>
          <w:sz w:val="22"/>
          <w:szCs w:val="22"/>
        </w:rPr>
      </w:pPr>
      <w:r w:rsidRPr="00881811">
        <w:rPr>
          <w:rFonts w:ascii="David" w:hAnsi="David" w:cs="David" w:hint="cs"/>
          <w:sz w:val="22"/>
          <w:szCs w:val="22"/>
          <w:rtl/>
        </w:rPr>
        <w:t>לשיטת רבי יהודה המחייב את המבעיר גם על דבר הטמון, תיקנו חכמים שהניזוק נשבע מה היה השווי של הדבר טמון שנשרף והמבעיר ישלם לפי מה שנשבע הניזוק. (3 נק')</w:t>
      </w:r>
    </w:p>
    <w:p w14:paraId="255DAD75" w14:textId="3222F790" w:rsidR="00881811" w:rsidRPr="00881811" w:rsidRDefault="00881811" w:rsidP="004F3401">
      <w:pPr>
        <w:pStyle w:val="a9"/>
        <w:numPr>
          <w:ilvl w:val="0"/>
          <w:numId w:val="28"/>
        </w:numPr>
        <w:spacing w:after="0" w:line="360" w:lineRule="auto"/>
        <w:jc w:val="both"/>
        <w:rPr>
          <w:rFonts w:ascii="David" w:hAnsi="David" w:cs="David"/>
          <w:sz w:val="22"/>
          <w:szCs w:val="22"/>
        </w:rPr>
      </w:pPr>
      <w:r w:rsidRPr="00881811">
        <w:rPr>
          <w:rFonts w:ascii="David" w:hAnsi="David" w:cs="David" w:hint="cs"/>
          <w:sz w:val="22"/>
          <w:szCs w:val="22"/>
          <w:rtl/>
        </w:rPr>
        <w:t>(4 נק')</w:t>
      </w:r>
    </w:p>
    <w:p w14:paraId="0594E14C" w14:textId="07C4F24B" w:rsidR="00881811" w:rsidRPr="00881811" w:rsidRDefault="00881811" w:rsidP="00881811">
      <w:pPr>
        <w:pStyle w:val="a9"/>
        <w:numPr>
          <w:ilvl w:val="0"/>
          <w:numId w:val="29"/>
        </w:numPr>
        <w:spacing w:after="0" w:line="360" w:lineRule="auto"/>
        <w:jc w:val="both"/>
        <w:rPr>
          <w:rFonts w:ascii="David" w:hAnsi="David" w:cs="David"/>
          <w:sz w:val="22"/>
          <w:szCs w:val="22"/>
        </w:rPr>
      </w:pPr>
      <w:proofErr w:type="spellStart"/>
      <w:r w:rsidRPr="00881811">
        <w:rPr>
          <w:rFonts w:ascii="David" w:hAnsi="David" w:cs="David" w:hint="cs"/>
          <w:sz w:val="22"/>
          <w:szCs w:val="22"/>
          <w:rtl/>
        </w:rPr>
        <w:t>רבינא</w:t>
      </w:r>
      <w:proofErr w:type="spellEnd"/>
      <w:r w:rsidRPr="00881811">
        <w:rPr>
          <w:rFonts w:ascii="David" w:hAnsi="David" w:cs="David" w:hint="cs"/>
          <w:sz w:val="22"/>
          <w:szCs w:val="22"/>
          <w:rtl/>
        </w:rPr>
        <w:t xml:space="preserve"> סבר שהיה כסף בתוך הכספת ולכן הבין שרב אשי התלבט האם לחייב את הבועט על הכסף שהיה בכספת.</w:t>
      </w:r>
    </w:p>
    <w:p w14:paraId="117BD6F5" w14:textId="77777777" w:rsidR="00881811" w:rsidRPr="00881811" w:rsidRDefault="00881811" w:rsidP="00881811">
      <w:pPr>
        <w:pStyle w:val="a9"/>
        <w:numPr>
          <w:ilvl w:val="0"/>
          <w:numId w:val="29"/>
        </w:numPr>
        <w:spacing w:after="0" w:line="360" w:lineRule="auto"/>
        <w:jc w:val="both"/>
        <w:rPr>
          <w:rFonts w:ascii="David" w:hAnsi="David" w:cs="David"/>
          <w:sz w:val="22"/>
          <w:szCs w:val="22"/>
        </w:rPr>
      </w:pPr>
      <w:r w:rsidRPr="00881811">
        <w:rPr>
          <w:rFonts w:ascii="David" w:hAnsi="David" w:cs="David" w:hint="cs"/>
          <w:sz w:val="22"/>
          <w:szCs w:val="22"/>
          <w:rtl/>
        </w:rPr>
        <w:t>גם לפי חכמים אדם המבעיר בירה יתחייב על מה שבתוכה כיוון שדרך בני אדם להטמין שם. ולכאורה זהו אותו מקרה, ואם כך מדוע רב אשי התלבט כיצד לפסוק?</w:t>
      </w:r>
    </w:p>
    <w:p w14:paraId="6A46C2E4" w14:textId="77777777" w:rsidR="00881811" w:rsidRPr="00881811" w:rsidRDefault="00881811" w:rsidP="00881811">
      <w:pPr>
        <w:pStyle w:val="a9"/>
        <w:numPr>
          <w:ilvl w:val="0"/>
          <w:numId w:val="28"/>
        </w:numPr>
        <w:spacing w:after="0" w:line="360" w:lineRule="auto"/>
        <w:jc w:val="both"/>
        <w:rPr>
          <w:rFonts w:ascii="David" w:hAnsi="David" w:cs="David"/>
          <w:sz w:val="22"/>
          <w:szCs w:val="22"/>
          <w:u w:val="single"/>
        </w:rPr>
      </w:pPr>
      <w:r>
        <w:rPr>
          <w:rFonts w:ascii="David" w:hAnsi="David" w:cs="David" w:hint="cs"/>
          <w:sz w:val="22"/>
          <w:szCs w:val="22"/>
          <w:rtl/>
        </w:rPr>
        <w:t>(7 נק')</w:t>
      </w:r>
    </w:p>
    <w:p w14:paraId="58F3AED8" w14:textId="77777777" w:rsidR="00881811" w:rsidRPr="00881811" w:rsidRDefault="00881811" w:rsidP="00881811">
      <w:pPr>
        <w:pStyle w:val="a9"/>
        <w:numPr>
          <w:ilvl w:val="0"/>
          <w:numId w:val="30"/>
        </w:numPr>
        <w:spacing w:after="0" w:line="360" w:lineRule="auto"/>
        <w:jc w:val="both"/>
        <w:rPr>
          <w:rFonts w:ascii="David" w:hAnsi="David" w:cs="David"/>
          <w:sz w:val="22"/>
          <w:szCs w:val="22"/>
        </w:rPr>
      </w:pPr>
      <w:r w:rsidRPr="00881811">
        <w:rPr>
          <w:rFonts w:ascii="David" w:hAnsi="David" w:cs="David"/>
          <w:sz w:val="22"/>
          <w:szCs w:val="22"/>
          <w:rtl/>
        </w:rPr>
        <w:t>פירוש א: האם המזיק היה צריך להעלות על דעתו שיש בתיבה כזו מרגלית.</w:t>
      </w:r>
    </w:p>
    <w:p w14:paraId="452BF581" w14:textId="1AF6F099" w:rsidR="00881811" w:rsidRDefault="00881811" w:rsidP="00881811">
      <w:pPr>
        <w:pStyle w:val="a9"/>
        <w:spacing w:after="0" w:line="360" w:lineRule="auto"/>
        <w:ind w:left="1080"/>
        <w:jc w:val="both"/>
        <w:rPr>
          <w:rFonts w:ascii="David" w:hAnsi="David" w:cs="David"/>
          <w:sz w:val="22"/>
          <w:szCs w:val="22"/>
          <w:rtl/>
        </w:rPr>
      </w:pPr>
      <w:r w:rsidRPr="00881811">
        <w:rPr>
          <w:rFonts w:ascii="David" w:hAnsi="David" w:cs="David"/>
          <w:sz w:val="22"/>
          <w:szCs w:val="22"/>
          <w:rtl/>
        </w:rPr>
        <w:t xml:space="preserve">פירוש ב: האם להאמין לבעל התיבה בשבועה </w:t>
      </w:r>
      <w:proofErr w:type="spellStart"/>
      <w:r w:rsidRPr="00881811">
        <w:rPr>
          <w:rFonts w:ascii="David" w:hAnsi="David" w:cs="David"/>
          <w:sz w:val="22"/>
          <w:szCs w:val="22"/>
          <w:rtl/>
        </w:rPr>
        <w:t>שהיתה</w:t>
      </w:r>
      <w:proofErr w:type="spellEnd"/>
      <w:r w:rsidRPr="00881811">
        <w:rPr>
          <w:rFonts w:ascii="David" w:hAnsi="David" w:cs="David"/>
          <w:sz w:val="22"/>
          <w:szCs w:val="22"/>
          <w:rtl/>
        </w:rPr>
        <w:t xml:space="preserve"> בה מרגלית</w:t>
      </w:r>
      <w:r>
        <w:rPr>
          <w:rFonts w:ascii="David" w:hAnsi="David" w:cs="David" w:hint="cs"/>
          <w:sz w:val="22"/>
          <w:szCs w:val="22"/>
          <w:rtl/>
        </w:rPr>
        <w:t>.</w:t>
      </w:r>
    </w:p>
    <w:p w14:paraId="6906495D" w14:textId="77777777" w:rsidR="00881811" w:rsidRPr="00881811" w:rsidRDefault="00881811" w:rsidP="00881811">
      <w:pPr>
        <w:pStyle w:val="a9"/>
        <w:numPr>
          <w:ilvl w:val="0"/>
          <w:numId w:val="30"/>
        </w:numPr>
        <w:spacing w:after="0" w:line="360" w:lineRule="auto"/>
        <w:jc w:val="both"/>
        <w:rPr>
          <w:rFonts w:ascii="David" w:hAnsi="David" w:cs="David"/>
          <w:sz w:val="22"/>
          <w:szCs w:val="22"/>
        </w:rPr>
      </w:pPr>
      <w:r w:rsidRPr="00881811">
        <w:rPr>
          <w:rFonts w:ascii="David" w:hAnsi="David" w:cs="David"/>
          <w:sz w:val="22"/>
          <w:szCs w:val="22"/>
          <w:rtl/>
        </w:rPr>
        <w:t xml:space="preserve">הפירוש השני נדחה. </w:t>
      </w:r>
    </w:p>
    <w:p w14:paraId="01B8542E" w14:textId="77777777" w:rsidR="00881811" w:rsidRDefault="00881811" w:rsidP="00881811">
      <w:pPr>
        <w:pStyle w:val="a9"/>
        <w:spacing w:after="0" w:line="360" w:lineRule="auto"/>
        <w:ind w:left="1080"/>
        <w:jc w:val="both"/>
        <w:rPr>
          <w:rFonts w:ascii="David" w:hAnsi="David" w:cs="David"/>
          <w:sz w:val="22"/>
          <w:szCs w:val="22"/>
          <w:rtl/>
        </w:rPr>
      </w:pPr>
      <w:proofErr w:type="spellStart"/>
      <w:r w:rsidRPr="00881811">
        <w:rPr>
          <w:rFonts w:ascii="David" w:hAnsi="David" w:cs="David"/>
          <w:sz w:val="22"/>
          <w:szCs w:val="22"/>
          <w:rtl/>
        </w:rPr>
        <w:t>התוס</w:t>
      </w:r>
      <w:proofErr w:type="spellEnd"/>
      <w:r w:rsidRPr="00881811">
        <w:rPr>
          <w:rFonts w:ascii="David" w:hAnsi="David" w:cs="David"/>
          <w:sz w:val="22"/>
          <w:szCs w:val="22"/>
          <w:rtl/>
        </w:rPr>
        <w:t>' דוחים פירוש זה כיוון שהגמרא אומרת שהמקרה בתיבה דומה לדין המשנה ,ובמשנה לא עוסקים בכלל בשאלת נאמנות השבועה</w:t>
      </w:r>
      <w:r>
        <w:rPr>
          <w:rFonts w:ascii="David" w:hAnsi="David" w:cs="David" w:hint="cs"/>
          <w:sz w:val="22"/>
          <w:szCs w:val="22"/>
          <w:rtl/>
        </w:rPr>
        <w:t>.</w:t>
      </w:r>
    </w:p>
    <w:p w14:paraId="300848F0" w14:textId="389F2369" w:rsidR="009852BE" w:rsidRDefault="004F3401" w:rsidP="00881811">
      <w:pPr>
        <w:pStyle w:val="a9"/>
        <w:spacing w:after="0" w:line="360" w:lineRule="auto"/>
        <w:ind w:left="1080"/>
        <w:jc w:val="both"/>
        <w:rPr>
          <w:rFonts w:ascii="David" w:hAnsi="David" w:cs="David"/>
          <w:sz w:val="22"/>
          <w:szCs w:val="22"/>
        </w:rPr>
      </w:pPr>
      <w:r w:rsidRPr="00881811">
        <w:rPr>
          <w:rFonts w:ascii="David" w:hAnsi="David" w:cs="David"/>
          <w:sz w:val="22"/>
          <w:szCs w:val="22"/>
          <w:rtl/>
        </w:rPr>
        <w:t xml:space="preserve">  </w:t>
      </w:r>
      <w:r w:rsidR="009852BE">
        <w:rPr>
          <w:rFonts w:ascii="David" w:hAnsi="David" w:cs="David"/>
          <w:sz w:val="22"/>
          <w:szCs w:val="22"/>
        </w:rPr>
        <w:br w:type="page"/>
      </w:r>
    </w:p>
    <w:p w14:paraId="796D4251" w14:textId="66579F1E" w:rsidR="00EA6AD6" w:rsidRPr="00EA6AD6" w:rsidRDefault="00EA6AD6" w:rsidP="00EA6AD6">
      <w:pPr>
        <w:pStyle w:val="a9"/>
        <w:numPr>
          <w:ilvl w:val="0"/>
          <w:numId w:val="1"/>
        </w:numPr>
        <w:spacing w:after="0" w:line="360" w:lineRule="auto"/>
        <w:jc w:val="both"/>
        <w:rPr>
          <w:rFonts w:ascii="David" w:hAnsi="David" w:cs="David"/>
          <w:sz w:val="22"/>
          <w:szCs w:val="22"/>
          <w:u w:val="single"/>
        </w:rPr>
      </w:pPr>
      <w:r w:rsidRPr="00EA6AD6">
        <w:rPr>
          <w:rFonts w:ascii="David" w:hAnsi="David" w:cs="David" w:hint="cs"/>
          <w:sz w:val="22"/>
          <w:szCs w:val="22"/>
          <w:u w:val="single"/>
          <w:rtl/>
        </w:rPr>
        <w:lastRenderedPageBreak/>
        <w:t>עין תחת עין ממון, דיני קנסות בימינו</w:t>
      </w:r>
    </w:p>
    <w:p w14:paraId="38638469" w14:textId="6145B79A" w:rsidR="00EA6AD6" w:rsidRPr="00EA6AD6" w:rsidRDefault="00EA6AD6" w:rsidP="00EA6AD6">
      <w:pPr>
        <w:pStyle w:val="a9"/>
        <w:numPr>
          <w:ilvl w:val="0"/>
          <w:numId w:val="23"/>
        </w:numPr>
        <w:spacing w:line="360" w:lineRule="auto"/>
        <w:rPr>
          <w:rFonts w:ascii="David" w:hAnsi="David" w:cs="David"/>
          <w:sz w:val="22"/>
          <w:szCs w:val="22"/>
        </w:rPr>
      </w:pPr>
      <w:r w:rsidRPr="00EA6AD6">
        <w:rPr>
          <w:rFonts w:ascii="David" w:hAnsi="David" w:cs="David" w:hint="cs"/>
          <w:sz w:val="22"/>
          <w:szCs w:val="22"/>
          <w:rtl/>
        </w:rPr>
        <w:t xml:space="preserve">(7 נק') </w:t>
      </w:r>
    </w:p>
    <w:p w14:paraId="5A2719D2" w14:textId="02CA43A4" w:rsidR="00EA6AD6" w:rsidRDefault="00EA6AD6" w:rsidP="00EA6AD6">
      <w:pPr>
        <w:pStyle w:val="a9"/>
        <w:numPr>
          <w:ilvl w:val="0"/>
          <w:numId w:val="25"/>
        </w:numPr>
        <w:spacing w:line="360" w:lineRule="auto"/>
        <w:jc w:val="both"/>
        <w:rPr>
          <w:rFonts w:ascii="David" w:hAnsi="David" w:cs="David"/>
          <w:sz w:val="20"/>
          <w:szCs w:val="20"/>
        </w:rPr>
      </w:pPr>
      <w:r>
        <w:rPr>
          <w:rFonts w:ascii="David" w:hAnsi="David" w:cs="David" w:hint="cs"/>
          <w:sz w:val="20"/>
          <w:szCs w:val="20"/>
          <w:rtl/>
        </w:rPr>
        <w:t xml:space="preserve">א- </w:t>
      </w:r>
      <w:r w:rsidRPr="00EA6AD6">
        <w:rPr>
          <w:rFonts w:ascii="David" w:hAnsi="David" w:cs="David"/>
          <w:sz w:val="20"/>
          <w:szCs w:val="20"/>
          <w:rtl/>
        </w:rPr>
        <w:t xml:space="preserve">"ומכה נפש בהמה </w:t>
      </w:r>
      <w:proofErr w:type="spellStart"/>
      <w:r w:rsidRPr="00EA6AD6">
        <w:rPr>
          <w:rFonts w:ascii="David" w:hAnsi="David" w:cs="David"/>
          <w:sz w:val="20"/>
          <w:szCs w:val="20"/>
          <w:rtl/>
        </w:rPr>
        <w:t>ישלמנה</w:t>
      </w:r>
      <w:proofErr w:type="spellEnd"/>
      <w:r w:rsidRPr="00EA6AD6">
        <w:rPr>
          <w:rFonts w:ascii="David" w:hAnsi="David" w:cs="David"/>
          <w:sz w:val="20"/>
          <w:szCs w:val="20"/>
          <w:rtl/>
        </w:rPr>
        <w:t xml:space="preserve"> נפש תחת נפש" – התשלום הוא תמורה, </w:t>
      </w:r>
      <w:r>
        <w:rPr>
          <w:rFonts w:ascii="David" w:hAnsi="David" w:cs="David" w:hint="cs"/>
          <w:sz w:val="20"/>
          <w:szCs w:val="20"/>
          <w:rtl/>
        </w:rPr>
        <w:t xml:space="preserve">ולמרות זאת נכתב בלשון של </w:t>
      </w:r>
      <w:r w:rsidRPr="00EA6AD6">
        <w:rPr>
          <w:rFonts w:ascii="David" w:hAnsi="David" w:cs="David"/>
          <w:sz w:val="20"/>
          <w:szCs w:val="20"/>
          <w:rtl/>
        </w:rPr>
        <w:t xml:space="preserve">"נפש תחת נפש". </w:t>
      </w:r>
    </w:p>
    <w:p w14:paraId="5D726177" w14:textId="77777777" w:rsidR="00EA6AD6" w:rsidRDefault="00EA6AD6" w:rsidP="00EA6AD6">
      <w:pPr>
        <w:pStyle w:val="a9"/>
        <w:spacing w:line="360" w:lineRule="auto"/>
        <w:ind w:left="1080"/>
        <w:jc w:val="both"/>
        <w:rPr>
          <w:rFonts w:ascii="David" w:hAnsi="David" w:cs="David"/>
          <w:sz w:val="20"/>
          <w:szCs w:val="20"/>
          <w:rtl/>
        </w:rPr>
      </w:pPr>
      <w:r>
        <w:rPr>
          <w:rFonts w:ascii="David" w:hAnsi="David" w:cs="David" w:hint="cs"/>
          <w:sz w:val="20"/>
          <w:szCs w:val="20"/>
          <w:rtl/>
        </w:rPr>
        <w:t xml:space="preserve">ב- </w:t>
      </w:r>
      <w:r w:rsidRPr="00EA6AD6">
        <w:rPr>
          <w:rFonts w:ascii="David" w:hAnsi="David" w:cs="David"/>
          <w:sz w:val="20"/>
          <w:szCs w:val="20"/>
          <w:rtl/>
        </w:rPr>
        <w:t xml:space="preserve">בהמה שפוגעת בבהמה אחרת – אין תועלת בהכאת הבהמה הפוגעת; צריך לשלם עבור הפגיעה. כך גם אין שום תועלת לנחבל בפגיעה בחובל. </w:t>
      </w:r>
    </w:p>
    <w:p w14:paraId="2F18035B" w14:textId="77777777" w:rsidR="00EA6AD6" w:rsidRDefault="00EA6AD6" w:rsidP="00EA6AD6">
      <w:pPr>
        <w:pStyle w:val="a9"/>
        <w:spacing w:line="360" w:lineRule="auto"/>
        <w:ind w:left="1080"/>
        <w:jc w:val="both"/>
        <w:rPr>
          <w:rFonts w:ascii="David" w:hAnsi="David" w:cs="David"/>
          <w:sz w:val="20"/>
          <w:szCs w:val="20"/>
          <w:rtl/>
        </w:rPr>
      </w:pPr>
      <w:r>
        <w:rPr>
          <w:rFonts w:ascii="David" w:hAnsi="David" w:cs="David" w:hint="cs"/>
          <w:sz w:val="20"/>
          <w:szCs w:val="20"/>
          <w:rtl/>
        </w:rPr>
        <w:t xml:space="preserve">ג- </w:t>
      </w:r>
      <w:r w:rsidRPr="00EA6AD6">
        <w:rPr>
          <w:rFonts w:ascii="David" w:hAnsi="David" w:cs="David"/>
          <w:sz w:val="20"/>
          <w:szCs w:val="20"/>
          <w:rtl/>
        </w:rPr>
        <w:t>"עין תחת עין" כפשוטו סותר את השכל מאחר שלא ניתן לשער בדיוק את העונש – יתכן שנחמיר ואז ייגרם אף עונש מות לחובל, בעוד שהנחבל לא מת כתוצאה מהמכה, וכן אם אדם בעל עין אחת פגע בעינו של מי שיש לו שתי עיניים – אם נעקור את עין הפוגע עונשו חמור הרבה יותר, מאחר שלא יהיו לו עיניים כלל.</w:t>
      </w:r>
    </w:p>
    <w:p w14:paraId="015DD148" w14:textId="334DE69F" w:rsidR="00EA6AD6" w:rsidRDefault="00EA6AD6" w:rsidP="00EA6AD6">
      <w:pPr>
        <w:pStyle w:val="a9"/>
        <w:spacing w:line="360" w:lineRule="auto"/>
        <w:ind w:left="1080"/>
        <w:jc w:val="both"/>
        <w:rPr>
          <w:rFonts w:ascii="David" w:hAnsi="David" w:cs="David"/>
          <w:sz w:val="20"/>
          <w:szCs w:val="20"/>
          <w:rtl/>
        </w:rPr>
      </w:pPr>
      <w:r>
        <w:rPr>
          <w:rFonts w:ascii="David" w:hAnsi="David" w:cs="David" w:hint="cs"/>
          <w:sz w:val="20"/>
          <w:szCs w:val="20"/>
          <w:rtl/>
        </w:rPr>
        <w:t>[הערה למעריך: התלמיד צריך לכתוב שתי הוכחות בלבד] (66%)</w:t>
      </w:r>
      <w:r w:rsidRPr="00EA6AD6">
        <w:rPr>
          <w:rFonts w:ascii="David" w:hAnsi="David" w:cs="David"/>
          <w:sz w:val="20"/>
          <w:szCs w:val="20"/>
          <w:rtl/>
        </w:rPr>
        <w:t xml:space="preserve"> </w:t>
      </w:r>
    </w:p>
    <w:p w14:paraId="2BB0220E" w14:textId="1A7EC9A9" w:rsidR="00EA6AD6" w:rsidRDefault="00EA6AD6" w:rsidP="00EA6AD6">
      <w:pPr>
        <w:pStyle w:val="a9"/>
        <w:numPr>
          <w:ilvl w:val="0"/>
          <w:numId w:val="25"/>
        </w:numPr>
        <w:spacing w:line="360" w:lineRule="auto"/>
        <w:jc w:val="both"/>
        <w:rPr>
          <w:rFonts w:ascii="David" w:hAnsi="David" w:cs="David"/>
          <w:sz w:val="20"/>
          <w:szCs w:val="20"/>
        </w:rPr>
      </w:pPr>
      <w:r>
        <w:rPr>
          <w:rFonts w:ascii="David" w:hAnsi="David" w:cs="David" w:hint="cs"/>
          <w:sz w:val="20"/>
          <w:szCs w:val="20"/>
          <w:rtl/>
        </w:rPr>
        <w:t xml:space="preserve">העיקרון הוא שאנו הולכים אחר המסורת שקיבלו חכמים למשה מסיני </w:t>
      </w:r>
      <w:r>
        <w:rPr>
          <w:rFonts w:ascii="David" w:hAnsi="David" w:cs="David"/>
          <w:sz w:val="20"/>
          <w:szCs w:val="20"/>
          <w:rtl/>
        </w:rPr>
        <w:t>–</w:t>
      </w:r>
      <w:r>
        <w:rPr>
          <w:rFonts w:ascii="David" w:hAnsi="David" w:cs="David" w:hint="cs"/>
          <w:sz w:val="20"/>
          <w:szCs w:val="20"/>
          <w:rtl/>
        </w:rPr>
        <w:t xml:space="preserve"> ולפיה עין תחת עין- ממון. (34%)</w:t>
      </w:r>
      <w:r w:rsidRPr="00EA6AD6">
        <w:rPr>
          <w:rFonts w:ascii="David" w:hAnsi="David" w:cs="David"/>
          <w:sz w:val="20"/>
          <w:szCs w:val="20"/>
          <w:rtl/>
        </w:rPr>
        <w:t xml:space="preserve"> </w:t>
      </w:r>
    </w:p>
    <w:p w14:paraId="7DF2833D" w14:textId="6EBD6146" w:rsidR="00EA6AD6" w:rsidRDefault="00EA6AD6" w:rsidP="00EA6AD6">
      <w:pPr>
        <w:pStyle w:val="a9"/>
        <w:numPr>
          <w:ilvl w:val="0"/>
          <w:numId w:val="23"/>
        </w:numPr>
        <w:spacing w:line="360" w:lineRule="auto"/>
        <w:jc w:val="both"/>
        <w:rPr>
          <w:rFonts w:ascii="David" w:hAnsi="David" w:cs="David"/>
          <w:sz w:val="20"/>
          <w:szCs w:val="20"/>
        </w:rPr>
      </w:pPr>
      <w:r>
        <w:rPr>
          <w:rFonts w:ascii="David" w:hAnsi="David" w:cs="David" w:hint="cs"/>
          <w:sz w:val="20"/>
          <w:szCs w:val="20"/>
          <w:rtl/>
        </w:rPr>
        <w:t>(7 נק')</w:t>
      </w:r>
    </w:p>
    <w:p w14:paraId="0F11470E" w14:textId="14C818A2" w:rsidR="00EA6AD6" w:rsidRDefault="004F3401" w:rsidP="00EA6AD6">
      <w:pPr>
        <w:pStyle w:val="a9"/>
        <w:numPr>
          <w:ilvl w:val="0"/>
          <w:numId w:val="27"/>
        </w:numPr>
        <w:spacing w:line="360" w:lineRule="auto"/>
        <w:jc w:val="both"/>
        <w:rPr>
          <w:rFonts w:ascii="David" w:hAnsi="David" w:cs="David"/>
          <w:sz w:val="20"/>
          <w:szCs w:val="20"/>
        </w:rPr>
      </w:pPr>
      <w:r>
        <w:rPr>
          <w:rFonts w:ascii="David" w:hAnsi="David" w:cs="David" w:hint="cs"/>
          <w:sz w:val="20"/>
          <w:szCs w:val="20"/>
          <w:rtl/>
        </w:rPr>
        <w:t xml:space="preserve"> הגאונים </w:t>
      </w:r>
      <w:r w:rsidRPr="00A5407D">
        <w:rPr>
          <w:rFonts w:ascii="David" w:hAnsi="David" w:cs="David"/>
          <w:sz w:val="20"/>
          <w:szCs w:val="20"/>
          <w:rtl/>
        </w:rPr>
        <w:t>היו מנדים את החובל עד שיציע סכום כסף לפיצוי, אך לא היו מגלים לבעלי הדין את הערכתם. אם החובל היה מציע סכום קרוב – הם היו מקבלים את הצעתו, והיו מתירים את הנידוי, אך אם לא – לא היו מתירים את הנידוי עד שהסכום היה מתקרב להערכתם</w:t>
      </w:r>
    </w:p>
    <w:p w14:paraId="52A1176A" w14:textId="41FE2E51" w:rsidR="004F3401" w:rsidRPr="00EA6AD6" w:rsidRDefault="004F3401" w:rsidP="00EA6AD6">
      <w:pPr>
        <w:pStyle w:val="a9"/>
        <w:numPr>
          <w:ilvl w:val="0"/>
          <w:numId w:val="27"/>
        </w:numPr>
        <w:spacing w:line="360" w:lineRule="auto"/>
        <w:jc w:val="both"/>
        <w:rPr>
          <w:rFonts w:ascii="David" w:hAnsi="David" w:cs="David"/>
          <w:sz w:val="20"/>
          <w:szCs w:val="20"/>
          <w:rtl/>
        </w:rPr>
      </w:pPr>
      <w:r>
        <w:rPr>
          <w:rFonts w:ascii="David" w:hAnsi="David" w:cs="David" w:hint="cs"/>
          <w:sz w:val="20"/>
          <w:szCs w:val="20"/>
          <w:rtl/>
        </w:rPr>
        <w:t xml:space="preserve">העקרון הוא שבכל תקנה צריך שיהיה היכר </w:t>
      </w:r>
      <w:r w:rsidRPr="00A5407D">
        <w:rPr>
          <w:rFonts w:ascii="David" w:hAnsi="David" w:cs="David"/>
          <w:sz w:val="20"/>
          <w:szCs w:val="20"/>
          <w:rtl/>
        </w:rPr>
        <w:t xml:space="preserve"> </w:t>
      </w:r>
      <w:r>
        <w:rPr>
          <w:rFonts w:ascii="David" w:hAnsi="David" w:cs="David" w:hint="cs"/>
          <w:sz w:val="20"/>
          <w:szCs w:val="20"/>
          <w:rtl/>
        </w:rPr>
        <w:t xml:space="preserve">לכך שאין הם </w:t>
      </w:r>
      <w:r w:rsidRPr="00A5407D">
        <w:rPr>
          <w:rFonts w:ascii="David" w:hAnsi="David" w:cs="David"/>
          <w:sz w:val="20"/>
          <w:szCs w:val="20"/>
          <w:rtl/>
        </w:rPr>
        <w:t>מוסיפים או משנים מדין התורה, אלא יהיה ברור שהם עושים כן כהוראת שעה</w:t>
      </w:r>
      <w:r>
        <w:rPr>
          <w:rFonts w:ascii="David" w:hAnsi="David" w:cs="David" w:hint="cs"/>
          <w:sz w:val="20"/>
          <w:szCs w:val="20"/>
          <w:rtl/>
        </w:rPr>
        <w:t>.</w:t>
      </w:r>
    </w:p>
    <w:p w14:paraId="4CC3567B" w14:textId="1A5096A4" w:rsidR="00EA6AD6" w:rsidRDefault="00EA6AD6" w:rsidP="00EA6AD6">
      <w:pPr>
        <w:pStyle w:val="a9"/>
        <w:spacing w:line="360" w:lineRule="auto"/>
        <w:ind w:left="1080"/>
        <w:rPr>
          <w:rFonts w:ascii="David" w:hAnsi="David" w:cs="David"/>
          <w:sz w:val="22"/>
          <w:szCs w:val="22"/>
          <w:u w:val="single"/>
        </w:rPr>
      </w:pPr>
    </w:p>
    <w:p w14:paraId="17814BF7" w14:textId="2931BD9C" w:rsidR="00A9523C" w:rsidRPr="00163D79" w:rsidRDefault="00A9523C" w:rsidP="00A9523C">
      <w:pPr>
        <w:pStyle w:val="a9"/>
        <w:numPr>
          <w:ilvl w:val="0"/>
          <w:numId w:val="1"/>
        </w:numPr>
        <w:spacing w:line="360" w:lineRule="auto"/>
        <w:rPr>
          <w:rFonts w:ascii="David" w:hAnsi="David" w:cs="David"/>
          <w:sz w:val="22"/>
          <w:szCs w:val="22"/>
          <w:u w:val="single"/>
        </w:rPr>
      </w:pPr>
      <w:r w:rsidRPr="00163D79">
        <w:rPr>
          <w:rFonts w:ascii="David" w:hAnsi="David" w:cs="David"/>
          <w:sz w:val="22"/>
          <w:szCs w:val="22"/>
          <w:u w:val="single"/>
          <w:rtl/>
        </w:rPr>
        <w:t>יסודות תורה שבעל פה</w:t>
      </w:r>
    </w:p>
    <w:p w14:paraId="206FA917" w14:textId="3925F449" w:rsidR="00A9523C" w:rsidRDefault="00A9523C" w:rsidP="00A9523C">
      <w:pPr>
        <w:pStyle w:val="a9"/>
        <w:numPr>
          <w:ilvl w:val="0"/>
          <w:numId w:val="16"/>
        </w:numPr>
        <w:spacing w:line="360" w:lineRule="auto"/>
        <w:ind w:left="720"/>
        <w:rPr>
          <w:rFonts w:ascii="David" w:hAnsi="David" w:cs="David"/>
          <w:sz w:val="22"/>
          <w:szCs w:val="22"/>
        </w:rPr>
      </w:pPr>
      <w:r>
        <w:rPr>
          <w:rFonts w:ascii="David" w:hAnsi="David" w:cs="David" w:hint="cs"/>
          <w:sz w:val="22"/>
          <w:szCs w:val="22"/>
          <w:rtl/>
        </w:rPr>
        <w:t>(5 נק') (עמ' 10)</w:t>
      </w:r>
    </w:p>
    <w:p w14:paraId="564C0664" w14:textId="243974A4" w:rsidR="00A9523C" w:rsidRPr="00163D79" w:rsidRDefault="00A9523C" w:rsidP="00A9523C">
      <w:pPr>
        <w:pStyle w:val="a9"/>
        <w:numPr>
          <w:ilvl w:val="0"/>
          <w:numId w:val="18"/>
        </w:numPr>
        <w:spacing w:line="360" w:lineRule="auto"/>
        <w:rPr>
          <w:rFonts w:ascii="David" w:hAnsi="David" w:cs="David"/>
          <w:sz w:val="22"/>
          <w:szCs w:val="22"/>
        </w:rPr>
      </w:pPr>
      <w:r w:rsidRPr="00163D79">
        <w:rPr>
          <w:rFonts w:ascii="David" w:hAnsi="David" w:cs="David"/>
          <w:sz w:val="22"/>
          <w:szCs w:val="22"/>
          <w:rtl/>
        </w:rPr>
        <w:t>המשנה מסודרת על פי נושאים ומדרשי הלכה מסודרים על פי סדר התורה</w:t>
      </w:r>
      <w:r w:rsidRPr="00163D79">
        <w:rPr>
          <w:rFonts w:ascii="David" w:hAnsi="David" w:cs="David"/>
          <w:sz w:val="22"/>
          <w:szCs w:val="22"/>
        </w:rPr>
        <w:t xml:space="preserve">. </w:t>
      </w:r>
    </w:p>
    <w:p w14:paraId="3D9E04FE" w14:textId="7282602F" w:rsidR="00A9523C" w:rsidRPr="00163D79" w:rsidRDefault="00A9523C" w:rsidP="00A9523C">
      <w:pPr>
        <w:pStyle w:val="a9"/>
        <w:numPr>
          <w:ilvl w:val="0"/>
          <w:numId w:val="18"/>
        </w:numPr>
        <w:spacing w:line="360" w:lineRule="auto"/>
        <w:rPr>
          <w:rFonts w:ascii="David" w:hAnsi="David" w:cs="David"/>
          <w:sz w:val="22"/>
          <w:szCs w:val="22"/>
        </w:rPr>
      </w:pPr>
      <w:r w:rsidRPr="00163D79">
        <w:rPr>
          <w:rFonts w:ascii="David" w:hAnsi="David" w:cs="David"/>
          <w:sz w:val="22"/>
          <w:szCs w:val="22"/>
          <w:rtl/>
        </w:rPr>
        <w:t>ספרי, ספרא, תורת כוהנים, מכילתא (מספיק אחד).</w:t>
      </w:r>
    </w:p>
    <w:p w14:paraId="74214FE5" w14:textId="4E9E7B6B" w:rsidR="00A9523C" w:rsidRDefault="00A9523C" w:rsidP="00A9523C">
      <w:pPr>
        <w:pStyle w:val="a9"/>
        <w:numPr>
          <w:ilvl w:val="0"/>
          <w:numId w:val="16"/>
        </w:numPr>
        <w:spacing w:line="360" w:lineRule="auto"/>
        <w:ind w:left="720"/>
        <w:rPr>
          <w:rFonts w:ascii="David" w:hAnsi="David" w:cs="David"/>
          <w:sz w:val="22"/>
          <w:szCs w:val="22"/>
        </w:rPr>
      </w:pPr>
      <w:r>
        <w:rPr>
          <w:rFonts w:ascii="David" w:hAnsi="David" w:cs="David" w:hint="cs"/>
          <w:sz w:val="22"/>
          <w:szCs w:val="22"/>
          <w:rtl/>
        </w:rPr>
        <w:t>(5 נק') (עמ' 13)</w:t>
      </w:r>
    </w:p>
    <w:p w14:paraId="723255DE" w14:textId="6A822513" w:rsidR="00A9523C" w:rsidRPr="00163D79" w:rsidRDefault="00A9523C" w:rsidP="00A9523C">
      <w:pPr>
        <w:pStyle w:val="a9"/>
        <w:numPr>
          <w:ilvl w:val="0"/>
          <w:numId w:val="17"/>
        </w:numPr>
        <w:spacing w:line="360" w:lineRule="auto"/>
        <w:rPr>
          <w:rFonts w:ascii="David" w:hAnsi="David" w:cs="David"/>
          <w:sz w:val="22"/>
          <w:szCs w:val="22"/>
        </w:rPr>
      </w:pPr>
      <w:r w:rsidRPr="00163D79">
        <w:rPr>
          <w:rFonts w:ascii="David" w:hAnsi="David" w:cs="David"/>
          <w:sz w:val="22"/>
          <w:szCs w:val="22"/>
          <w:rtl/>
        </w:rPr>
        <w:t>אחרי תקופת האמוראים. נקראו כך כי הסבירו את ההלכות וההוראות שבתלמוד</w:t>
      </w:r>
      <w:r w:rsidRPr="00163D79">
        <w:rPr>
          <w:rFonts w:ascii="David" w:hAnsi="David" w:cs="David"/>
          <w:sz w:val="22"/>
          <w:szCs w:val="22"/>
        </w:rPr>
        <w:t>.</w:t>
      </w:r>
    </w:p>
    <w:p w14:paraId="10151E70" w14:textId="3289E410" w:rsidR="00A9523C" w:rsidRPr="00163D79" w:rsidRDefault="00A9523C" w:rsidP="00A9523C">
      <w:pPr>
        <w:pStyle w:val="a9"/>
        <w:numPr>
          <w:ilvl w:val="0"/>
          <w:numId w:val="17"/>
        </w:numPr>
        <w:spacing w:line="360" w:lineRule="auto"/>
        <w:rPr>
          <w:rFonts w:ascii="David" w:hAnsi="David" w:cs="David"/>
          <w:sz w:val="22"/>
          <w:szCs w:val="22"/>
          <w:rtl/>
        </w:rPr>
      </w:pPr>
      <w:r w:rsidRPr="00163D79">
        <w:rPr>
          <w:rFonts w:ascii="David" w:hAnsi="David" w:cs="David"/>
          <w:sz w:val="22"/>
          <w:szCs w:val="22"/>
          <w:rtl/>
        </w:rPr>
        <w:t xml:space="preserve">סידור רב עמרם גאון, סידור רס"ג, הלכות גדולות, איגרת רב </w:t>
      </w:r>
      <w:proofErr w:type="spellStart"/>
      <w:r w:rsidRPr="00163D79">
        <w:rPr>
          <w:rFonts w:ascii="David" w:hAnsi="David" w:cs="David"/>
          <w:sz w:val="22"/>
          <w:szCs w:val="22"/>
          <w:rtl/>
        </w:rPr>
        <w:t>שרירא</w:t>
      </w:r>
      <w:proofErr w:type="spellEnd"/>
      <w:r w:rsidRPr="00163D79">
        <w:rPr>
          <w:rFonts w:ascii="David" w:hAnsi="David" w:cs="David"/>
          <w:sz w:val="22"/>
          <w:szCs w:val="22"/>
          <w:rtl/>
        </w:rPr>
        <w:t xml:space="preserve"> גאון </w:t>
      </w:r>
      <w:proofErr w:type="spellStart"/>
      <w:r w:rsidRPr="00163D79">
        <w:rPr>
          <w:rFonts w:ascii="David" w:hAnsi="David" w:cs="David"/>
          <w:sz w:val="22"/>
          <w:szCs w:val="22"/>
          <w:rtl/>
        </w:rPr>
        <w:t>ושאילתא</w:t>
      </w:r>
      <w:proofErr w:type="spellEnd"/>
      <w:r w:rsidRPr="00163D79">
        <w:rPr>
          <w:rFonts w:ascii="David" w:hAnsi="David" w:cs="David"/>
          <w:sz w:val="22"/>
          <w:szCs w:val="22"/>
          <w:rtl/>
        </w:rPr>
        <w:t xml:space="preserve"> </w:t>
      </w:r>
      <w:proofErr w:type="spellStart"/>
      <w:r w:rsidRPr="00163D79">
        <w:rPr>
          <w:rFonts w:ascii="David" w:hAnsi="David" w:cs="David"/>
          <w:sz w:val="22"/>
          <w:szCs w:val="22"/>
          <w:rtl/>
        </w:rPr>
        <w:t>דרב</w:t>
      </w:r>
      <w:proofErr w:type="spellEnd"/>
      <w:r w:rsidRPr="00163D79">
        <w:rPr>
          <w:rFonts w:ascii="David" w:hAnsi="David" w:cs="David"/>
          <w:sz w:val="22"/>
          <w:szCs w:val="22"/>
          <w:rtl/>
        </w:rPr>
        <w:t xml:space="preserve"> האי גאון (מספיק אחד).</w:t>
      </w:r>
    </w:p>
    <w:p w14:paraId="153D5AAC" w14:textId="36ABF135" w:rsidR="00A9523C" w:rsidRPr="00163D79" w:rsidRDefault="00A9523C" w:rsidP="00A9523C">
      <w:pPr>
        <w:pStyle w:val="a9"/>
        <w:numPr>
          <w:ilvl w:val="0"/>
          <w:numId w:val="16"/>
        </w:numPr>
        <w:spacing w:line="360" w:lineRule="auto"/>
        <w:ind w:left="720"/>
        <w:rPr>
          <w:rFonts w:ascii="David" w:hAnsi="David" w:cs="David"/>
          <w:sz w:val="22"/>
          <w:szCs w:val="22"/>
          <w:rtl/>
        </w:rPr>
      </w:pPr>
      <w:r>
        <w:rPr>
          <w:rFonts w:ascii="David" w:hAnsi="David" w:cs="David" w:hint="cs"/>
          <w:sz w:val="22"/>
          <w:szCs w:val="22"/>
          <w:rtl/>
        </w:rPr>
        <w:t>בכל נושא או עניין יש מורכבות ועוד יותר שמדובר ב</w:t>
      </w:r>
      <w:r w:rsidRPr="00163D79">
        <w:rPr>
          <w:rFonts w:ascii="David" w:hAnsi="David" w:cs="David"/>
          <w:sz w:val="22"/>
          <w:szCs w:val="22"/>
          <w:rtl/>
        </w:rPr>
        <w:t xml:space="preserve">דין </w:t>
      </w:r>
      <w:r>
        <w:rPr>
          <w:rFonts w:ascii="David" w:hAnsi="David" w:cs="David" w:hint="cs"/>
          <w:sz w:val="22"/>
          <w:szCs w:val="22"/>
          <w:rtl/>
        </w:rPr>
        <w:t>אלוקי יש בו כמה בחינות שיכולות להראות לנו כהפוכות</w:t>
      </w:r>
      <w:r w:rsidRPr="00163D79">
        <w:rPr>
          <w:rFonts w:ascii="David" w:hAnsi="David" w:cs="David"/>
          <w:sz w:val="22"/>
          <w:szCs w:val="22"/>
          <w:rtl/>
        </w:rPr>
        <w:t xml:space="preserve">, </w:t>
      </w:r>
      <w:r w:rsidR="003D34FE">
        <w:rPr>
          <w:rFonts w:ascii="David" w:hAnsi="David" w:cs="David" w:hint="cs"/>
          <w:sz w:val="22"/>
          <w:szCs w:val="22"/>
          <w:rtl/>
        </w:rPr>
        <w:t>הדעות הסותרות מבטאות בחינות שונות של אותו עניין.</w:t>
      </w:r>
      <w:r>
        <w:rPr>
          <w:rFonts w:ascii="David" w:hAnsi="David" w:cs="David" w:hint="cs"/>
          <w:sz w:val="22"/>
          <w:szCs w:val="22"/>
          <w:rtl/>
        </w:rPr>
        <w:t xml:space="preserve"> (4 נק') (עמ' 27-28)</w:t>
      </w:r>
    </w:p>
    <w:p w14:paraId="0577B6BD" w14:textId="77777777" w:rsidR="00CD694A" w:rsidRPr="00CD694A" w:rsidRDefault="00CD694A" w:rsidP="003D34FE">
      <w:pPr>
        <w:pStyle w:val="a9"/>
        <w:spacing w:line="360" w:lineRule="auto"/>
        <w:ind w:left="360"/>
        <w:rPr>
          <w:rFonts w:ascii="David" w:hAnsi="David" w:cs="David"/>
          <w:sz w:val="22"/>
          <w:szCs w:val="22"/>
          <w:rtl/>
        </w:rPr>
      </w:pPr>
    </w:p>
    <w:sectPr w:rsidR="00CD694A" w:rsidRPr="00CD694A" w:rsidSect="008B7CFD">
      <w:headerReference w:type="default" r:id="rId7"/>
      <w:pgSz w:w="11906" w:h="16838"/>
      <w:pgMar w:top="1021" w:right="1134" w:bottom="102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68183" w14:textId="77777777" w:rsidR="006D2625" w:rsidRDefault="006D2625" w:rsidP="00107CAF">
      <w:pPr>
        <w:spacing w:after="0" w:line="240" w:lineRule="auto"/>
      </w:pPr>
      <w:r>
        <w:separator/>
      </w:r>
    </w:p>
  </w:endnote>
  <w:endnote w:type="continuationSeparator" w:id="0">
    <w:p w14:paraId="70FC7344" w14:textId="77777777" w:rsidR="006D2625" w:rsidRDefault="006D2625" w:rsidP="0010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E0D3F" w14:textId="77777777" w:rsidR="006D2625" w:rsidRDefault="006D2625" w:rsidP="00107CAF">
      <w:pPr>
        <w:spacing w:after="0" w:line="240" w:lineRule="auto"/>
      </w:pPr>
      <w:r>
        <w:separator/>
      </w:r>
    </w:p>
  </w:footnote>
  <w:footnote w:type="continuationSeparator" w:id="0">
    <w:p w14:paraId="68100336" w14:textId="77777777" w:rsidR="006D2625" w:rsidRDefault="006D2625" w:rsidP="00107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122410885"/>
      <w:docPartObj>
        <w:docPartGallery w:val="Page Numbers (Top of Page)"/>
        <w:docPartUnique/>
      </w:docPartObj>
    </w:sdtPr>
    <w:sdtEndPr>
      <w:rPr>
        <w:rFonts w:ascii="David" w:hAnsi="David" w:cs="David"/>
        <w:sz w:val="20"/>
        <w:szCs w:val="20"/>
      </w:rPr>
    </w:sdtEndPr>
    <w:sdtContent>
      <w:p w14:paraId="491137CE" w14:textId="77777777" w:rsidR="00107CAF" w:rsidRDefault="00107CAF">
        <w:pPr>
          <w:pStyle w:val="af0"/>
          <w:jc w:val="center"/>
          <w:rPr>
            <w:rFonts w:ascii="David" w:hAnsi="David" w:cs="David"/>
            <w:sz w:val="20"/>
            <w:szCs w:val="20"/>
          </w:rPr>
        </w:pPr>
      </w:p>
      <w:p w14:paraId="188ABCD4" w14:textId="733EBE23" w:rsidR="00107CAF" w:rsidRPr="00107CAF" w:rsidRDefault="00107CAF">
        <w:pPr>
          <w:pStyle w:val="af0"/>
          <w:jc w:val="center"/>
          <w:rPr>
            <w:rFonts w:ascii="David" w:hAnsi="David" w:cs="David"/>
            <w:sz w:val="20"/>
            <w:szCs w:val="20"/>
          </w:rPr>
        </w:pPr>
        <w:r w:rsidRPr="00107CAF">
          <w:rPr>
            <w:rFonts w:ascii="David" w:hAnsi="David" w:cs="David"/>
            <w:sz w:val="20"/>
            <w:szCs w:val="20"/>
          </w:rPr>
          <w:fldChar w:fldCharType="begin"/>
        </w:r>
        <w:r w:rsidRPr="00107CAF">
          <w:rPr>
            <w:rFonts w:ascii="David" w:hAnsi="David" w:cs="David"/>
            <w:sz w:val="20"/>
            <w:szCs w:val="20"/>
          </w:rPr>
          <w:instrText>PAGE   \* MERGEFORMAT</w:instrText>
        </w:r>
        <w:r w:rsidRPr="00107CAF">
          <w:rPr>
            <w:rFonts w:ascii="David" w:hAnsi="David" w:cs="David"/>
            <w:sz w:val="20"/>
            <w:szCs w:val="20"/>
          </w:rPr>
          <w:fldChar w:fldCharType="separate"/>
        </w:r>
        <w:r w:rsidRPr="00107CAF">
          <w:rPr>
            <w:rFonts w:ascii="David" w:hAnsi="David" w:cs="David"/>
            <w:sz w:val="20"/>
            <w:szCs w:val="20"/>
            <w:rtl/>
            <w:lang w:val="he-IL"/>
          </w:rPr>
          <w:t>2</w:t>
        </w:r>
        <w:r w:rsidRPr="00107CAF">
          <w:rPr>
            <w:rFonts w:ascii="David" w:hAnsi="David" w:cs="David"/>
            <w:sz w:val="20"/>
            <w:szCs w:val="20"/>
          </w:rPr>
          <w:fldChar w:fldCharType="end"/>
        </w:r>
      </w:p>
    </w:sdtContent>
  </w:sdt>
  <w:p w14:paraId="0F1FB7E9" w14:textId="77777777" w:rsidR="00107CAF" w:rsidRDefault="00107CA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F2E"/>
    <w:multiLevelType w:val="hybridMultilevel"/>
    <w:tmpl w:val="0DA49302"/>
    <w:lvl w:ilvl="0" w:tplc="333C14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C5AFE"/>
    <w:multiLevelType w:val="hybridMultilevel"/>
    <w:tmpl w:val="E1C0368E"/>
    <w:lvl w:ilvl="0" w:tplc="80DCF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CF7C5B"/>
    <w:multiLevelType w:val="hybridMultilevel"/>
    <w:tmpl w:val="9D82F736"/>
    <w:lvl w:ilvl="0" w:tplc="7966DCB4">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C20AE0"/>
    <w:multiLevelType w:val="hybridMultilevel"/>
    <w:tmpl w:val="ABC67770"/>
    <w:lvl w:ilvl="0" w:tplc="68D08104">
      <w:start w:val="1"/>
      <w:numFmt w:val="decimal"/>
      <w:lvlText w:val="(%1)"/>
      <w:lvlJc w:val="left"/>
      <w:pPr>
        <w:ind w:left="1128" w:hanging="360"/>
      </w:pPr>
      <w:rPr>
        <w:rFonts w:hint="default"/>
        <w:sz w:val="24"/>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 w15:restartNumberingAfterBreak="0">
    <w:nsid w:val="23D96802"/>
    <w:multiLevelType w:val="hybridMultilevel"/>
    <w:tmpl w:val="83303BAC"/>
    <w:lvl w:ilvl="0" w:tplc="DA881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F73824"/>
    <w:multiLevelType w:val="hybridMultilevel"/>
    <w:tmpl w:val="83303BA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41C527B"/>
    <w:multiLevelType w:val="hybridMultilevel"/>
    <w:tmpl w:val="98EC2C74"/>
    <w:lvl w:ilvl="0" w:tplc="B7502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AA7B93"/>
    <w:multiLevelType w:val="hybridMultilevel"/>
    <w:tmpl w:val="1966A938"/>
    <w:lvl w:ilvl="0" w:tplc="68D0810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897808"/>
    <w:multiLevelType w:val="hybridMultilevel"/>
    <w:tmpl w:val="69124710"/>
    <w:lvl w:ilvl="0" w:tplc="81BEE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0B2DEF"/>
    <w:multiLevelType w:val="hybridMultilevel"/>
    <w:tmpl w:val="B1B2B100"/>
    <w:lvl w:ilvl="0" w:tplc="68D0810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C76991"/>
    <w:multiLevelType w:val="hybridMultilevel"/>
    <w:tmpl w:val="D48E0286"/>
    <w:lvl w:ilvl="0" w:tplc="6A4A184E">
      <w:start w:val="1"/>
      <w:numFmt w:val="hebrew1"/>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1" w15:restartNumberingAfterBreak="0">
    <w:nsid w:val="3D4829DE"/>
    <w:multiLevelType w:val="hybridMultilevel"/>
    <w:tmpl w:val="AE96467A"/>
    <w:lvl w:ilvl="0" w:tplc="10525C88">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0A086A"/>
    <w:multiLevelType w:val="hybridMultilevel"/>
    <w:tmpl w:val="2ECC98D8"/>
    <w:lvl w:ilvl="0" w:tplc="BE7E70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9058B"/>
    <w:multiLevelType w:val="hybridMultilevel"/>
    <w:tmpl w:val="BC4A086E"/>
    <w:lvl w:ilvl="0" w:tplc="DA881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8957F0"/>
    <w:multiLevelType w:val="hybridMultilevel"/>
    <w:tmpl w:val="2F88CA82"/>
    <w:lvl w:ilvl="0" w:tplc="3BD01E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4779E"/>
    <w:multiLevelType w:val="hybridMultilevel"/>
    <w:tmpl w:val="91749A0A"/>
    <w:lvl w:ilvl="0" w:tplc="BA0E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2307AF"/>
    <w:multiLevelType w:val="hybridMultilevel"/>
    <w:tmpl w:val="EEB65F44"/>
    <w:lvl w:ilvl="0" w:tplc="4DBC856C">
      <w:start w:val="1"/>
      <w:numFmt w:val="hebrew1"/>
      <w:lvlText w:val="%1."/>
      <w:lvlJc w:val="left"/>
      <w:pPr>
        <w:ind w:left="720" w:hanging="360"/>
      </w:pPr>
      <w:rPr>
        <w:rFonts w:ascii="David" w:eastAsiaTheme="minorHAnsi" w:hAnsi="David" w:cs="David"/>
      </w:rPr>
    </w:lvl>
    <w:lvl w:ilvl="1" w:tplc="CFEC05FA">
      <w:start w:val="1"/>
      <w:numFmt w:val="decimal"/>
      <w:lvlText w:val="(%2)"/>
      <w:lvlJc w:val="left"/>
      <w:pPr>
        <w:ind w:left="1464" w:hanging="38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FC5F09"/>
    <w:multiLevelType w:val="hybridMultilevel"/>
    <w:tmpl w:val="D4D46B02"/>
    <w:lvl w:ilvl="0" w:tplc="42F08278">
      <w:start w:val="1"/>
      <w:numFmt w:val="hebrew1"/>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8" w15:restartNumberingAfterBreak="0">
    <w:nsid w:val="53A066E3"/>
    <w:multiLevelType w:val="hybridMultilevel"/>
    <w:tmpl w:val="D0AA877E"/>
    <w:lvl w:ilvl="0" w:tplc="68D0810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5041B9"/>
    <w:multiLevelType w:val="hybridMultilevel"/>
    <w:tmpl w:val="379E34AA"/>
    <w:lvl w:ilvl="0" w:tplc="CF88373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B745C5"/>
    <w:multiLevelType w:val="hybridMultilevel"/>
    <w:tmpl w:val="922C3592"/>
    <w:lvl w:ilvl="0" w:tplc="F63E6E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884423"/>
    <w:multiLevelType w:val="hybridMultilevel"/>
    <w:tmpl w:val="B464F74C"/>
    <w:lvl w:ilvl="0" w:tplc="DA8818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450D4C"/>
    <w:multiLevelType w:val="hybridMultilevel"/>
    <w:tmpl w:val="A628DF80"/>
    <w:lvl w:ilvl="0" w:tplc="DA881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D32B75"/>
    <w:multiLevelType w:val="hybridMultilevel"/>
    <w:tmpl w:val="9CA4D414"/>
    <w:lvl w:ilvl="0" w:tplc="566844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8612D42"/>
    <w:multiLevelType w:val="hybridMultilevel"/>
    <w:tmpl w:val="E6D2A906"/>
    <w:lvl w:ilvl="0" w:tplc="BB5439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A37809"/>
    <w:multiLevelType w:val="hybridMultilevel"/>
    <w:tmpl w:val="9E6AF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3029B6"/>
    <w:multiLevelType w:val="hybridMultilevel"/>
    <w:tmpl w:val="D710430C"/>
    <w:lvl w:ilvl="0" w:tplc="68D08104">
      <w:start w:val="1"/>
      <w:numFmt w:val="decimal"/>
      <w:lvlText w:val="(%1)"/>
      <w:lvlJc w:val="left"/>
      <w:pPr>
        <w:ind w:left="1128" w:hanging="360"/>
      </w:pPr>
      <w:rPr>
        <w:rFonts w:hint="default"/>
        <w:sz w:val="24"/>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7" w15:restartNumberingAfterBreak="0">
    <w:nsid w:val="749F476D"/>
    <w:multiLevelType w:val="hybridMultilevel"/>
    <w:tmpl w:val="380803E8"/>
    <w:lvl w:ilvl="0" w:tplc="21FC0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D6857"/>
    <w:multiLevelType w:val="hybridMultilevel"/>
    <w:tmpl w:val="13528922"/>
    <w:lvl w:ilvl="0" w:tplc="5096D988">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674029"/>
    <w:multiLevelType w:val="hybridMultilevel"/>
    <w:tmpl w:val="2ABE12F0"/>
    <w:lvl w:ilvl="0" w:tplc="DA8818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6B34BB"/>
    <w:multiLevelType w:val="hybridMultilevel"/>
    <w:tmpl w:val="CAB2A2D6"/>
    <w:lvl w:ilvl="0" w:tplc="DA881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EB1F9A"/>
    <w:multiLevelType w:val="hybridMultilevel"/>
    <w:tmpl w:val="15CA4B5C"/>
    <w:lvl w:ilvl="0" w:tplc="04047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7664351">
    <w:abstractNumId w:val="23"/>
  </w:num>
  <w:num w:numId="2" w16cid:durableId="1975676522">
    <w:abstractNumId w:val="12"/>
  </w:num>
  <w:num w:numId="3" w16cid:durableId="1112166149">
    <w:abstractNumId w:val="10"/>
  </w:num>
  <w:num w:numId="4" w16cid:durableId="1610358612">
    <w:abstractNumId w:val="17"/>
  </w:num>
  <w:num w:numId="5" w16cid:durableId="912007198">
    <w:abstractNumId w:val="15"/>
  </w:num>
  <w:num w:numId="6" w16cid:durableId="117841853">
    <w:abstractNumId w:val="9"/>
  </w:num>
  <w:num w:numId="7" w16cid:durableId="475605572">
    <w:abstractNumId w:val="7"/>
  </w:num>
  <w:num w:numId="8" w16cid:durableId="1553954848">
    <w:abstractNumId w:val="4"/>
  </w:num>
  <w:num w:numId="9" w16cid:durableId="2087190761">
    <w:abstractNumId w:val="5"/>
  </w:num>
  <w:num w:numId="10" w16cid:durableId="2069067128">
    <w:abstractNumId w:val="18"/>
  </w:num>
  <w:num w:numId="11" w16cid:durableId="121774771">
    <w:abstractNumId w:val="26"/>
  </w:num>
  <w:num w:numId="12" w16cid:durableId="810564041">
    <w:abstractNumId w:val="3"/>
  </w:num>
  <w:num w:numId="13" w16cid:durableId="1693722514">
    <w:abstractNumId w:val="25"/>
  </w:num>
  <w:num w:numId="14" w16cid:durableId="1462963765">
    <w:abstractNumId w:val="16"/>
  </w:num>
  <w:num w:numId="15" w16cid:durableId="1316644283">
    <w:abstractNumId w:val="29"/>
  </w:num>
  <w:num w:numId="16" w16cid:durableId="858930235">
    <w:abstractNumId w:val="19"/>
  </w:num>
  <w:num w:numId="17" w16cid:durableId="948508916">
    <w:abstractNumId w:val="30"/>
  </w:num>
  <w:num w:numId="18" w16cid:durableId="1213233519">
    <w:abstractNumId w:val="21"/>
  </w:num>
  <w:num w:numId="19" w16cid:durableId="119034520">
    <w:abstractNumId w:val="28"/>
  </w:num>
  <w:num w:numId="20" w16cid:durableId="222957964">
    <w:abstractNumId w:val="22"/>
  </w:num>
  <w:num w:numId="21" w16cid:durableId="1861510067">
    <w:abstractNumId w:val="27"/>
  </w:num>
  <w:num w:numId="22" w16cid:durableId="1114714390">
    <w:abstractNumId w:val="13"/>
  </w:num>
  <w:num w:numId="23" w16cid:durableId="959647361">
    <w:abstractNumId w:val="0"/>
  </w:num>
  <w:num w:numId="24" w16cid:durableId="1685134622">
    <w:abstractNumId w:val="1"/>
  </w:num>
  <w:num w:numId="25" w16cid:durableId="1842498937">
    <w:abstractNumId w:val="6"/>
  </w:num>
  <w:num w:numId="26" w16cid:durableId="1903518473">
    <w:abstractNumId w:val="11"/>
  </w:num>
  <w:num w:numId="27" w16cid:durableId="1105927025">
    <w:abstractNumId w:val="31"/>
  </w:num>
  <w:num w:numId="28" w16cid:durableId="799498570">
    <w:abstractNumId w:val="14"/>
  </w:num>
  <w:num w:numId="29" w16cid:durableId="507870526">
    <w:abstractNumId w:val="20"/>
  </w:num>
  <w:num w:numId="30" w16cid:durableId="1304581490">
    <w:abstractNumId w:val="2"/>
  </w:num>
  <w:num w:numId="31" w16cid:durableId="2003660845">
    <w:abstractNumId w:val="8"/>
  </w:num>
  <w:num w:numId="32" w16cid:durableId="3434790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9CF"/>
    <w:rsid w:val="00107CAF"/>
    <w:rsid w:val="00144886"/>
    <w:rsid w:val="002C3D27"/>
    <w:rsid w:val="003D34FE"/>
    <w:rsid w:val="003F59A3"/>
    <w:rsid w:val="004E1DB1"/>
    <w:rsid w:val="004F3401"/>
    <w:rsid w:val="006D2625"/>
    <w:rsid w:val="00734481"/>
    <w:rsid w:val="00735084"/>
    <w:rsid w:val="00836533"/>
    <w:rsid w:val="00881811"/>
    <w:rsid w:val="008B7CFD"/>
    <w:rsid w:val="009852BE"/>
    <w:rsid w:val="00A009CF"/>
    <w:rsid w:val="00A9523C"/>
    <w:rsid w:val="00CA1F0A"/>
    <w:rsid w:val="00CB7A53"/>
    <w:rsid w:val="00CD694A"/>
    <w:rsid w:val="00D74841"/>
    <w:rsid w:val="00D83AF9"/>
    <w:rsid w:val="00EA6AD6"/>
    <w:rsid w:val="00F418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4017C"/>
  <w15:chartTrackingRefBased/>
  <w15:docId w15:val="{83FFEA84-F27F-4F66-AA86-73019DD3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A00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00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009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009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009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009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09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09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09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009C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A009C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A009C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A009CF"/>
    <w:rPr>
      <w:rFonts w:eastAsiaTheme="majorEastAsia" w:cstheme="majorBidi"/>
      <w:i/>
      <w:iCs/>
      <w:color w:val="0F4761" w:themeColor="accent1" w:themeShade="BF"/>
    </w:rPr>
  </w:style>
  <w:style w:type="character" w:customStyle="1" w:styleId="50">
    <w:name w:val="כותרת 5 תו"/>
    <w:basedOn w:val="a0"/>
    <w:link w:val="5"/>
    <w:uiPriority w:val="9"/>
    <w:semiHidden/>
    <w:rsid w:val="00A009CF"/>
    <w:rPr>
      <w:rFonts w:eastAsiaTheme="majorEastAsia" w:cstheme="majorBidi"/>
      <w:color w:val="0F4761" w:themeColor="accent1" w:themeShade="BF"/>
    </w:rPr>
  </w:style>
  <w:style w:type="character" w:customStyle="1" w:styleId="60">
    <w:name w:val="כותרת 6 תו"/>
    <w:basedOn w:val="a0"/>
    <w:link w:val="6"/>
    <w:uiPriority w:val="9"/>
    <w:semiHidden/>
    <w:rsid w:val="00A009CF"/>
    <w:rPr>
      <w:rFonts w:eastAsiaTheme="majorEastAsia" w:cstheme="majorBidi"/>
      <w:i/>
      <w:iCs/>
      <w:color w:val="595959" w:themeColor="text1" w:themeTint="A6"/>
    </w:rPr>
  </w:style>
  <w:style w:type="character" w:customStyle="1" w:styleId="70">
    <w:name w:val="כותרת 7 תו"/>
    <w:basedOn w:val="a0"/>
    <w:link w:val="7"/>
    <w:uiPriority w:val="9"/>
    <w:semiHidden/>
    <w:rsid w:val="00A009CF"/>
    <w:rPr>
      <w:rFonts w:eastAsiaTheme="majorEastAsia" w:cstheme="majorBidi"/>
      <w:color w:val="595959" w:themeColor="text1" w:themeTint="A6"/>
    </w:rPr>
  </w:style>
  <w:style w:type="character" w:customStyle="1" w:styleId="80">
    <w:name w:val="כותרת 8 תו"/>
    <w:basedOn w:val="a0"/>
    <w:link w:val="8"/>
    <w:uiPriority w:val="9"/>
    <w:semiHidden/>
    <w:rsid w:val="00A009CF"/>
    <w:rPr>
      <w:rFonts w:eastAsiaTheme="majorEastAsia" w:cstheme="majorBidi"/>
      <w:i/>
      <w:iCs/>
      <w:color w:val="272727" w:themeColor="text1" w:themeTint="D8"/>
    </w:rPr>
  </w:style>
  <w:style w:type="character" w:customStyle="1" w:styleId="90">
    <w:name w:val="כותרת 9 תו"/>
    <w:basedOn w:val="a0"/>
    <w:link w:val="9"/>
    <w:uiPriority w:val="9"/>
    <w:semiHidden/>
    <w:rsid w:val="00A009CF"/>
    <w:rPr>
      <w:rFonts w:eastAsiaTheme="majorEastAsia" w:cstheme="majorBidi"/>
      <w:color w:val="272727" w:themeColor="text1" w:themeTint="D8"/>
    </w:rPr>
  </w:style>
  <w:style w:type="paragraph" w:styleId="a3">
    <w:name w:val="Title"/>
    <w:basedOn w:val="a"/>
    <w:next w:val="a"/>
    <w:link w:val="a4"/>
    <w:uiPriority w:val="10"/>
    <w:qFormat/>
    <w:rsid w:val="00A009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A009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09C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A009C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09CF"/>
    <w:pPr>
      <w:spacing w:before="160"/>
      <w:jc w:val="center"/>
    </w:pPr>
    <w:rPr>
      <w:i/>
      <w:iCs/>
      <w:color w:val="404040" w:themeColor="text1" w:themeTint="BF"/>
    </w:rPr>
  </w:style>
  <w:style w:type="character" w:customStyle="1" w:styleId="a8">
    <w:name w:val="ציטוט תו"/>
    <w:basedOn w:val="a0"/>
    <w:link w:val="a7"/>
    <w:uiPriority w:val="29"/>
    <w:rsid w:val="00A009CF"/>
    <w:rPr>
      <w:i/>
      <w:iCs/>
      <w:color w:val="404040" w:themeColor="text1" w:themeTint="BF"/>
    </w:rPr>
  </w:style>
  <w:style w:type="paragraph" w:styleId="a9">
    <w:name w:val="List Paragraph"/>
    <w:basedOn w:val="a"/>
    <w:uiPriority w:val="34"/>
    <w:qFormat/>
    <w:rsid w:val="00A009CF"/>
    <w:pPr>
      <w:ind w:left="720"/>
      <w:contextualSpacing/>
    </w:pPr>
  </w:style>
  <w:style w:type="character" w:styleId="aa">
    <w:name w:val="Intense Emphasis"/>
    <w:basedOn w:val="a0"/>
    <w:uiPriority w:val="21"/>
    <w:qFormat/>
    <w:rsid w:val="00A009CF"/>
    <w:rPr>
      <w:i/>
      <w:iCs/>
      <w:color w:val="0F4761" w:themeColor="accent1" w:themeShade="BF"/>
    </w:rPr>
  </w:style>
  <w:style w:type="paragraph" w:styleId="ab">
    <w:name w:val="Intense Quote"/>
    <w:basedOn w:val="a"/>
    <w:next w:val="a"/>
    <w:link w:val="ac"/>
    <w:uiPriority w:val="30"/>
    <w:qFormat/>
    <w:rsid w:val="00A00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A009CF"/>
    <w:rPr>
      <w:i/>
      <w:iCs/>
      <w:color w:val="0F4761" w:themeColor="accent1" w:themeShade="BF"/>
    </w:rPr>
  </w:style>
  <w:style w:type="character" w:styleId="ad">
    <w:name w:val="Intense Reference"/>
    <w:basedOn w:val="a0"/>
    <w:uiPriority w:val="32"/>
    <w:qFormat/>
    <w:rsid w:val="00A009CF"/>
    <w:rPr>
      <w:b/>
      <w:bCs/>
      <w:smallCaps/>
      <w:color w:val="0F4761" w:themeColor="accent1" w:themeShade="BF"/>
      <w:spacing w:val="5"/>
    </w:rPr>
  </w:style>
  <w:style w:type="table" w:styleId="ae">
    <w:name w:val="Table Grid"/>
    <w:basedOn w:val="a1"/>
    <w:uiPriority w:val="59"/>
    <w:rsid w:val="004E1DB1"/>
    <w:pPr>
      <w:spacing w:after="0" w:line="240" w:lineRule="auto"/>
    </w:pPr>
    <w:rPr>
      <w:rFonts w:ascii="Calibri" w:eastAsia="Times New Roman"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4E1DB1"/>
    <w:pPr>
      <w:bidi/>
      <w:spacing w:after="0" w:line="240" w:lineRule="auto"/>
    </w:pPr>
    <w:rPr>
      <w:rFonts w:ascii="Calibri" w:eastAsia="Times New Roman" w:hAnsi="Calibri" w:cs="Arial"/>
      <w:kern w:val="0"/>
      <w:sz w:val="22"/>
      <w:szCs w:val="22"/>
      <w14:ligatures w14:val="none"/>
    </w:rPr>
  </w:style>
  <w:style w:type="paragraph" w:styleId="af0">
    <w:name w:val="header"/>
    <w:basedOn w:val="a"/>
    <w:link w:val="af1"/>
    <w:uiPriority w:val="99"/>
    <w:unhideWhenUsed/>
    <w:rsid w:val="00107CAF"/>
    <w:pPr>
      <w:tabs>
        <w:tab w:val="center" w:pos="4153"/>
        <w:tab w:val="right" w:pos="8306"/>
      </w:tabs>
      <w:spacing w:after="0" w:line="240" w:lineRule="auto"/>
    </w:pPr>
  </w:style>
  <w:style w:type="character" w:customStyle="1" w:styleId="af1">
    <w:name w:val="כותרת עליונה תו"/>
    <w:basedOn w:val="a0"/>
    <w:link w:val="af0"/>
    <w:uiPriority w:val="99"/>
    <w:rsid w:val="00107CAF"/>
  </w:style>
  <w:style w:type="paragraph" w:styleId="af2">
    <w:name w:val="footer"/>
    <w:basedOn w:val="a"/>
    <w:link w:val="af3"/>
    <w:uiPriority w:val="99"/>
    <w:unhideWhenUsed/>
    <w:rsid w:val="00107CAF"/>
    <w:pPr>
      <w:tabs>
        <w:tab w:val="center" w:pos="4153"/>
        <w:tab w:val="right" w:pos="8306"/>
      </w:tabs>
      <w:spacing w:after="0" w:line="240" w:lineRule="auto"/>
    </w:pPr>
  </w:style>
  <w:style w:type="character" w:customStyle="1" w:styleId="af3">
    <w:name w:val="כותרת תחתונה תו"/>
    <w:basedOn w:val="a0"/>
    <w:link w:val="af2"/>
    <w:uiPriority w:val="99"/>
    <w:rsid w:val="00107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1527</Words>
  <Characters>7637</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פדור</dc:creator>
  <cp:keywords/>
  <dc:description/>
  <cp:lastModifiedBy>שקד פדור</cp:lastModifiedBy>
  <cp:revision>5</cp:revision>
  <dcterms:created xsi:type="dcterms:W3CDTF">2026-03-04T08:56:00Z</dcterms:created>
  <dcterms:modified xsi:type="dcterms:W3CDTF">2026-05-19T10:33:00Z</dcterms:modified>
</cp:coreProperties>
</file>