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681A5" w14:textId="6509F0B5" w:rsidR="00180387" w:rsidRDefault="00240584">
      <w:pPr>
        <w:bidi/>
        <w:spacing w:line="360" w:lineRule="auto"/>
        <w:jc w:val="both"/>
        <w:rPr>
          <w:b/>
          <w:bCs/>
          <w:sz w:val="28"/>
          <w:szCs w:val="28"/>
        </w:rPr>
      </w:pPr>
      <w:r>
        <w:rPr>
          <w:b/>
          <w:bCs/>
          <w:sz w:val="28"/>
          <w:szCs w:val="28"/>
          <w:u w:val="single"/>
          <w:rtl/>
        </w:rPr>
        <w:t xml:space="preserve">הנחיות בנושא מספר מטלות הערכה חלופית ואופן הדיווח במסגרת ה30% במקצוע בו מתקיים אירוע הבחנות חיצוני </w:t>
      </w:r>
    </w:p>
    <w:p w14:paraId="18E88457" w14:textId="77777777" w:rsidR="00180387" w:rsidRDefault="00240584">
      <w:pPr>
        <w:numPr>
          <w:ilvl w:val="0"/>
          <w:numId w:val="1"/>
        </w:numPr>
        <w:bidi/>
        <w:spacing w:line="360" w:lineRule="auto"/>
        <w:jc w:val="both"/>
        <w:rPr>
          <w:rFonts w:ascii="David" w:eastAsia="David" w:hAnsi="David" w:cs="David"/>
          <w:sz w:val="24"/>
          <w:szCs w:val="24"/>
        </w:rPr>
      </w:pPr>
      <w:r>
        <w:rPr>
          <w:b/>
          <w:bCs/>
          <w:sz w:val="24"/>
          <w:szCs w:val="24"/>
          <w:rtl/>
        </w:rPr>
        <w:t>במקצוע המוביל (בגרות חיצונית) –</w:t>
      </w:r>
      <w:r>
        <w:rPr>
          <w:sz w:val="24"/>
          <w:szCs w:val="24"/>
          <w:rtl/>
        </w:rPr>
        <w:t xml:space="preserve">התלמיד יידרש להגיש </w:t>
      </w:r>
      <w:r>
        <w:rPr>
          <w:sz w:val="24"/>
          <w:szCs w:val="24"/>
          <w:u w:val="single"/>
          <w:rtl/>
        </w:rPr>
        <w:t>מטלה אחת בלבד של הערכה</w:t>
      </w:r>
      <w:r>
        <w:rPr>
          <w:sz w:val="24"/>
          <w:szCs w:val="24"/>
        </w:rPr>
        <w:t xml:space="preserve"> </w:t>
      </w:r>
      <w:r>
        <w:rPr>
          <w:sz w:val="24"/>
          <w:szCs w:val="24"/>
          <w:u w:val="single"/>
          <w:rtl/>
        </w:rPr>
        <w:t>חלופית</w:t>
      </w:r>
      <w:r>
        <w:rPr>
          <w:sz w:val="24"/>
          <w:szCs w:val="24"/>
        </w:rPr>
        <w:t xml:space="preserve">. </w:t>
      </w:r>
      <w:r>
        <w:rPr>
          <w:b/>
          <w:bCs/>
          <w:sz w:val="24"/>
          <w:szCs w:val="24"/>
          <w:rtl/>
        </w:rPr>
        <w:t xml:space="preserve">הציון ידווח </w:t>
      </w:r>
      <w:proofErr w:type="spellStart"/>
      <w:r>
        <w:rPr>
          <w:b/>
          <w:bCs/>
          <w:sz w:val="24"/>
          <w:szCs w:val="24"/>
          <w:rtl/>
        </w:rPr>
        <w:t>במנבסנט</w:t>
      </w:r>
      <w:proofErr w:type="spellEnd"/>
      <w:r>
        <w:rPr>
          <w:b/>
          <w:bCs/>
          <w:sz w:val="24"/>
          <w:szCs w:val="24"/>
          <w:rtl/>
        </w:rPr>
        <w:t>/משוב</w:t>
      </w:r>
      <w:r>
        <w:rPr>
          <w:sz w:val="24"/>
          <w:szCs w:val="24"/>
          <w:rtl/>
        </w:rPr>
        <w:t>. המורה נדרש לתעד את ציוני התלמידים על פי מחוון ההערכה בחלופה בה בחר.</w:t>
      </w:r>
    </w:p>
    <w:p w14:paraId="2B29B893" w14:textId="77777777" w:rsidR="00180387" w:rsidRDefault="00240584">
      <w:pPr>
        <w:numPr>
          <w:ilvl w:val="0"/>
          <w:numId w:val="1"/>
        </w:numPr>
        <w:bidi/>
        <w:spacing w:line="360" w:lineRule="auto"/>
        <w:jc w:val="both"/>
        <w:rPr>
          <w:sz w:val="24"/>
          <w:szCs w:val="24"/>
        </w:rPr>
      </w:pPr>
      <w:r>
        <w:rPr>
          <w:sz w:val="24"/>
          <w:szCs w:val="24"/>
          <w:rtl/>
        </w:rPr>
        <w:t>ציון זה נלווה לציון הבחינה החיצונית שמשקלה 70%.</w:t>
      </w:r>
      <w:r>
        <w:rPr>
          <w:color w:val="FF0000"/>
          <w:sz w:val="24"/>
          <w:szCs w:val="24"/>
        </w:rPr>
        <w:t xml:space="preserve"> </w:t>
      </w:r>
    </w:p>
    <w:p w14:paraId="7A9AB75D" w14:textId="77777777" w:rsidR="00180387" w:rsidRDefault="00180387">
      <w:pPr>
        <w:bidi/>
        <w:spacing w:line="360" w:lineRule="auto"/>
        <w:ind w:left="720"/>
        <w:jc w:val="both"/>
        <w:rPr>
          <w:sz w:val="24"/>
          <w:szCs w:val="24"/>
        </w:rPr>
      </w:pPr>
    </w:p>
    <w:p w14:paraId="1C79746E" w14:textId="77777777" w:rsidR="00180387" w:rsidRDefault="00240584">
      <w:pPr>
        <w:bidi/>
        <w:spacing w:line="360" w:lineRule="auto"/>
        <w:rPr>
          <w:sz w:val="24"/>
          <w:szCs w:val="24"/>
        </w:rPr>
      </w:pPr>
      <w:r>
        <w:rPr>
          <w:b/>
          <w:bCs/>
          <w:sz w:val="24"/>
          <w:szCs w:val="24"/>
          <w:u w:val="single"/>
          <w:rtl/>
        </w:rPr>
        <w:t xml:space="preserve">**הנחיות בנוגע למקצוע המוערך במסגרת הערכה פנימית בית ספרית </w:t>
      </w:r>
      <w:r>
        <w:rPr>
          <w:sz w:val="24"/>
          <w:szCs w:val="24"/>
          <w:rtl/>
        </w:rPr>
        <w:t xml:space="preserve">- הישגי התלמידים בתחום דעת זה יוערכו  בהערכה בית ספרית ותינתן אוטונומיה למורי בית הספר להחליט על אופן ההערכה של המקצוע </w:t>
      </w:r>
      <w:r>
        <w:rPr>
          <w:b/>
          <w:bCs/>
          <w:sz w:val="24"/>
          <w:szCs w:val="24"/>
          <w:rtl/>
        </w:rPr>
        <w:t>בתיאום עם המדריך המחוזי</w:t>
      </w:r>
      <w:r>
        <w:rPr>
          <w:sz w:val="24"/>
          <w:szCs w:val="24"/>
        </w:rPr>
        <w:t xml:space="preserve">. </w:t>
      </w:r>
    </w:p>
    <w:p w14:paraId="7A746D5C" w14:textId="77777777" w:rsidR="00180387" w:rsidRDefault="00180387">
      <w:pPr>
        <w:bidi/>
        <w:spacing w:line="360" w:lineRule="auto"/>
        <w:rPr>
          <w:b/>
          <w:bCs/>
          <w:sz w:val="24"/>
          <w:szCs w:val="24"/>
        </w:rPr>
      </w:pPr>
    </w:p>
    <w:p w14:paraId="5F94549C" w14:textId="77777777" w:rsidR="00180387" w:rsidRDefault="00240584">
      <w:pPr>
        <w:bidi/>
        <w:spacing w:line="360" w:lineRule="auto"/>
        <w:rPr>
          <w:b/>
          <w:bCs/>
          <w:sz w:val="24"/>
          <w:szCs w:val="24"/>
        </w:rPr>
      </w:pPr>
      <w:r>
        <w:rPr>
          <w:b/>
          <w:bCs/>
          <w:sz w:val="24"/>
          <w:szCs w:val="24"/>
          <w:rtl/>
        </w:rPr>
        <w:t xml:space="preserve">הפירוט שלהלן  מיועד הן לבתי ספר שתלמידיהם ייבחנו בתחום אחד במדעי החברה כמקצוע הבחנות חיצוני והתחום השני יוערך כפנימי והן לבתי הספר שתלמידיהם עתידים להיבחן במקצוע בחירה אחר בבחינת בגרות חיצונית ומדעי החברה יוערך כולו במסגרת הערכה פנימית. מסמך זה מיועד להבהרת דרכי ההערכה במקצוע  שאמור היה להיות בהיבחנות חיצונית בלבד. </w:t>
      </w:r>
    </w:p>
    <w:p w14:paraId="587EDDFB" w14:textId="77777777" w:rsidR="00180387" w:rsidRDefault="00180387">
      <w:pPr>
        <w:bidi/>
        <w:spacing w:line="360" w:lineRule="auto"/>
        <w:rPr>
          <w:b/>
          <w:bCs/>
          <w:sz w:val="24"/>
          <w:szCs w:val="24"/>
        </w:rPr>
      </w:pPr>
    </w:p>
    <w:p w14:paraId="1616C2F3" w14:textId="77777777" w:rsidR="00180387" w:rsidRDefault="00240584">
      <w:pPr>
        <w:bidi/>
        <w:spacing w:line="360" w:lineRule="auto"/>
        <w:jc w:val="both"/>
        <w:rPr>
          <w:color w:val="FF0000"/>
          <w:sz w:val="24"/>
          <w:szCs w:val="24"/>
        </w:rPr>
      </w:pPr>
      <w:r>
        <w:rPr>
          <w:sz w:val="24"/>
          <w:szCs w:val="24"/>
          <w:rtl/>
        </w:rPr>
        <w:t>מומלץ לשמור גם במקצוע זה על החלוקה של תחום הדעת הנלמד במסגרת ההערכה הפנימית ל- 70% ו- 30% כדי לאפשר גמישות בהבחנות התלמידים.  התכנים הנלמדים במסגרת ה-30% יוערכו באחת משתי האפשרויות הבאות: הערכה באמצעות מטלת ביצוע או באמצעות שילוב חלופות בהערכה. במקרה של שילוב חלופות בהערכה, יידרש התלמיד לכתיבת שתי מטלות הערכה חלופיות. מאחר ומטלת הביצוע הינה רחבה יותר בהיקפה, דרישותיה ומידת ההעמקה הנדרשת בה בהשוואה למטלות ההערכה חלופית -  תיכתב מטלת ביצוע אחת בלבד.</w:t>
      </w:r>
      <w:r>
        <w:rPr>
          <w:color w:val="FF0000"/>
          <w:sz w:val="24"/>
          <w:szCs w:val="24"/>
        </w:rPr>
        <w:t xml:space="preserve"> </w:t>
      </w:r>
    </w:p>
    <w:p w14:paraId="024192D0" w14:textId="77777777" w:rsidR="00180387" w:rsidRDefault="00240584">
      <w:pPr>
        <w:bidi/>
        <w:spacing w:line="360" w:lineRule="auto"/>
        <w:jc w:val="both"/>
        <w:rPr>
          <w:sz w:val="24"/>
          <w:szCs w:val="24"/>
        </w:rPr>
      </w:pPr>
      <w:r>
        <w:br w:type="page"/>
      </w:r>
      <w:r>
        <w:rPr>
          <w:b/>
          <w:bCs/>
          <w:sz w:val="24"/>
          <w:szCs w:val="24"/>
        </w:rPr>
        <w:lastRenderedPageBreak/>
        <w:t xml:space="preserve"> **</w:t>
      </w:r>
      <w:r>
        <w:rPr>
          <w:b/>
          <w:bCs/>
          <w:sz w:val="24"/>
          <w:szCs w:val="24"/>
          <w:u w:val="single"/>
          <w:rtl/>
        </w:rPr>
        <w:t>הערכה באמצעות מטלת ביצוע</w:t>
      </w:r>
      <w:r>
        <w:rPr>
          <w:b/>
          <w:bCs/>
          <w:sz w:val="24"/>
          <w:szCs w:val="24"/>
        </w:rPr>
        <w:t xml:space="preserve"> </w:t>
      </w:r>
      <w:r>
        <w:rPr>
          <w:sz w:val="24"/>
          <w:szCs w:val="24"/>
          <w:rtl/>
        </w:rPr>
        <w:t>- כפי שנכתב בתחילת חוזר זה, בוצעה התאמה של מטלות הביצוע</w:t>
      </w:r>
      <w:r>
        <w:rPr>
          <w:rFonts w:ascii="David" w:eastAsia="David" w:hAnsi="David" w:cs="David"/>
          <w:sz w:val="24"/>
          <w:szCs w:val="24"/>
        </w:rPr>
        <w:t xml:space="preserve"> </w:t>
      </w:r>
      <w:r>
        <w:rPr>
          <w:sz w:val="24"/>
          <w:szCs w:val="24"/>
          <w:rtl/>
        </w:rPr>
        <w:t xml:space="preserve">מבחינת דרישות ומחוון לדרישות כפי שפורסמו על ידי המזכירות הפדגוגית. במסגרת ההתאמה הוחלט להפחית את דרישות מטלות הביצוע ולהעמידן על </w:t>
      </w:r>
      <w:r>
        <w:rPr>
          <w:b/>
          <w:bCs/>
          <w:sz w:val="24"/>
          <w:szCs w:val="24"/>
          <w:rtl/>
        </w:rPr>
        <w:t>מטלת ביצוע אחת בלבד</w:t>
      </w:r>
      <w:r>
        <w:rPr>
          <w:sz w:val="24"/>
          <w:szCs w:val="24"/>
          <w:rtl/>
        </w:rPr>
        <w:t xml:space="preserve"> שאר הנושאים שיילמדו במסגרת ה30% יוערכו בהתאם לבחירתו של המורה ועל פי שיקול דעתו המקצועית </w:t>
      </w:r>
      <w:r>
        <w:rPr>
          <w:b/>
          <w:bCs/>
          <w:sz w:val="24"/>
          <w:szCs w:val="24"/>
          <w:rtl/>
        </w:rPr>
        <w:t>בתיאום עם מדריך הלמידה המשמעותית</w:t>
      </w:r>
      <w:r>
        <w:rPr>
          <w:sz w:val="24"/>
          <w:szCs w:val="24"/>
          <w:rtl/>
        </w:rPr>
        <w:t xml:space="preserve"> הבית ספרי. יחד עם זאת אנו מבקשים להבהיר כי: </w:t>
      </w:r>
    </w:p>
    <w:p w14:paraId="28A9E153" w14:textId="77777777" w:rsidR="00180387" w:rsidRDefault="00240584">
      <w:pPr>
        <w:numPr>
          <w:ilvl w:val="0"/>
          <w:numId w:val="2"/>
        </w:numPr>
        <w:bidi/>
        <w:spacing w:line="360" w:lineRule="auto"/>
        <w:ind w:left="714" w:hanging="357"/>
        <w:jc w:val="both"/>
        <w:rPr>
          <w:sz w:val="24"/>
          <w:szCs w:val="24"/>
        </w:rPr>
      </w:pPr>
      <w:r>
        <w:rPr>
          <w:sz w:val="24"/>
          <w:szCs w:val="24"/>
          <w:rtl/>
        </w:rPr>
        <w:t>על בית הספר ללמד את כל נושאי ה- 30% ומתוכם לבחור נושא למטלת הביצוע.</w:t>
      </w:r>
    </w:p>
    <w:p w14:paraId="1835E3A1" w14:textId="77777777" w:rsidR="00180387" w:rsidRDefault="00240584">
      <w:pPr>
        <w:numPr>
          <w:ilvl w:val="0"/>
          <w:numId w:val="2"/>
        </w:numPr>
        <w:bidi/>
        <w:spacing w:line="360" w:lineRule="auto"/>
        <w:ind w:left="714" w:hanging="357"/>
        <w:jc w:val="both"/>
        <w:rPr>
          <w:sz w:val="24"/>
          <w:szCs w:val="24"/>
        </w:rPr>
      </w:pPr>
      <w:r>
        <w:rPr>
          <w:sz w:val="24"/>
          <w:szCs w:val="24"/>
          <w:rtl/>
        </w:rPr>
        <w:t>לא ניתן לבחור באותו הנושא גם למטלת הביצוע וגם כנושא לעבודת החקר ביחידה החמישית.</w:t>
      </w:r>
    </w:p>
    <w:p w14:paraId="666A63FD" w14:textId="77777777" w:rsidR="00180387" w:rsidRDefault="00240584">
      <w:pPr>
        <w:numPr>
          <w:ilvl w:val="0"/>
          <w:numId w:val="2"/>
        </w:numPr>
        <w:bidi/>
        <w:spacing w:line="360" w:lineRule="auto"/>
        <w:ind w:left="714" w:hanging="357"/>
        <w:jc w:val="both"/>
        <w:rPr>
          <w:sz w:val="24"/>
          <w:szCs w:val="24"/>
        </w:rPr>
      </w:pPr>
      <w:r>
        <w:rPr>
          <w:sz w:val="24"/>
          <w:szCs w:val="24"/>
          <w:rtl/>
        </w:rPr>
        <w:t xml:space="preserve">לא ניתן לכתוב מטלת ביצוע </w:t>
      </w:r>
      <w:proofErr w:type="spellStart"/>
      <w:r>
        <w:rPr>
          <w:sz w:val="24"/>
          <w:szCs w:val="24"/>
          <w:rtl/>
        </w:rPr>
        <w:t>בתכנית</w:t>
      </w:r>
      <w:proofErr w:type="spellEnd"/>
      <w:r>
        <w:rPr>
          <w:sz w:val="24"/>
          <w:szCs w:val="24"/>
          <w:rtl/>
        </w:rPr>
        <w:t xml:space="preserve"> החדשה בפסיכולוגיה.</w:t>
      </w:r>
    </w:p>
    <w:p w14:paraId="1A8ACC36" w14:textId="77777777" w:rsidR="00180387" w:rsidRDefault="00240584">
      <w:pPr>
        <w:bidi/>
        <w:spacing w:line="360" w:lineRule="auto"/>
        <w:ind w:left="360"/>
        <w:jc w:val="both"/>
        <w:rPr>
          <w:sz w:val="24"/>
          <w:szCs w:val="24"/>
        </w:rPr>
      </w:pPr>
      <w:bookmarkStart w:id="0" w:name="_3j2qqm3" w:colFirst="0" w:colLast="0"/>
      <w:bookmarkEnd w:id="0"/>
      <w:r>
        <w:rPr>
          <w:b/>
          <w:bCs/>
          <w:sz w:val="24"/>
          <w:szCs w:val="24"/>
          <w:rtl/>
        </w:rPr>
        <w:t>את מסמך ההנחיות למטלת הביצוע – נייר עמדה והמחוון ניתן למצוא ב</w:t>
      </w:r>
      <w:hyperlink r:id="rId7">
        <w:r>
          <w:rPr>
            <w:b/>
            <w:bCs/>
            <w:color w:val="0000FF"/>
            <w:sz w:val="24"/>
            <w:szCs w:val="24"/>
            <w:u w:val="single"/>
            <w:rtl/>
          </w:rPr>
          <w:t>אתר</w:t>
        </w:r>
      </w:hyperlink>
      <w:hyperlink r:id="rId8">
        <w:r>
          <w:rPr>
            <w:b/>
            <w:bCs/>
            <w:color w:val="0000FF"/>
            <w:sz w:val="24"/>
            <w:szCs w:val="24"/>
            <w:u w:val="single"/>
            <w:rtl/>
          </w:rPr>
          <w:t xml:space="preserve"> </w:t>
        </w:r>
      </w:hyperlink>
      <w:hyperlink r:id="rId9">
        <w:r>
          <w:rPr>
            <w:b/>
            <w:bCs/>
            <w:color w:val="0000FF"/>
            <w:sz w:val="24"/>
            <w:szCs w:val="24"/>
            <w:u w:val="single"/>
            <w:rtl/>
          </w:rPr>
          <w:t>המפמ</w:t>
        </w:r>
      </w:hyperlink>
      <w:hyperlink r:id="rId10">
        <w:r>
          <w:rPr>
            <w:b/>
            <w:bCs/>
            <w:color w:val="0000FF"/>
            <w:sz w:val="24"/>
            <w:szCs w:val="24"/>
            <w:u w:val="single"/>
            <w:rtl/>
          </w:rPr>
          <w:t>"</w:t>
        </w:r>
      </w:hyperlink>
      <w:hyperlink r:id="rId11">
        <w:r>
          <w:rPr>
            <w:b/>
            <w:bCs/>
            <w:color w:val="0000FF"/>
            <w:sz w:val="24"/>
            <w:szCs w:val="24"/>
            <w:u w:val="single"/>
            <w:rtl/>
          </w:rPr>
          <w:t>ר</w:t>
        </w:r>
      </w:hyperlink>
      <w:r>
        <w:rPr>
          <w:b/>
          <w:bCs/>
          <w:sz w:val="24"/>
          <w:szCs w:val="24"/>
        </w:rPr>
        <w:t xml:space="preserve"> </w:t>
      </w:r>
      <w:r>
        <w:rPr>
          <w:sz w:val="24"/>
          <w:szCs w:val="24"/>
          <w:rtl/>
        </w:rPr>
        <w:t>(ראו: מטלות ביצוע).</w:t>
      </w:r>
    </w:p>
    <w:p w14:paraId="59C8EB4A" w14:textId="77777777" w:rsidR="00180387" w:rsidRDefault="00240584">
      <w:pPr>
        <w:bidi/>
        <w:spacing w:line="360" w:lineRule="auto"/>
        <w:ind w:left="360"/>
        <w:jc w:val="both"/>
        <w:rPr>
          <w:rFonts w:ascii="David" w:eastAsia="David" w:hAnsi="David" w:cs="David"/>
          <w:sz w:val="24"/>
          <w:szCs w:val="24"/>
        </w:rPr>
      </w:pPr>
      <w:r>
        <w:rPr>
          <w:sz w:val="24"/>
          <w:szCs w:val="24"/>
          <w:rtl/>
        </w:rPr>
        <w:t xml:space="preserve">בית ספר הבוחר באפשרות של מטלת ביצוע במקצוע בהערכה פנימית (סמלי שאלון: 063273,  066273, 069273, ,065273) ידווח את הציון באמצעות </w:t>
      </w:r>
      <w:proofErr w:type="spellStart"/>
      <w:r>
        <w:rPr>
          <w:sz w:val="24"/>
          <w:szCs w:val="24"/>
          <w:rtl/>
        </w:rPr>
        <w:t>השילובית</w:t>
      </w:r>
      <w:proofErr w:type="spellEnd"/>
      <w:r>
        <w:rPr>
          <w:sz w:val="24"/>
          <w:szCs w:val="24"/>
          <w:rtl/>
        </w:rPr>
        <w:t xml:space="preserve"> (אפליקציה) . במקרים אלו, ביה"ס יידרש להחתים את מנהל בית הספר על אישור נלווה מטעם אגף הבחינות.  </w:t>
      </w:r>
      <w:r>
        <w:rPr>
          <w:b/>
          <w:bCs/>
          <w:sz w:val="24"/>
          <w:szCs w:val="24"/>
          <w:rtl/>
        </w:rPr>
        <w:t xml:space="preserve">תשלום על בדיקת מטלת הביצוע יתאפשר אך ורק למורים הרשומים במאגר הבודקים </w:t>
      </w:r>
      <w:proofErr w:type="spellStart"/>
      <w:r>
        <w:rPr>
          <w:b/>
          <w:bCs/>
          <w:sz w:val="24"/>
          <w:szCs w:val="24"/>
          <w:rtl/>
        </w:rPr>
        <w:t>במרב"ד</w:t>
      </w:r>
      <w:proofErr w:type="spellEnd"/>
      <w:r>
        <w:rPr>
          <w:b/>
          <w:bCs/>
          <w:sz w:val="24"/>
          <w:szCs w:val="24"/>
          <w:rtl/>
        </w:rPr>
        <w:t xml:space="preserve">. </w:t>
      </w:r>
      <w:r>
        <w:rPr>
          <w:rFonts w:ascii="David" w:eastAsia="David" w:hAnsi="David" w:cs="David"/>
          <w:b/>
          <w:bCs/>
          <w:sz w:val="24"/>
          <w:szCs w:val="24"/>
        </w:rPr>
        <w:t xml:space="preserve"> </w:t>
      </w:r>
    </w:p>
    <w:tbl>
      <w:tblPr>
        <w:tblStyle w:val="30"/>
        <w:bidiVisual/>
        <w:tblW w:w="9019" w:type="dxa"/>
        <w:jc w:val="right"/>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035"/>
        <w:gridCol w:w="4897"/>
        <w:gridCol w:w="2087"/>
      </w:tblGrid>
      <w:tr w:rsidR="00180387" w14:paraId="3E8A2605" w14:textId="77777777">
        <w:trPr>
          <w:trHeight w:val="1898"/>
          <w:jc w:val="right"/>
        </w:trPr>
        <w:tc>
          <w:tcPr>
            <w:tcW w:w="2035" w:type="dxa"/>
            <w:tcBorders>
              <w:top w:val="single" w:sz="4" w:space="0" w:color="000000"/>
              <w:bottom w:val="single" w:sz="4" w:space="0" w:color="000000"/>
              <w:right w:val="single" w:sz="4" w:space="0" w:color="000000"/>
            </w:tcBorders>
          </w:tcPr>
          <w:p w14:paraId="0BF74E27" w14:textId="77777777" w:rsidR="00180387" w:rsidRDefault="00240584">
            <w:pPr>
              <w:bidi/>
              <w:spacing w:line="360" w:lineRule="auto"/>
              <w:rPr>
                <w:sz w:val="24"/>
                <w:szCs w:val="24"/>
              </w:rPr>
            </w:pPr>
            <w:r>
              <w:rPr>
                <w:b/>
                <w:bCs/>
                <w:sz w:val="24"/>
                <w:szCs w:val="24"/>
                <w:rtl/>
              </w:rPr>
              <w:t xml:space="preserve">קריטריון ראשון </w:t>
            </w:r>
          </w:p>
          <w:p w14:paraId="297DE099" w14:textId="77777777" w:rsidR="00180387" w:rsidRDefault="00240584">
            <w:pPr>
              <w:bidi/>
              <w:spacing w:line="360" w:lineRule="auto"/>
              <w:rPr>
                <w:sz w:val="24"/>
                <w:szCs w:val="24"/>
              </w:rPr>
            </w:pPr>
            <w:r>
              <w:rPr>
                <w:sz w:val="24"/>
                <w:szCs w:val="24"/>
                <w:rtl/>
              </w:rPr>
              <w:t xml:space="preserve">מטלת ביצוע </w:t>
            </w:r>
            <w:r>
              <w:rPr>
                <w:sz w:val="24"/>
                <w:szCs w:val="24"/>
                <w:rtl/>
              </w:rPr>
              <w:br/>
            </w:r>
          </w:p>
          <w:p w14:paraId="5D1E0A6C" w14:textId="77777777" w:rsidR="00180387" w:rsidRDefault="00240584">
            <w:pPr>
              <w:bidi/>
              <w:spacing w:line="360" w:lineRule="auto"/>
              <w:rPr>
                <w:sz w:val="24"/>
                <w:szCs w:val="24"/>
              </w:rPr>
            </w:pPr>
            <w:r>
              <w:rPr>
                <w:sz w:val="24"/>
                <w:szCs w:val="24"/>
              </w:rPr>
              <w:t xml:space="preserve">30% </w:t>
            </w:r>
          </w:p>
        </w:tc>
        <w:tc>
          <w:tcPr>
            <w:tcW w:w="4897" w:type="dxa"/>
            <w:tcBorders>
              <w:top w:val="single" w:sz="4" w:space="0" w:color="000000"/>
              <w:left w:val="single" w:sz="4" w:space="0" w:color="000000"/>
              <w:bottom w:val="single" w:sz="4" w:space="0" w:color="000000"/>
              <w:right w:val="single" w:sz="4" w:space="0" w:color="000000"/>
            </w:tcBorders>
          </w:tcPr>
          <w:p w14:paraId="6482BDF4" w14:textId="77777777" w:rsidR="00180387" w:rsidRDefault="00240584">
            <w:pPr>
              <w:bidi/>
              <w:spacing w:line="360" w:lineRule="auto"/>
              <w:rPr>
                <w:sz w:val="24"/>
                <w:szCs w:val="24"/>
              </w:rPr>
            </w:pPr>
            <w:r>
              <w:rPr>
                <w:b/>
                <w:bCs/>
                <w:sz w:val="24"/>
                <w:szCs w:val="24"/>
                <w:rtl/>
              </w:rPr>
              <w:t>קריטריון שני</w:t>
            </w:r>
          </w:p>
          <w:p w14:paraId="06BE28FD" w14:textId="77777777" w:rsidR="00180387" w:rsidRDefault="00240584">
            <w:pPr>
              <w:bidi/>
              <w:spacing w:line="360" w:lineRule="auto"/>
              <w:rPr>
                <w:sz w:val="24"/>
                <w:szCs w:val="24"/>
              </w:rPr>
            </w:pPr>
            <w:r>
              <w:rPr>
                <w:sz w:val="24"/>
                <w:szCs w:val="24"/>
                <w:rtl/>
              </w:rPr>
              <w:t>פריטי הערכה שאינה מטלת ביצוע כגון: עבודות מבדקים, מבחנים, תרגילים</w:t>
            </w:r>
          </w:p>
          <w:p w14:paraId="4837223D" w14:textId="77777777" w:rsidR="00180387" w:rsidRDefault="00240584">
            <w:pPr>
              <w:bidi/>
              <w:spacing w:line="360" w:lineRule="auto"/>
              <w:rPr>
                <w:sz w:val="24"/>
                <w:szCs w:val="24"/>
              </w:rPr>
            </w:pPr>
            <w:r>
              <w:rPr>
                <w:sz w:val="24"/>
                <w:szCs w:val="24"/>
              </w:rPr>
              <w:t>70%</w:t>
            </w:r>
          </w:p>
        </w:tc>
        <w:tc>
          <w:tcPr>
            <w:tcW w:w="2087" w:type="dxa"/>
            <w:tcBorders>
              <w:top w:val="single" w:sz="4" w:space="0" w:color="000000"/>
              <w:left w:val="single" w:sz="4" w:space="0" w:color="000000"/>
              <w:bottom w:val="single" w:sz="4" w:space="0" w:color="000000"/>
            </w:tcBorders>
          </w:tcPr>
          <w:p w14:paraId="06295E12" w14:textId="77777777" w:rsidR="00180387" w:rsidRDefault="00240584">
            <w:pPr>
              <w:bidi/>
              <w:spacing w:line="360" w:lineRule="auto"/>
              <w:rPr>
                <w:sz w:val="24"/>
                <w:szCs w:val="24"/>
              </w:rPr>
            </w:pPr>
            <w:r>
              <w:rPr>
                <w:b/>
                <w:bCs/>
                <w:sz w:val="24"/>
                <w:szCs w:val="24"/>
                <w:rtl/>
              </w:rPr>
              <w:t>ציון שנתי</w:t>
            </w:r>
          </w:p>
          <w:p w14:paraId="7C0A9F31" w14:textId="77777777" w:rsidR="00180387" w:rsidRDefault="00180387">
            <w:pPr>
              <w:bidi/>
              <w:spacing w:line="360" w:lineRule="auto"/>
              <w:rPr>
                <w:rFonts w:ascii="David" w:eastAsia="David" w:hAnsi="David" w:cs="David"/>
                <w:sz w:val="24"/>
                <w:szCs w:val="24"/>
              </w:rPr>
            </w:pPr>
          </w:p>
        </w:tc>
      </w:tr>
    </w:tbl>
    <w:p w14:paraId="54E1542C" w14:textId="77777777" w:rsidR="00180387" w:rsidRDefault="00240584">
      <w:pPr>
        <w:bidi/>
        <w:spacing w:line="360" w:lineRule="auto"/>
        <w:jc w:val="both"/>
        <w:rPr>
          <w:sz w:val="24"/>
          <w:szCs w:val="24"/>
        </w:rPr>
      </w:pPr>
      <w:r>
        <w:rPr>
          <w:sz w:val="24"/>
          <w:szCs w:val="24"/>
          <w:rtl/>
        </w:rPr>
        <w:t>המורה יזין</w:t>
      </w:r>
      <w:r>
        <w:rPr>
          <w:b/>
          <w:bCs/>
          <w:sz w:val="24"/>
          <w:szCs w:val="24"/>
          <w:rtl/>
        </w:rPr>
        <w:t xml:space="preserve"> רק הציון הסופי, המהווה חישוב הרכיבים הנ"ל. </w:t>
      </w:r>
    </w:p>
    <w:p w14:paraId="63670B53" w14:textId="77777777" w:rsidR="00180387" w:rsidRDefault="00180387">
      <w:pPr>
        <w:bidi/>
        <w:spacing w:line="360" w:lineRule="auto"/>
        <w:jc w:val="both"/>
        <w:rPr>
          <w:rFonts w:ascii="David" w:eastAsia="David" w:hAnsi="David" w:cs="David"/>
          <w:sz w:val="24"/>
          <w:szCs w:val="24"/>
        </w:rPr>
      </w:pPr>
    </w:p>
    <w:p w14:paraId="032A6C36" w14:textId="77777777" w:rsidR="00180387" w:rsidRDefault="00240584">
      <w:pPr>
        <w:bidi/>
        <w:spacing w:line="360" w:lineRule="auto"/>
        <w:rPr>
          <w:sz w:val="24"/>
          <w:szCs w:val="24"/>
        </w:rPr>
      </w:pPr>
      <w:bookmarkStart w:id="1" w:name="_1y810tw" w:colFirst="0" w:colLast="0"/>
      <w:bookmarkEnd w:id="1"/>
      <w:r>
        <w:rPr>
          <w:b/>
          <w:bCs/>
          <w:sz w:val="24"/>
          <w:szCs w:val="24"/>
          <w:rtl/>
        </w:rPr>
        <w:t>הערכה באמצעות</w:t>
      </w:r>
      <w:r>
        <w:rPr>
          <w:sz w:val="24"/>
          <w:szCs w:val="24"/>
        </w:rPr>
        <w:t xml:space="preserve"> </w:t>
      </w:r>
      <w:r>
        <w:rPr>
          <w:b/>
          <w:bCs/>
          <w:sz w:val="24"/>
          <w:szCs w:val="24"/>
          <w:rtl/>
        </w:rPr>
        <w:t xml:space="preserve"> מטלות הערכה חלופית</w:t>
      </w:r>
      <w:r>
        <w:rPr>
          <w:sz w:val="24"/>
          <w:szCs w:val="24"/>
          <w:rtl/>
        </w:rPr>
        <w:t xml:space="preserve"> - בית ספר אשר יבחר באפשרות זו יוכל </w:t>
      </w:r>
      <w:r>
        <w:rPr>
          <w:b/>
          <w:bCs/>
          <w:sz w:val="24"/>
          <w:szCs w:val="24"/>
          <w:rtl/>
        </w:rPr>
        <w:t xml:space="preserve">לבחור בשתי חלופות </w:t>
      </w:r>
      <w:r>
        <w:rPr>
          <w:sz w:val="24"/>
          <w:szCs w:val="24"/>
          <w:rtl/>
        </w:rPr>
        <w:t xml:space="preserve">המותאמות לתלמידיו מתוך מגוון החלופות </w:t>
      </w:r>
      <w:r>
        <w:rPr>
          <w:b/>
          <w:bCs/>
          <w:sz w:val="24"/>
          <w:szCs w:val="24"/>
          <w:rtl/>
        </w:rPr>
        <w:t xml:space="preserve">שהועלו לאתר המפמ"ר. להלן </w:t>
      </w:r>
      <w:hyperlink r:id="rId12">
        <w:r>
          <w:rPr>
            <w:color w:val="0000FF"/>
            <w:sz w:val="24"/>
            <w:szCs w:val="24"/>
            <w:u w:val="single"/>
            <w:rtl/>
          </w:rPr>
          <w:t>קישור</w:t>
        </w:r>
      </w:hyperlink>
      <w:hyperlink r:id="rId13">
        <w:r>
          <w:rPr>
            <w:color w:val="0000FF"/>
            <w:sz w:val="24"/>
            <w:szCs w:val="24"/>
            <w:u w:val="single"/>
            <w:rtl/>
          </w:rPr>
          <w:t xml:space="preserve"> </w:t>
        </w:r>
      </w:hyperlink>
      <w:hyperlink r:id="rId14">
        <w:r>
          <w:rPr>
            <w:color w:val="0000FF"/>
            <w:sz w:val="24"/>
            <w:szCs w:val="24"/>
            <w:u w:val="single"/>
            <w:rtl/>
          </w:rPr>
          <w:t>למסמך</w:t>
        </w:r>
      </w:hyperlink>
      <w:hyperlink r:id="rId15">
        <w:r>
          <w:rPr>
            <w:color w:val="0000FF"/>
            <w:sz w:val="24"/>
            <w:szCs w:val="24"/>
            <w:u w:val="single"/>
            <w:rtl/>
          </w:rPr>
          <w:t xml:space="preserve"> </w:t>
        </w:r>
      </w:hyperlink>
      <w:hyperlink r:id="rId16">
        <w:r>
          <w:rPr>
            <w:color w:val="0000FF"/>
            <w:sz w:val="24"/>
            <w:szCs w:val="24"/>
            <w:u w:val="single"/>
            <w:rtl/>
          </w:rPr>
          <w:t>חלופות</w:t>
        </w:r>
      </w:hyperlink>
      <w:hyperlink r:id="rId17">
        <w:r>
          <w:rPr>
            <w:color w:val="0000FF"/>
            <w:sz w:val="24"/>
            <w:szCs w:val="24"/>
            <w:u w:val="single"/>
            <w:rtl/>
          </w:rPr>
          <w:t xml:space="preserve"> </w:t>
        </w:r>
      </w:hyperlink>
      <w:hyperlink r:id="rId18">
        <w:r>
          <w:rPr>
            <w:color w:val="0000FF"/>
            <w:sz w:val="24"/>
            <w:szCs w:val="24"/>
            <w:u w:val="single"/>
            <w:rtl/>
          </w:rPr>
          <w:t>בהוראה</w:t>
        </w:r>
      </w:hyperlink>
      <w:hyperlink r:id="rId19">
        <w:r>
          <w:rPr>
            <w:color w:val="0000FF"/>
            <w:sz w:val="24"/>
            <w:szCs w:val="24"/>
            <w:u w:val="single"/>
            <w:rtl/>
          </w:rPr>
          <w:t xml:space="preserve"> </w:t>
        </w:r>
      </w:hyperlink>
      <w:hyperlink r:id="rId20">
        <w:r>
          <w:rPr>
            <w:color w:val="0000FF"/>
            <w:sz w:val="24"/>
            <w:szCs w:val="24"/>
            <w:u w:val="single"/>
            <w:rtl/>
          </w:rPr>
          <w:t>והערכה</w:t>
        </w:r>
      </w:hyperlink>
      <w:hyperlink r:id="rId21">
        <w:r>
          <w:rPr>
            <w:color w:val="0000FF"/>
            <w:sz w:val="24"/>
            <w:szCs w:val="24"/>
            <w:u w:val="single"/>
            <w:rtl/>
          </w:rPr>
          <w:t xml:space="preserve"> </w:t>
        </w:r>
      </w:hyperlink>
      <w:hyperlink r:id="rId22">
        <w:r>
          <w:rPr>
            <w:color w:val="0000FF"/>
            <w:sz w:val="24"/>
            <w:szCs w:val="24"/>
            <w:u w:val="single"/>
            <w:rtl/>
          </w:rPr>
          <w:t>במדעי</w:t>
        </w:r>
      </w:hyperlink>
      <w:hyperlink r:id="rId23">
        <w:r>
          <w:rPr>
            <w:color w:val="0000FF"/>
            <w:sz w:val="24"/>
            <w:szCs w:val="24"/>
            <w:u w:val="single"/>
            <w:rtl/>
          </w:rPr>
          <w:t xml:space="preserve"> </w:t>
        </w:r>
      </w:hyperlink>
      <w:hyperlink r:id="rId24">
        <w:r>
          <w:rPr>
            <w:color w:val="0000FF"/>
            <w:sz w:val="24"/>
            <w:szCs w:val="24"/>
            <w:u w:val="single"/>
            <w:rtl/>
          </w:rPr>
          <w:t>החברה</w:t>
        </w:r>
      </w:hyperlink>
      <w:r>
        <w:rPr>
          <w:sz w:val="24"/>
          <w:szCs w:val="24"/>
        </w:rPr>
        <w:t xml:space="preserve"> </w:t>
      </w:r>
      <w:r>
        <w:rPr>
          <w:b/>
          <w:bCs/>
          <w:sz w:val="24"/>
          <w:szCs w:val="24"/>
          <w:rtl/>
        </w:rPr>
        <w:t>ובתיאום עם המדריך המחוזי.</w:t>
      </w:r>
      <w:r>
        <w:rPr>
          <w:sz w:val="24"/>
          <w:szCs w:val="24"/>
          <w:rtl/>
        </w:rPr>
        <w:t xml:space="preserve"> במסמך שולבו גם מרכיבים המאפשרים גיבוש וביצוע מטלה באמצעים מקוונים.  </w:t>
      </w:r>
    </w:p>
    <w:p w14:paraId="0D860D2A" w14:textId="77777777" w:rsidR="00180387" w:rsidRDefault="00180387">
      <w:pPr>
        <w:bidi/>
        <w:spacing w:line="360" w:lineRule="auto"/>
        <w:jc w:val="both"/>
        <w:rPr>
          <w:sz w:val="24"/>
          <w:szCs w:val="24"/>
        </w:rPr>
      </w:pPr>
    </w:p>
    <w:p w14:paraId="6AB3CAEA" w14:textId="77777777" w:rsidR="00180387" w:rsidRDefault="00240584">
      <w:pPr>
        <w:bidi/>
        <w:spacing w:line="360" w:lineRule="auto"/>
        <w:jc w:val="both"/>
        <w:rPr>
          <w:sz w:val="24"/>
          <w:szCs w:val="24"/>
        </w:rPr>
      </w:pPr>
      <w:r>
        <w:rPr>
          <w:b/>
          <w:bCs/>
          <w:sz w:val="24"/>
          <w:szCs w:val="24"/>
          <w:rtl/>
        </w:rPr>
        <w:t>הציון הסופי</w:t>
      </w:r>
      <w:r>
        <w:rPr>
          <w:sz w:val="24"/>
          <w:szCs w:val="24"/>
        </w:rPr>
        <w:t xml:space="preserve"> </w:t>
      </w:r>
      <w:r>
        <w:rPr>
          <w:b/>
          <w:bCs/>
          <w:sz w:val="24"/>
          <w:szCs w:val="24"/>
          <w:rtl/>
        </w:rPr>
        <w:t xml:space="preserve">במקצוע בהערכה פנימית (סמלי שאלון: 063273, 066273, 069273, 065273) יוזן </w:t>
      </w:r>
      <w:proofErr w:type="spellStart"/>
      <w:r>
        <w:rPr>
          <w:b/>
          <w:bCs/>
          <w:sz w:val="24"/>
          <w:szCs w:val="24"/>
          <w:rtl/>
        </w:rPr>
        <w:t>במנבסנט</w:t>
      </w:r>
      <w:proofErr w:type="spellEnd"/>
      <w:r>
        <w:rPr>
          <w:b/>
          <w:bCs/>
          <w:sz w:val="24"/>
          <w:szCs w:val="24"/>
          <w:rtl/>
        </w:rPr>
        <w:t xml:space="preserve">/במשוב </w:t>
      </w:r>
      <w:proofErr w:type="spellStart"/>
      <w:r>
        <w:rPr>
          <w:b/>
          <w:bCs/>
          <w:sz w:val="24"/>
          <w:szCs w:val="24"/>
          <w:rtl/>
        </w:rPr>
        <w:t>וייחושב</w:t>
      </w:r>
      <w:proofErr w:type="spellEnd"/>
      <w:r>
        <w:rPr>
          <w:b/>
          <w:bCs/>
          <w:sz w:val="24"/>
          <w:szCs w:val="24"/>
          <w:rtl/>
        </w:rPr>
        <w:t xml:space="preserve"> על פי הרכיבים להלן</w:t>
      </w:r>
      <w:r>
        <w:rPr>
          <w:sz w:val="24"/>
          <w:szCs w:val="24"/>
          <w:rtl/>
        </w:rPr>
        <w:t xml:space="preserve">. יובהר כי בחירה באפשרות זו אינה מאפשרת תגמול המורה. </w:t>
      </w:r>
    </w:p>
    <w:p w14:paraId="0E7C6EDE" w14:textId="77777777" w:rsidR="00180387" w:rsidRDefault="00180387">
      <w:pPr>
        <w:bidi/>
        <w:spacing w:line="360" w:lineRule="auto"/>
        <w:jc w:val="both"/>
        <w:rPr>
          <w:rFonts w:ascii="David" w:eastAsia="David" w:hAnsi="David" w:cs="David"/>
          <w:sz w:val="24"/>
          <w:szCs w:val="24"/>
        </w:rPr>
      </w:pPr>
    </w:p>
    <w:tbl>
      <w:tblPr>
        <w:tblStyle w:val="20"/>
        <w:bidiVisual/>
        <w:tblW w:w="9019" w:type="dxa"/>
        <w:jc w:val="right"/>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463"/>
        <w:gridCol w:w="2462"/>
        <w:gridCol w:w="2581"/>
        <w:gridCol w:w="1513"/>
      </w:tblGrid>
      <w:tr w:rsidR="00180387" w14:paraId="0B6DF52A" w14:textId="77777777">
        <w:trPr>
          <w:trHeight w:val="1125"/>
          <w:jc w:val="right"/>
        </w:trPr>
        <w:tc>
          <w:tcPr>
            <w:tcW w:w="2463" w:type="dxa"/>
            <w:tcBorders>
              <w:top w:val="single" w:sz="4" w:space="0" w:color="000000"/>
              <w:bottom w:val="single" w:sz="4" w:space="0" w:color="000000"/>
              <w:right w:val="single" w:sz="4" w:space="0" w:color="000000"/>
            </w:tcBorders>
          </w:tcPr>
          <w:p w14:paraId="56B5F7CA" w14:textId="77777777" w:rsidR="00180387" w:rsidRDefault="00240584">
            <w:pPr>
              <w:bidi/>
              <w:spacing w:line="360" w:lineRule="auto"/>
              <w:rPr>
                <w:sz w:val="24"/>
                <w:szCs w:val="24"/>
              </w:rPr>
            </w:pPr>
            <w:r>
              <w:rPr>
                <w:b/>
                <w:bCs/>
                <w:sz w:val="24"/>
                <w:szCs w:val="24"/>
                <w:rtl/>
              </w:rPr>
              <w:t xml:space="preserve">קריטריון ראשון </w:t>
            </w:r>
          </w:p>
          <w:p w14:paraId="1DEFE29E" w14:textId="77777777" w:rsidR="00180387" w:rsidRDefault="00240584">
            <w:pPr>
              <w:bidi/>
              <w:spacing w:line="360" w:lineRule="auto"/>
              <w:rPr>
                <w:sz w:val="24"/>
                <w:szCs w:val="24"/>
              </w:rPr>
            </w:pPr>
            <w:r>
              <w:rPr>
                <w:sz w:val="24"/>
                <w:szCs w:val="24"/>
                <w:rtl/>
              </w:rPr>
              <w:t>חלופת הערכה 1- 15%</w:t>
            </w:r>
          </w:p>
        </w:tc>
        <w:tc>
          <w:tcPr>
            <w:tcW w:w="2462" w:type="dxa"/>
            <w:tcBorders>
              <w:top w:val="single" w:sz="4" w:space="0" w:color="000000"/>
              <w:left w:val="single" w:sz="4" w:space="0" w:color="000000"/>
              <w:bottom w:val="single" w:sz="4" w:space="0" w:color="000000"/>
              <w:right w:val="single" w:sz="4" w:space="0" w:color="000000"/>
            </w:tcBorders>
          </w:tcPr>
          <w:p w14:paraId="16D57FE6" w14:textId="77777777" w:rsidR="00180387" w:rsidRDefault="00240584">
            <w:pPr>
              <w:bidi/>
              <w:spacing w:line="360" w:lineRule="auto"/>
              <w:rPr>
                <w:sz w:val="24"/>
                <w:szCs w:val="24"/>
              </w:rPr>
            </w:pPr>
            <w:r>
              <w:rPr>
                <w:b/>
                <w:bCs/>
                <w:sz w:val="24"/>
                <w:szCs w:val="24"/>
                <w:rtl/>
              </w:rPr>
              <w:t>קריטריון שני</w:t>
            </w:r>
          </w:p>
          <w:p w14:paraId="17984C63" w14:textId="77777777" w:rsidR="00180387" w:rsidRDefault="00240584">
            <w:pPr>
              <w:bidi/>
              <w:spacing w:line="360" w:lineRule="auto"/>
              <w:rPr>
                <w:sz w:val="24"/>
                <w:szCs w:val="24"/>
              </w:rPr>
            </w:pPr>
            <w:r>
              <w:rPr>
                <w:sz w:val="24"/>
                <w:szCs w:val="24"/>
                <w:rtl/>
              </w:rPr>
              <w:t>חלופת הערכה  2 - 15%</w:t>
            </w:r>
          </w:p>
        </w:tc>
        <w:tc>
          <w:tcPr>
            <w:tcW w:w="2581" w:type="dxa"/>
            <w:tcBorders>
              <w:top w:val="single" w:sz="4" w:space="0" w:color="000000"/>
              <w:left w:val="single" w:sz="4" w:space="0" w:color="000000"/>
              <w:bottom w:val="single" w:sz="4" w:space="0" w:color="000000"/>
              <w:right w:val="single" w:sz="4" w:space="0" w:color="000000"/>
            </w:tcBorders>
          </w:tcPr>
          <w:p w14:paraId="48B71D6C" w14:textId="77777777" w:rsidR="00180387" w:rsidRDefault="00240584">
            <w:pPr>
              <w:bidi/>
              <w:spacing w:line="360" w:lineRule="auto"/>
              <w:rPr>
                <w:sz w:val="24"/>
                <w:szCs w:val="24"/>
              </w:rPr>
            </w:pPr>
            <w:r>
              <w:rPr>
                <w:b/>
                <w:bCs/>
                <w:sz w:val="24"/>
                <w:szCs w:val="24"/>
                <w:rtl/>
              </w:rPr>
              <w:t>קריטריון שלישי</w:t>
            </w:r>
          </w:p>
          <w:p w14:paraId="33F09F90" w14:textId="77777777" w:rsidR="00180387" w:rsidRDefault="00240584">
            <w:pPr>
              <w:bidi/>
              <w:spacing w:line="360" w:lineRule="auto"/>
              <w:rPr>
                <w:sz w:val="24"/>
                <w:szCs w:val="24"/>
              </w:rPr>
            </w:pPr>
            <w:r>
              <w:rPr>
                <w:sz w:val="24"/>
                <w:szCs w:val="24"/>
                <w:rtl/>
              </w:rPr>
              <w:t xml:space="preserve">פריטי הערכה שאינה מטלת ביצוע כגון: עבודות </w:t>
            </w:r>
            <w:r>
              <w:rPr>
                <w:sz w:val="24"/>
                <w:szCs w:val="24"/>
                <w:rtl/>
              </w:rPr>
              <w:lastRenderedPageBreak/>
              <w:t xml:space="preserve">מבדקים, מבחנים, תרגילים </w:t>
            </w:r>
            <w:proofErr w:type="spellStart"/>
            <w:r>
              <w:rPr>
                <w:sz w:val="24"/>
                <w:szCs w:val="24"/>
                <w:rtl/>
              </w:rPr>
              <w:t>ותלמידאות</w:t>
            </w:r>
            <w:proofErr w:type="spellEnd"/>
            <w:r>
              <w:rPr>
                <w:sz w:val="24"/>
                <w:szCs w:val="24"/>
                <w:rtl/>
              </w:rPr>
              <w:t xml:space="preserve"> לאורך השנה וכן </w:t>
            </w:r>
            <w:proofErr w:type="spellStart"/>
            <w:r>
              <w:rPr>
                <w:sz w:val="24"/>
                <w:szCs w:val="24"/>
                <w:rtl/>
              </w:rPr>
              <w:t>ארוע</w:t>
            </w:r>
            <w:proofErr w:type="spellEnd"/>
            <w:r>
              <w:rPr>
                <w:sz w:val="24"/>
                <w:szCs w:val="24"/>
                <w:rtl/>
              </w:rPr>
              <w:t xml:space="preserve"> הערכה מסכם. יש לקבוע את חלוקת הניקוד בין ההערכה המתמשכת לאורך השנה לבין </w:t>
            </w:r>
            <w:proofErr w:type="spellStart"/>
            <w:r>
              <w:rPr>
                <w:sz w:val="24"/>
                <w:szCs w:val="24"/>
                <w:rtl/>
              </w:rPr>
              <w:t>הארוע</w:t>
            </w:r>
            <w:proofErr w:type="spellEnd"/>
            <w:r>
              <w:rPr>
                <w:sz w:val="24"/>
                <w:szCs w:val="24"/>
                <w:rtl/>
              </w:rPr>
              <w:t xml:space="preserve"> המסכם בהתאם להיקף כל פריט ולמשקלו היחסי. </w:t>
            </w:r>
          </w:p>
          <w:p w14:paraId="31261D4C" w14:textId="77777777" w:rsidR="00180387" w:rsidRDefault="00240584">
            <w:pPr>
              <w:bidi/>
              <w:spacing w:line="360" w:lineRule="auto"/>
              <w:rPr>
                <w:sz w:val="24"/>
                <w:szCs w:val="24"/>
              </w:rPr>
            </w:pPr>
            <w:r>
              <w:rPr>
                <w:sz w:val="24"/>
                <w:szCs w:val="24"/>
              </w:rPr>
              <w:t>70%</w:t>
            </w:r>
          </w:p>
          <w:p w14:paraId="1E3EB91D" w14:textId="77777777" w:rsidR="00180387" w:rsidRDefault="00180387">
            <w:pPr>
              <w:bidi/>
              <w:spacing w:line="240" w:lineRule="auto"/>
              <w:rPr>
                <w:sz w:val="24"/>
                <w:szCs w:val="24"/>
              </w:rPr>
            </w:pPr>
          </w:p>
          <w:p w14:paraId="67505278" w14:textId="77777777" w:rsidR="00180387" w:rsidRDefault="00240584">
            <w:pPr>
              <w:bidi/>
              <w:spacing w:line="360" w:lineRule="auto"/>
              <w:rPr>
                <w:sz w:val="24"/>
                <w:szCs w:val="24"/>
                <w:u w:val="single"/>
              </w:rPr>
            </w:pPr>
            <w:r>
              <w:rPr>
                <w:sz w:val="24"/>
                <w:szCs w:val="24"/>
                <w:u w:val="single"/>
                <w:rtl/>
              </w:rPr>
              <w:t>להלן מספר אפשרויות לאירוע המסכם:</w:t>
            </w:r>
          </w:p>
          <w:p w14:paraId="0F78A3A2" w14:textId="77777777" w:rsidR="00180387" w:rsidRDefault="00180387">
            <w:pPr>
              <w:bidi/>
              <w:spacing w:line="360" w:lineRule="auto"/>
              <w:rPr>
                <w:sz w:val="24"/>
                <w:szCs w:val="24"/>
              </w:rPr>
            </w:pPr>
          </w:p>
          <w:p w14:paraId="222A2FC2" w14:textId="77777777" w:rsidR="00180387" w:rsidRDefault="00240584">
            <w:pPr>
              <w:bidi/>
              <w:spacing w:line="360" w:lineRule="auto"/>
              <w:rPr>
                <w:sz w:val="24"/>
                <w:szCs w:val="24"/>
              </w:rPr>
            </w:pPr>
            <w:r>
              <w:rPr>
                <w:sz w:val="24"/>
                <w:szCs w:val="24"/>
              </w:rPr>
              <w:t> </w:t>
            </w:r>
          </w:p>
          <w:p w14:paraId="4776D7E7" w14:textId="77777777" w:rsidR="00180387" w:rsidRDefault="00240584">
            <w:pPr>
              <w:bidi/>
              <w:spacing w:line="360" w:lineRule="auto"/>
              <w:ind w:right="720" w:hanging="360"/>
              <w:rPr>
                <w:sz w:val="24"/>
                <w:szCs w:val="24"/>
              </w:rPr>
            </w:pPr>
            <w:r>
              <w:rPr>
                <w:sz w:val="24"/>
                <w:szCs w:val="24"/>
                <w:rtl/>
              </w:rPr>
              <w:t xml:space="preserve">א.      </w:t>
            </w:r>
            <w:r>
              <w:rPr>
                <w:b/>
                <w:bCs/>
                <w:sz w:val="24"/>
                <w:szCs w:val="24"/>
                <w:rtl/>
              </w:rPr>
              <w:t xml:space="preserve">מתן חלופת הערכה </w:t>
            </w:r>
            <w:r>
              <w:rPr>
                <w:b/>
                <w:bCs/>
                <w:sz w:val="24"/>
                <w:szCs w:val="24"/>
                <w:u w:val="single"/>
                <w:rtl/>
              </w:rPr>
              <w:t>נוספת</w:t>
            </w:r>
            <w:r>
              <w:rPr>
                <w:b/>
                <w:bCs/>
                <w:sz w:val="24"/>
                <w:szCs w:val="24"/>
                <w:rtl/>
              </w:rPr>
              <w:t xml:space="preserve"> לתלמידים</w:t>
            </w:r>
            <w:r>
              <w:rPr>
                <w:sz w:val="24"/>
                <w:szCs w:val="24"/>
                <w:rtl/>
              </w:rPr>
              <w:t xml:space="preserve"> . ניתן לבחור את המטלה מתוך</w:t>
            </w:r>
            <w:hyperlink r:id="rId25">
              <w:r>
                <w:rPr>
                  <w:sz w:val="24"/>
                  <w:szCs w:val="24"/>
                  <w:u w:val="single"/>
                </w:rPr>
                <w:t xml:space="preserve"> </w:t>
              </w:r>
            </w:hyperlink>
            <w:hyperlink r:id="rId26">
              <w:r>
                <w:rPr>
                  <w:color w:val="0000FF"/>
                  <w:sz w:val="24"/>
                  <w:szCs w:val="24"/>
                  <w:u w:val="single"/>
                  <w:rtl/>
                </w:rPr>
                <w:t>חוברת</w:t>
              </w:r>
            </w:hyperlink>
            <w:hyperlink r:id="rId27">
              <w:r>
                <w:rPr>
                  <w:color w:val="0000FF"/>
                  <w:sz w:val="24"/>
                  <w:szCs w:val="24"/>
                  <w:u w:val="single"/>
                  <w:rtl/>
                </w:rPr>
                <w:t xml:space="preserve"> </w:t>
              </w:r>
            </w:hyperlink>
            <w:hyperlink r:id="rId28">
              <w:r>
                <w:rPr>
                  <w:color w:val="0000FF"/>
                  <w:sz w:val="24"/>
                  <w:szCs w:val="24"/>
                  <w:u w:val="single"/>
                  <w:rtl/>
                </w:rPr>
                <w:t>המטלות</w:t>
              </w:r>
            </w:hyperlink>
            <w:r>
              <w:rPr>
                <w:sz w:val="24"/>
                <w:szCs w:val="24"/>
                <w:rtl/>
              </w:rPr>
              <w:t xml:space="preserve"> הנמצאת באתר המפמ"ר (חוברת חלופות בהוראה למידה והערכה במדעי החברה 2019)</w:t>
            </w:r>
          </w:p>
          <w:p w14:paraId="35459C20" w14:textId="77777777" w:rsidR="00180387" w:rsidRDefault="00240584">
            <w:pPr>
              <w:bidi/>
              <w:spacing w:line="360" w:lineRule="auto"/>
              <w:ind w:right="720"/>
              <w:rPr>
                <w:sz w:val="24"/>
                <w:szCs w:val="24"/>
              </w:rPr>
            </w:pPr>
            <w:r>
              <w:rPr>
                <w:sz w:val="24"/>
                <w:szCs w:val="24"/>
              </w:rPr>
              <w:t> </w:t>
            </w:r>
          </w:p>
          <w:p w14:paraId="4A833DFB" w14:textId="77777777" w:rsidR="00180387" w:rsidRDefault="00240584">
            <w:pPr>
              <w:bidi/>
              <w:spacing w:line="360" w:lineRule="auto"/>
              <w:ind w:right="720" w:hanging="360"/>
              <w:rPr>
                <w:sz w:val="24"/>
                <w:szCs w:val="24"/>
              </w:rPr>
            </w:pPr>
            <w:r>
              <w:rPr>
                <w:sz w:val="24"/>
                <w:szCs w:val="24"/>
                <w:rtl/>
              </w:rPr>
              <w:t>ב.     </w:t>
            </w:r>
            <w:r>
              <w:rPr>
                <w:b/>
                <w:bCs/>
                <w:sz w:val="24"/>
                <w:szCs w:val="24"/>
                <w:rtl/>
              </w:rPr>
              <w:t>מבחן בית בזמן קצוב</w:t>
            </w:r>
            <w:r>
              <w:rPr>
                <w:sz w:val="24"/>
                <w:szCs w:val="24"/>
                <w:rtl/>
              </w:rPr>
              <w:t xml:space="preserve"> . במועד ובשעה שייקבעו מראש על ידי המורה ובתאום </w:t>
            </w:r>
            <w:r>
              <w:rPr>
                <w:sz w:val="24"/>
                <w:szCs w:val="24"/>
                <w:rtl/>
              </w:rPr>
              <w:lastRenderedPageBreak/>
              <w:t>עם לוח הבחינות הבית ספרי. מומלץ, כי המבחן יורכב מ 20-25% ידע ויתר השאלות ברמת חשיבה של יישום והערכה. ניתן כמובן לעשות שימוש במבחני המתכונת שנבנו במחוזות ולהתאימם.</w:t>
            </w:r>
          </w:p>
          <w:p w14:paraId="27EDB587" w14:textId="77777777" w:rsidR="00180387" w:rsidRDefault="00240584">
            <w:pPr>
              <w:bidi/>
              <w:spacing w:line="360" w:lineRule="auto"/>
              <w:ind w:right="720"/>
              <w:rPr>
                <w:sz w:val="24"/>
                <w:szCs w:val="24"/>
              </w:rPr>
            </w:pPr>
            <w:r>
              <w:rPr>
                <w:sz w:val="24"/>
                <w:szCs w:val="24"/>
              </w:rPr>
              <w:t> </w:t>
            </w:r>
          </w:p>
          <w:p w14:paraId="6559D2BC" w14:textId="77777777" w:rsidR="00180387" w:rsidRDefault="00240584">
            <w:pPr>
              <w:bidi/>
              <w:spacing w:line="360" w:lineRule="auto"/>
              <w:ind w:right="720" w:hanging="360"/>
              <w:rPr>
                <w:sz w:val="24"/>
                <w:szCs w:val="24"/>
              </w:rPr>
            </w:pPr>
            <w:r>
              <w:rPr>
                <w:sz w:val="24"/>
                <w:szCs w:val="24"/>
                <w:rtl/>
              </w:rPr>
              <w:t xml:space="preserve">ג.       </w:t>
            </w:r>
            <w:r>
              <w:rPr>
                <w:b/>
                <w:bCs/>
                <w:sz w:val="24"/>
                <w:szCs w:val="24"/>
                <w:rtl/>
              </w:rPr>
              <w:t>קביעת מועד משותף למספר בתי ספר</w:t>
            </w:r>
          </w:p>
          <w:p w14:paraId="41F65635" w14:textId="77777777" w:rsidR="00180387" w:rsidRDefault="00180387">
            <w:pPr>
              <w:bidi/>
              <w:spacing w:line="360" w:lineRule="auto"/>
              <w:rPr>
                <w:sz w:val="24"/>
                <w:szCs w:val="24"/>
              </w:rPr>
            </w:pPr>
          </w:p>
          <w:p w14:paraId="2255F5EA" w14:textId="77777777" w:rsidR="00180387" w:rsidRDefault="00240584">
            <w:pPr>
              <w:bidi/>
              <w:spacing w:line="360" w:lineRule="auto"/>
              <w:rPr>
                <w:sz w:val="24"/>
                <w:szCs w:val="24"/>
              </w:rPr>
            </w:pPr>
            <w:r>
              <w:rPr>
                <w:b/>
                <w:bCs/>
                <w:sz w:val="24"/>
                <w:szCs w:val="24"/>
                <w:rtl/>
              </w:rPr>
              <w:t>מבחן עם חומר פתוח</w:t>
            </w:r>
          </w:p>
        </w:tc>
        <w:tc>
          <w:tcPr>
            <w:tcW w:w="1513" w:type="dxa"/>
            <w:tcBorders>
              <w:top w:val="single" w:sz="4" w:space="0" w:color="000000"/>
              <w:left w:val="single" w:sz="4" w:space="0" w:color="000000"/>
              <w:bottom w:val="single" w:sz="4" w:space="0" w:color="000000"/>
            </w:tcBorders>
          </w:tcPr>
          <w:p w14:paraId="56C7D07F" w14:textId="77777777" w:rsidR="00180387" w:rsidRDefault="00240584">
            <w:pPr>
              <w:bidi/>
              <w:spacing w:line="360" w:lineRule="auto"/>
              <w:rPr>
                <w:sz w:val="24"/>
                <w:szCs w:val="24"/>
              </w:rPr>
            </w:pPr>
            <w:r>
              <w:rPr>
                <w:b/>
                <w:bCs/>
                <w:sz w:val="24"/>
                <w:szCs w:val="24"/>
                <w:rtl/>
              </w:rPr>
              <w:lastRenderedPageBreak/>
              <w:t>ציון שנתי</w:t>
            </w:r>
          </w:p>
          <w:p w14:paraId="4A9684B5" w14:textId="77777777" w:rsidR="00180387" w:rsidRDefault="00180387">
            <w:pPr>
              <w:bidi/>
              <w:spacing w:line="360" w:lineRule="auto"/>
              <w:rPr>
                <w:rFonts w:ascii="David" w:eastAsia="David" w:hAnsi="David" w:cs="David"/>
                <w:sz w:val="24"/>
                <w:szCs w:val="24"/>
              </w:rPr>
            </w:pPr>
          </w:p>
        </w:tc>
      </w:tr>
    </w:tbl>
    <w:p w14:paraId="146304D5" w14:textId="77777777" w:rsidR="00180387" w:rsidRDefault="00180387">
      <w:pPr>
        <w:bidi/>
        <w:spacing w:line="360" w:lineRule="auto"/>
        <w:jc w:val="both"/>
        <w:rPr>
          <w:rFonts w:ascii="David" w:eastAsia="David" w:hAnsi="David" w:cs="David"/>
          <w:color w:val="FF0000"/>
          <w:sz w:val="24"/>
          <w:szCs w:val="24"/>
        </w:rPr>
      </w:pPr>
    </w:p>
    <w:p w14:paraId="35BD182D" w14:textId="77777777" w:rsidR="00180387" w:rsidRDefault="00240584">
      <w:pPr>
        <w:bidi/>
        <w:spacing w:line="360" w:lineRule="auto"/>
        <w:jc w:val="both"/>
        <w:rPr>
          <w:sz w:val="24"/>
          <w:szCs w:val="24"/>
        </w:rPr>
      </w:pPr>
      <w:r>
        <w:rPr>
          <w:b/>
          <w:bCs/>
          <w:color w:val="FF0000"/>
          <w:sz w:val="24"/>
          <w:szCs w:val="24"/>
        </w:rPr>
        <w:t xml:space="preserve"> </w:t>
      </w:r>
      <w:r>
        <w:rPr>
          <w:b/>
          <w:bCs/>
          <w:sz w:val="24"/>
          <w:szCs w:val="24"/>
          <w:rtl/>
        </w:rPr>
        <w:t>לתשומת ליבכם!</w:t>
      </w:r>
      <w:r>
        <w:rPr>
          <w:sz w:val="24"/>
          <w:szCs w:val="24"/>
          <w:rtl/>
        </w:rPr>
        <w:t xml:space="preserve"> מאחר וקיימת שונות בין והפריטים השונים שנבחרו לכתיבת מטלות ההערכה החלופית בבתי הספר השונים, על בית הספר/המורה להכין במקביל להזנת הציון טבלה/טופס אקסל שבו יפורטו ציוני התלמידים לכל אחד מהקריטריונים הנ"ל (לדוגמא: בית ספר שבחר בסרט ומשחק לימודי כחלופות יכין טבלה עם הקריטריונים להערכה של כל אחת ממטלות  הללו וכן פירוט הציונים בקריטריון השלישי. </w:t>
      </w:r>
      <w:r>
        <w:rPr>
          <w:b/>
          <w:bCs/>
          <w:sz w:val="24"/>
          <w:szCs w:val="24"/>
          <w:rtl/>
        </w:rPr>
        <w:t xml:space="preserve">יש לשמור דוגמת מטלות, מבחנים, עבודות ותרגילים שנבחרו לכלל הקריטריונים. יודגש כי במידה ובית הספר בחר בתחום דעת אחר להבחנות חיצונית וכל תחום מדעי החברה מוערך בהערכה פנימית מתווה ההערכה המופיע בסעיף זה חל על שני תחומי הדעת. יחד  עם זאת לא ניתן לכתוב מטלת ביצוע בשני התחומים אלא רק בתחום אחד.  </w:t>
      </w:r>
    </w:p>
    <w:p w14:paraId="3255440D" w14:textId="77777777" w:rsidR="00180387" w:rsidRDefault="00180387">
      <w:pPr>
        <w:bidi/>
        <w:spacing w:line="360" w:lineRule="auto"/>
        <w:jc w:val="both"/>
        <w:rPr>
          <w:rFonts w:ascii="David" w:eastAsia="David" w:hAnsi="David" w:cs="David"/>
          <w:b/>
          <w:bCs/>
          <w:sz w:val="24"/>
          <w:szCs w:val="24"/>
        </w:rPr>
      </w:pPr>
    </w:p>
    <w:p w14:paraId="0C206810" w14:textId="77777777" w:rsidR="00180387" w:rsidRDefault="00180387">
      <w:pPr>
        <w:bidi/>
        <w:spacing w:line="360" w:lineRule="auto"/>
        <w:jc w:val="both"/>
        <w:rPr>
          <w:rFonts w:ascii="David" w:eastAsia="David" w:hAnsi="David" w:cs="David"/>
          <w:b/>
          <w:bCs/>
          <w:sz w:val="24"/>
          <w:szCs w:val="24"/>
        </w:rPr>
      </w:pPr>
    </w:p>
    <w:p w14:paraId="5244F046" w14:textId="77777777" w:rsidR="00180387" w:rsidRDefault="00240584">
      <w:pPr>
        <w:bidi/>
        <w:spacing w:line="360" w:lineRule="auto"/>
        <w:jc w:val="both"/>
        <w:rPr>
          <w:sz w:val="24"/>
          <w:szCs w:val="24"/>
        </w:rPr>
      </w:pPr>
      <w:r>
        <w:rPr>
          <w:b/>
          <w:bCs/>
          <w:sz w:val="24"/>
          <w:szCs w:val="24"/>
          <w:u w:val="single"/>
          <w:rtl/>
        </w:rPr>
        <w:t xml:space="preserve">**הנחיות בנושא טפסי הדיווח ליחידה החמישית </w:t>
      </w:r>
      <w:r>
        <w:rPr>
          <w:b/>
          <w:bCs/>
          <w:sz w:val="24"/>
          <w:szCs w:val="24"/>
          <w:u w:val="single"/>
          <w:vertAlign w:val="superscript"/>
        </w:rPr>
        <w:footnoteReference w:id="1"/>
      </w:r>
      <w:r>
        <w:rPr>
          <w:b/>
          <w:bCs/>
          <w:sz w:val="24"/>
          <w:szCs w:val="24"/>
        </w:rPr>
        <w:t>:</w:t>
      </w:r>
    </w:p>
    <w:p w14:paraId="39C28BB1" w14:textId="77777777" w:rsidR="00180387" w:rsidRDefault="00240584">
      <w:pPr>
        <w:bidi/>
        <w:spacing w:line="360" w:lineRule="auto"/>
        <w:jc w:val="both"/>
        <w:rPr>
          <w:sz w:val="24"/>
          <w:szCs w:val="24"/>
        </w:rPr>
      </w:pPr>
      <w:r>
        <w:rPr>
          <w:sz w:val="24"/>
          <w:szCs w:val="24"/>
          <w:rtl/>
        </w:rPr>
        <w:t xml:space="preserve">עבודת החקר (היחידה החמישית) תיבדק </w:t>
      </w:r>
      <w:r>
        <w:rPr>
          <w:b/>
          <w:bCs/>
          <w:sz w:val="24"/>
          <w:szCs w:val="24"/>
          <w:rtl/>
        </w:rPr>
        <w:t>ע"י המורה המנחה בלבד. הציון הוא ציון פנימי.</w:t>
      </w:r>
      <w:r>
        <w:rPr>
          <w:sz w:val="24"/>
          <w:szCs w:val="24"/>
        </w:rPr>
        <w:t xml:space="preserve"> </w:t>
      </w:r>
    </w:p>
    <w:p w14:paraId="7775CC1B" w14:textId="77777777" w:rsidR="00180387" w:rsidRDefault="00240584">
      <w:pPr>
        <w:bidi/>
        <w:spacing w:line="360" w:lineRule="auto"/>
        <w:jc w:val="both"/>
        <w:rPr>
          <w:color w:val="FF0000"/>
          <w:sz w:val="24"/>
          <w:szCs w:val="24"/>
        </w:rPr>
      </w:pPr>
      <w:r>
        <w:rPr>
          <w:sz w:val="24"/>
          <w:szCs w:val="24"/>
          <w:rtl/>
        </w:rPr>
        <w:lastRenderedPageBreak/>
        <w:t>על פי הנחיות אגף הבחינות, הציון לעבודת החקר במדעי החברה במסגרת היחידה החמישית יוזן באמצעות האפליקציה (</w:t>
      </w:r>
      <w:proofErr w:type="spellStart"/>
      <w:r>
        <w:rPr>
          <w:sz w:val="24"/>
          <w:szCs w:val="24"/>
          <w:rtl/>
        </w:rPr>
        <w:t>שילובית</w:t>
      </w:r>
      <w:proofErr w:type="spellEnd"/>
      <w:r>
        <w:rPr>
          <w:sz w:val="24"/>
          <w:szCs w:val="24"/>
          <w:rtl/>
        </w:rPr>
        <w:t xml:space="preserve">). </w:t>
      </w:r>
    </w:p>
    <w:p w14:paraId="7D241A98" w14:textId="77777777" w:rsidR="00180387" w:rsidRDefault="00180387">
      <w:pPr>
        <w:bidi/>
        <w:spacing w:line="360" w:lineRule="auto"/>
        <w:ind w:left="-360"/>
        <w:jc w:val="both"/>
        <w:rPr>
          <w:rFonts w:ascii="David" w:eastAsia="David" w:hAnsi="David" w:cs="David"/>
          <w:sz w:val="24"/>
          <w:szCs w:val="24"/>
        </w:rPr>
      </w:pPr>
    </w:p>
    <w:p w14:paraId="6D1D43E9" w14:textId="77777777" w:rsidR="00180387" w:rsidRDefault="00240584">
      <w:pPr>
        <w:bidi/>
        <w:spacing w:line="360" w:lineRule="auto"/>
        <w:ind w:left="-360"/>
        <w:rPr>
          <w:sz w:val="24"/>
          <w:szCs w:val="24"/>
        </w:rPr>
      </w:pPr>
      <w:r>
        <w:rPr>
          <w:b/>
          <w:bCs/>
          <w:sz w:val="24"/>
          <w:szCs w:val="24"/>
          <w:rtl/>
        </w:rPr>
        <w:t>להלן אופן חישוב הציון:</w:t>
      </w:r>
    </w:p>
    <w:tbl>
      <w:tblPr>
        <w:tblStyle w:val="10"/>
        <w:bidiVisual/>
        <w:tblW w:w="9019" w:type="dxa"/>
        <w:jc w:val="right"/>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463"/>
        <w:gridCol w:w="2462"/>
        <w:gridCol w:w="2462"/>
        <w:gridCol w:w="1632"/>
      </w:tblGrid>
      <w:tr w:rsidR="00180387" w14:paraId="5CA96A52" w14:textId="77777777">
        <w:trPr>
          <w:jc w:val="right"/>
        </w:trPr>
        <w:tc>
          <w:tcPr>
            <w:tcW w:w="2463" w:type="dxa"/>
            <w:tcBorders>
              <w:top w:val="single" w:sz="4" w:space="0" w:color="000000"/>
              <w:bottom w:val="single" w:sz="4" w:space="0" w:color="000000"/>
              <w:right w:val="single" w:sz="4" w:space="0" w:color="000000"/>
            </w:tcBorders>
          </w:tcPr>
          <w:p w14:paraId="16C323E1" w14:textId="77777777" w:rsidR="00180387" w:rsidRDefault="00240584">
            <w:pPr>
              <w:bidi/>
              <w:spacing w:line="360" w:lineRule="auto"/>
              <w:rPr>
                <w:sz w:val="24"/>
                <w:szCs w:val="24"/>
              </w:rPr>
            </w:pPr>
            <w:r>
              <w:rPr>
                <w:b/>
                <w:bCs/>
                <w:sz w:val="24"/>
                <w:szCs w:val="24"/>
                <w:rtl/>
              </w:rPr>
              <w:t>קריטריון שלישי</w:t>
            </w:r>
          </w:p>
          <w:p w14:paraId="5744274F" w14:textId="77777777" w:rsidR="00180387" w:rsidRDefault="00240584">
            <w:pPr>
              <w:bidi/>
              <w:spacing w:line="360" w:lineRule="auto"/>
              <w:rPr>
                <w:sz w:val="24"/>
                <w:szCs w:val="24"/>
              </w:rPr>
            </w:pPr>
            <w:r>
              <w:rPr>
                <w:sz w:val="24"/>
                <w:szCs w:val="24"/>
                <w:rtl/>
              </w:rPr>
              <w:t>(דיון ומסקנות ורפלקציה- תהליך)</w:t>
            </w:r>
          </w:p>
        </w:tc>
        <w:tc>
          <w:tcPr>
            <w:tcW w:w="2462" w:type="dxa"/>
            <w:tcBorders>
              <w:top w:val="single" w:sz="4" w:space="0" w:color="000000"/>
              <w:left w:val="single" w:sz="4" w:space="0" w:color="000000"/>
              <w:bottom w:val="single" w:sz="4" w:space="0" w:color="000000"/>
              <w:right w:val="single" w:sz="4" w:space="0" w:color="000000"/>
            </w:tcBorders>
          </w:tcPr>
          <w:p w14:paraId="6CA4E0DB" w14:textId="77777777" w:rsidR="00180387" w:rsidRDefault="00240584">
            <w:pPr>
              <w:bidi/>
              <w:spacing w:line="360" w:lineRule="auto"/>
              <w:rPr>
                <w:sz w:val="24"/>
                <w:szCs w:val="24"/>
              </w:rPr>
            </w:pPr>
            <w:r>
              <w:rPr>
                <w:b/>
                <w:bCs/>
                <w:sz w:val="24"/>
                <w:szCs w:val="24"/>
                <w:rtl/>
              </w:rPr>
              <w:t>קריטריון שני</w:t>
            </w:r>
          </w:p>
          <w:p w14:paraId="0C5325A0" w14:textId="77777777" w:rsidR="00180387" w:rsidRDefault="00240584">
            <w:pPr>
              <w:bidi/>
              <w:spacing w:line="360" w:lineRule="auto"/>
              <w:rPr>
                <w:sz w:val="24"/>
                <w:szCs w:val="24"/>
              </w:rPr>
            </w:pPr>
            <w:r>
              <w:rPr>
                <w:sz w:val="24"/>
                <w:szCs w:val="24"/>
                <w:rtl/>
              </w:rPr>
              <w:t>(חלק מחקרי - תוצר)</w:t>
            </w:r>
          </w:p>
        </w:tc>
        <w:tc>
          <w:tcPr>
            <w:tcW w:w="2462" w:type="dxa"/>
            <w:tcBorders>
              <w:top w:val="single" w:sz="4" w:space="0" w:color="000000"/>
              <w:left w:val="single" w:sz="4" w:space="0" w:color="000000"/>
              <w:bottom w:val="single" w:sz="4" w:space="0" w:color="000000"/>
              <w:right w:val="single" w:sz="4" w:space="0" w:color="000000"/>
            </w:tcBorders>
          </w:tcPr>
          <w:p w14:paraId="6CD72C89" w14:textId="77777777" w:rsidR="00180387" w:rsidRDefault="00240584">
            <w:pPr>
              <w:bidi/>
              <w:spacing w:line="360" w:lineRule="auto"/>
              <w:rPr>
                <w:sz w:val="24"/>
                <w:szCs w:val="24"/>
              </w:rPr>
            </w:pPr>
            <w:r>
              <w:rPr>
                <w:b/>
                <w:bCs/>
                <w:sz w:val="24"/>
                <w:szCs w:val="24"/>
                <w:rtl/>
              </w:rPr>
              <w:t xml:space="preserve">קריטריון ראשון </w:t>
            </w:r>
          </w:p>
          <w:p w14:paraId="15D47391" w14:textId="77777777" w:rsidR="00180387" w:rsidRDefault="00240584">
            <w:pPr>
              <w:bidi/>
              <w:spacing w:line="360" w:lineRule="auto"/>
              <w:rPr>
                <w:sz w:val="24"/>
                <w:szCs w:val="24"/>
              </w:rPr>
            </w:pPr>
            <w:r>
              <w:rPr>
                <w:sz w:val="24"/>
                <w:szCs w:val="24"/>
                <w:rtl/>
              </w:rPr>
              <w:t>(חלק תאורטי-ידע)</w:t>
            </w:r>
          </w:p>
        </w:tc>
        <w:tc>
          <w:tcPr>
            <w:tcW w:w="1632" w:type="dxa"/>
            <w:tcBorders>
              <w:top w:val="single" w:sz="4" w:space="0" w:color="000000"/>
              <w:left w:val="single" w:sz="4" w:space="0" w:color="000000"/>
              <w:bottom w:val="single" w:sz="4" w:space="0" w:color="000000"/>
            </w:tcBorders>
          </w:tcPr>
          <w:p w14:paraId="12623574" w14:textId="77777777" w:rsidR="00180387" w:rsidRDefault="00240584">
            <w:pPr>
              <w:bidi/>
              <w:spacing w:line="360" w:lineRule="auto"/>
              <w:rPr>
                <w:sz w:val="24"/>
                <w:szCs w:val="24"/>
              </w:rPr>
            </w:pPr>
            <w:r>
              <w:rPr>
                <w:b/>
                <w:bCs/>
                <w:sz w:val="24"/>
                <w:szCs w:val="24"/>
                <w:rtl/>
              </w:rPr>
              <w:t>ציון שנתי</w:t>
            </w:r>
          </w:p>
        </w:tc>
      </w:tr>
      <w:tr w:rsidR="00180387" w14:paraId="602FE9AC" w14:textId="77777777">
        <w:trPr>
          <w:jc w:val="right"/>
        </w:trPr>
        <w:tc>
          <w:tcPr>
            <w:tcW w:w="2463" w:type="dxa"/>
            <w:tcBorders>
              <w:top w:val="single" w:sz="4" w:space="0" w:color="000000"/>
              <w:bottom w:val="single" w:sz="4" w:space="0" w:color="000000"/>
              <w:right w:val="single" w:sz="4" w:space="0" w:color="000000"/>
            </w:tcBorders>
          </w:tcPr>
          <w:p w14:paraId="6A60BB0E" w14:textId="77777777" w:rsidR="00180387" w:rsidRDefault="00240584">
            <w:pPr>
              <w:bidi/>
              <w:spacing w:line="360" w:lineRule="auto"/>
              <w:rPr>
                <w:sz w:val="24"/>
                <w:szCs w:val="24"/>
              </w:rPr>
            </w:pPr>
            <w:r>
              <w:rPr>
                <w:sz w:val="24"/>
                <w:szCs w:val="24"/>
              </w:rPr>
              <w:t>28/28</w:t>
            </w:r>
          </w:p>
        </w:tc>
        <w:tc>
          <w:tcPr>
            <w:tcW w:w="2462" w:type="dxa"/>
            <w:tcBorders>
              <w:top w:val="single" w:sz="4" w:space="0" w:color="000000"/>
              <w:left w:val="single" w:sz="4" w:space="0" w:color="000000"/>
              <w:bottom w:val="single" w:sz="4" w:space="0" w:color="000000"/>
              <w:right w:val="single" w:sz="4" w:space="0" w:color="000000"/>
            </w:tcBorders>
          </w:tcPr>
          <w:p w14:paraId="1BF4FE2D" w14:textId="77777777" w:rsidR="00180387" w:rsidRDefault="00240584">
            <w:pPr>
              <w:bidi/>
              <w:spacing w:line="360" w:lineRule="auto"/>
              <w:rPr>
                <w:sz w:val="24"/>
                <w:szCs w:val="24"/>
              </w:rPr>
            </w:pPr>
            <w:r>
              <w:rPr>
                <w:sz w:val="24"/>
                <w:szCs w:val="24"/>
              </w:rPr>
              <w:t>44/44</w:t>
            </w:r>
          </w:p>
        </w:tc>
        <w:tc>
          <w:tcPr>
            <w:tcW w:w="2462" w:type="dxa"/>
            <w:tcBorders>
              <w:top w:val="single" w:sz="4" w:space="0" w:color="000000"/>
              <w:left w:val="single" w:sz="4" w:space="0" w:color="000000"/>
              <w:bottom w:val="single" w:sz="4" w:space="0" w:color="000000"/>
              <w:right w:val="single" w:sz="4" w:space="0" w:color="000000"/>
            </w:tcBorders>
          </w:tcPr>
          <w:p w14:paraId="20C7C204" w14:textId="77777777" w:rsidR="00180387" w:rsidRDefault="00240584">
            <w:pPr>
              <w:bidi/>
              <w:spacing w:line="360" w:lineRule="auto"/>
              <w:rPr>
                <w:sz w:val="24"/>
                <w:szCs w:val="24"/>
              </w:rPr>
            </w:pPr>
            <w:r>
              <w:rPr>
                <w:sz w:val="24"/>
                <w:szCs w:val="24"/>
              </w:rPr>
              <w:t>28/28</w:t>
            </w:r>
          </w:p>
        </w:tc>
        <w:tc>
          <w:tcPr>
            <w:tcW w:w="1632" w:type="dxa"/>
            <w:tcBorders>
              <w:top w:val="single" w:sz="4" w:space="0" w:color="000000"/>
              <w:left w:val="single" w:sz="4" w:space="0" w:color="000000"/>
              <w:bottom w:val="single" w:sz="4" w:space="0" w:color="000000"/>
            </w:tcBorders>
          </w:tcPr>
          <w:p w14:paraId="2A6AD9BD" w14:textId="77777777" w:rsidR="00180387" w:rsidRDefault="00240584">
            <w:pPr>
              <w:bidi/>
              <w:spacing w:line="360" w:lineRule="auto"/>
              <w:rPr>
                <w:sz w:val="24"/>
                <w:szCs w:val="24"/>
              </w:rPr>
            </w:pPr>
            <w:r>
              <w:rPr>
                <w:sz w:val="24"/>
                <w:szCs w:val="24"/>
              </w:rPr>
              <w:t> </w:t>
            </w:r>
          </w:p>
        </w:tc>
      </w:tr>
    </w:tbl>
    <w:p w14:paraId="2924464D" w14:textId="77777777" w:rsidR="00180387" w:rsidRDefault="00180387">
      <w:pPr>
        <w:bidi/>
        <w:spacing w:line="360" w:lineRule="auto"/>
        <w:rPr>
          <w:rFonts w:ascii="David" w:eastAsia="David" w:hAnsi="David" w:cs="David"/>
          <w:sz w:val="24"/>
          <w:szCs w:val="24"/>
        </w:rPr>
      </w:pPr>
    </w:p>
    <w:p w14:paraId="6FA9B124" w14:textId="77777777" w:rsidR="00180387" w:rsidRDefault="00240584">
      <w:pPr>
        <w:bidi/>
        <w:spacing w:line="360" w:lineRule="auto"/>
        <w:jc w:val="both"/>
        <w:rPr>
          <w:b/>
          <w:bCs/>
          <w:sz w:val="24"/>
          <w:szCs w:val="24"/>
        </w:rPr>
      </w:pPr>
      <w:r>
        <w:rPr>
          <w:rFonts w:ascii="David" w:eastAsia="David" w:hAnsi="David" w:cs="David"/>
          <w:sz w:val="24"/>
          <w:szCs w:val="24"/>
        </w:rPr>
        <w:t> </w:t>
      </w:r>
      <w:r>
        <w:rPr>
          <w:sz w:val="24"/>
          <w:szCs w:val="24"/>
          <w:rtl/>
        </w:rPr>
        <w:t>הציון הסופי ייכתב פעמיים, כציון בחינה וציון שנתי.</w:t>
      </w:r>
      <w:r>
        <w:rPr>
          <w:b/>
          <w:bCs/>
          <w:sz w:val="24"/>
          <w:szCs w:val="24"/>
        </w:rPr>
        <w:t xml:space="preserve"> </w:t>
      </w:r>
      <w:r>
        <w:rPr>
          <w:sz w:val="24"/>
          <w:szCs w:val="24"/>
          <w:rtl/>
        </w:rPr>
        <w:t>יש לשמור טופס אקסל ובו פירוט ציוני התלמידים.</w:t>
      </w:r>
      <w:r>
        <w:rPr>
          <w:b/>
          <w:bCs/>
          <w:sz w:val="24"/>
          <w:szCs w:val="24"/>
        </w:rPr>
        <w:t xml:space="preserve"> </w:t>
      </w:r>
    </w:p>
    <w:sectPr w:rsidR="0018038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69FC4" w14:textId="77777777" w:rsidR="00240584" w:rsidRDefault="00240584">
      <w:pPr>
        <w:spacing w:line="240" w:lineRule="auto"/>
      </w:pPr>
      <w:r>
        <w:separator/>
      </w:r>
    </w:p>
  </w:endnote>
  <w:endnote w:type="continuationSeparator" w:id="0">
    <w:p w14:paraId="5CB796CF" w14:textId="77777777" w:rsidR="00240584" w:rsidRDefault="002405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Calibri"/>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A9CAC7C6-D031-4F5F-B9F5-E842076BFF82}"/>
  </w:font>
  <w:font w:name="Cambria">
    <w:panose1 w:val="02040503050406030204"/>
    <w:charset w:val="00"/>
    <w:family w:val="roman"/>
    <w:pitch w:val="variable"/>
    <w:sig w:usb0="E00006FF" w:usb1="420024FF" w:usb2="02000000" w:usb3="00000000" w:csb0="0000019F" w:csb1="00000000"/>
    <w:embedRegular r:id="rId2" w:fontKey="{A9FE918E-8688-4B12-8CE4-D9504BDA459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DA29E" w14:textId="77777777" w:rsidR="00240584" w:rsidRDefault="00240584">
      <w:pPr>
        <w:spacing w:line="240" w:lineRule="auto"/>
      </w:pPr>
      <w:r>
        <w:separator/>
      </w:r>
    </w:p>
  </w:footnote>
  <w:footnote w:type="continuationSeparator" w:id="0">
    <w:p w14:paraId="40E5FC00" w14:textId="77777777" w:rsidR="00240584" w:rsidRDefault="00240584">
      <w:pPr>
        <w:spacing w:line="240" w:lineRule="auto"/>
      </w:pPr>
      <w:r>
        <w:continuationSeparator/>
      </w:r>
    </w:p>
  </w:footnote>
  <w:footnote w:id="1">
    <w:p w14:paraId="0C38FE12" w14:textId="77777777" w:rsidR="00180387" w:rsidRDefault="00240584">
      <w:pPr>
        <w:bidi/>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tl/>
        </w:rPr>
        <w:t xml:space="preserve"> היחידה החמישית רלוונטית לתלמידים אינטרניים בלבד. תלמידים אקסטרניים ונבחני משנה ייבחנו בשאלון שיטות מחקר לפי הפירוט בהמשך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107EE"/>
    <w:multiLevelType w:val="multilevel"/>
    <w:tmpl w:val="EEDE7C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8403DDF"/>
    <w:multiLevelType w:val="multilevel"/>
    <w:tmpl w:val="8F18048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387"/>
    <w:rsid w:val="00180387"/>
    <w:rsid w:val="00240584"/>
    <w:rsid w:val="003A7DF7"/>
    <w:rsid w:val="00B30FA5"/>
    <w:rsid w:val="00DB4E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346B1"/>
  <w15:docId w15:val="{0CD94BC8-9A79-4D14-86AD-78E3655ED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he"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30">
    <w:name w:val="3"/>
    <w:basedOn w:val="TableNormal"/>
    <w:tblPr>
      <w:tblStyleRowBandSize w:val="1"/>
      <w:tblStyleColBandSize w:val="1"/>
      <w:tblCellMar>
        <w:top w:w="0" w:type="dxa"/>
        <w:left w:w="108" w:type="dxa"/>
        <w:bottom w:w="0" w:type="dxa"/>
        <w:right w:w="108" w:type="dxa"/>
      </w:tblCellMar>
    </w:tblPr>
  </w:style>
  <w:style w:type="table" w:customStyle="1" w:styleId="20">
    <w:name w:val="2"/>
    <w:basedOn w:val="TableNormal"/>
    <w:tblPr>
      <w:tblStyleRowBandSize w:val="1"/>
      <w:tblStyleColBandSize w:val="1"/>
      <w:tblCellMar>
        <w:top w:w="0" w:type="dxa"/>
        <w:left w:w="108" w:type="dxa"/>
        <w:bottom w:w="0" w:type="dxa"/>
        <w:right w:w="108" w:type="dxa"/>
      </w:tblCellMar>
    </w:tblPr>
  </w:style>
  <w:style w:type="table" w:customStyle="1" w:styleId="10">
    <w:name w:val="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op.education.gov.il/tchumey_daat/social-sciences/high-school/pedagogy-of-social-sciences/matriculation-exams/" TargetMode="External"/><Relationship Id="rId13" Type="http://schemas.openxmlformats.org/officeDocument/2006/relationships/hyperlink" Target="https://pop.education.gov.il/tchumey_daat/social-sciences/high-school/pedagogy-of-social-sciences/matriculation-exams/" TargetMode="External"/><Relationship Id="rId18" Type="http://schemas.openxmlformats.org/officeDocument/2006/relationships/hyperlink" Target="https://pop.education.gov.il/tchumey_daat/social-sciences/high-school/pedagogy-of-social-sciences/matriculation-exams/" TargetMode="External"/><Relationship Id="rId26" Type="http://schemas.openxmlformats.org/officeDocument/2006/relationships/hyperlink" Target="http://cms.education.gov.il/educationcms/units/mazkirut_pedagogit/hevra/meshulchanoshelhamafmar/hodaotveidkunim/ma_hdash.htm" TargetMode="External"/><Relationship Id="rId3" Type="http://schemas.openxmlformats.org/officeDocument/2006/relationships/settings" Target="settings.xml"/><Relationship Id="rId21" Type="http://schemas.openxmlformats.org/officeDocument/2006/relationships/hyperlink" Target="https://pop.education.gov.il/tchumey_daat/social-sciences/high-school/pedagogy-of-social-sciences/matriculation-exams/" TargetMode="External"/><Relationship Id="rId7" Type="http://schemas.openxmlformats.org/officeDocument/2006/relationships/hyperlink" Target="https://pop.education.gov.il/tchumey_daat/social-sciences/high-school/pedagogy-of-social-sciences/matriculation-exams/" TargetMode="External"/><Relationship Id="rId12" Type="http://schemas.openxmlformats.org/officeDocument/2006/relationships/hyperlink" Target="https://pop.education.gov.il/tchumey_daat/social-sciences/high-school/pedagogy-of-social-sciences/matriculation-exams/" TargetMode="External"/><Relationship Id="rId17" Type="http://schemas.openxmlformats.org/officeDocument/2006/relationships/hyperlink" Target="https://pop.education.gov.il/tchumey_daat/social-sciences/high-school/pedagogy-of-social-sciences/matriculation-exams/" TargetMode="External"/><Relationship Id="rId25" Type="http://schemas.openxmlformats.org/officeDocument/2006/relationships/hyperlink" Target="http://cms.education.gov.il/educationcms/units/mazkirut_pedagogit/hevra/meshulchanoshelhamafmar/hodaotveidkunim/ma_hdash.htm" TargetMode="External"/><Relationship Id="rId2" Type="http://schemas.openxmlformats.org/officeDocument/2006/relationships/styles" Target="styles.xml"/><Relationship Id="rId16" Type="http://schemas.openxmlformats.org/officeDocument/2006/relationships/hyperlink" Target="https://pop.education.gov.il/tchumey_daat/social-sciences/high-school/pedagogy-of-social-sciences/matriculation-exams/" TargetMode="External"/><Relationship Id="rId20" Type="http://schemas.openxmlformats.org/officeDocument/2006/relationships/hyperlink" Target="https://pop.education.gov.il/tchumey_daat/social-sciences/high-school/pedagogy-of-social-sciences/matriculation-exam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education.gov.il/tchumey_daat/social-sciences/high-school/pedagogy-of-social-sciences/matriculation-exams/" TargetMode="External"/><Relationship Id="rId24" Type="http://schemas.openxmlformats.org/officeDocument/2006/relationships/hyperlink" Target="https://pop.education.gov.il/tchumey_daat/social-sciences/high-school/pedagogy-of-social-sciences/matriculation-exams/" TargetMode="External"/><Relationship Id="rId5" Type="http://schemas.openxmlformats.org/officeDocument/2006/relationships/footnotes" Target="footnotes.xml"/><Relationship Id="rId15" Type="http://schemas.openxmlformats.org/officeDocument/2006/relationships/hyperlink" Target="https://pop.education.gov.il/tchumey_daat/social-sciences/high-school/pedagogy-of-social-sciences/matriculation-exams/" TargetMode="External"/><Relationship Id="rId23" Type="http://schemas.openxmlformats.org/officeDocument/2006/relationships/hyperlink" Target="https://pop.education.gov.il/tchumey_daat/social-sciences/high-school/pedagogy-of-social-sciences/matriculation-exams/" TargetMode="External"/><Relationship Id="rId28" Type="http://schemas.openxmlformats.org/officeDocument/2006/relationships/hyperlink" Target="http://cms.education.gov.il/educationcms/units/mazkirut_pedagogit/hevra/meshulchanoshelhamafmar/hodaotveidkunim/ma_hdash.htm" TargetMode="External"/><Relationship Id="rId10" Type="http://schemas.openxmlformats.org/officeDocument/2006/relationships/hyperlink" Target="https://pop.education.gov.il/tchumey_daat/social-sciences/high-school/pedagogy-of-social-sciences/matriculation-exams/" TargetMode="External"/><Relationship Id="rId19" Type="http://schemas.openxmlformats.org/officeDocument/2006/relationships/hyperlink" Target="https://pop.education.gov.il/tchumey_daat/social-sciences/high-school/pedagogy-of-social-sciences/matriculation-exams/" TargetMode="External"/><Relationship Id="rId4" Type="http://schemas.openxmlformats.org/officeDocument/2006/relationships/webSettings" Target="webSettings.xml"/><Relationship Id="rId9" Type="http://schemas.openxmlformats.org/officeDocument/2006/relationships/hyperlink" Target="https://pop.education.gov.il/tchumey_daat/social-sciences/high-school/pedagogy-of-social-sciences/matriculation-exams/" TargetMode="External"/><Relationship Id="rId14" Type="http://schemas.openxmlformats.org/officeDocument/2006/relationships/hyperlink" Target="https://pop.education.gov.il/tchumey_daat/social-sciences/high-school/pedagogy-of-social-sciences/matriculation-exams/" TargetMode="External"/><Relationship Id="rId22" Type="http://schemas.openxmlformats.org/officeDocument/2006/relationships/hyperlink" Target="https://pop.education.gov.il/tchumey_daat/social-sciences/high-school/pedagogy-of-social-sciences/matriculation-exams/" TargetMode="External"/><Relationship Id="rId27" Type="http://schemas.openxmlformats.org/officeDocument/2006/relationships/hyperlink" Target="http://cms.education.gov.il/educationcms/units/mazkirut_pedagogit/hevra/meshulchanoshelhamafmar/hodaotveidkunim/ma_hdash.ht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1328</Words>
  <Characters>6643</Characters>
  <Application>Microsoft Office Word</Application>
  <DocSecurity>0</DocSecurity>
  <Lines>55</Lines>
  <Paragraphs>15</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עפרית ערמון בן צבי</dc:creator>
  <cp:keywords/>
  <dc:description/>
  <cp:lastModifiedBy>עפרית ערמון בן צבי</cp:lastModifiedBy>
  <cp:revision>2</cp:revision>
  <dcterms:created xsi:type="dcterms:W3CDTF">2026-08-13T07:27:00Z</dcterms:created>
  <dcterms:modified xsi:type="dcterms:W3CDTF">2026-08-13T07:27:00Z</dcterms:modified>
</cp:coreProperties>
</file>