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إنتاج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فيلم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تاريخي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ّ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قصير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حياة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الأمير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فخرالدين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المعني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وثائقي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ّ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ملهم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طريق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الذكاء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الاصطناعي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ّ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Gemini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بتزويدك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معطيات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معاركه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معركة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عنجر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هجرته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اوروبا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التوسكانا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ولقائه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فرديناندو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ميتشي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توسكانا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ايطاليا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امارتها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فلورنسا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شاطئ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بيروت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الحرير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قرميدية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الايطالي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مألوفا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مقايضة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البضائع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بالحرير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واستخدامه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الضرائب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العثمانية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أمراء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توسكانا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الثمين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سيناريو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وثائقي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متطرقا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المعطيات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زودتك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  <w:t xml:space="preserve">AI Gemini: 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سيناريو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وثائقي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قصير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الأمير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.. </w:t>
      </w:r>
      <w:r w:rsidDel="00000000" w:rsidR="00000000" w:rsidRPr="00000000">
        <w:rPr>
          <w:b w:val="1"/>
          <w:rtl w:val="1"/>
        </w:rPr>
        <w:t xml:space="preserve">صانع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نهضة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لبنان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المقدمة</w:t>
      </w:r>
      <w:r w:rsidDel="00000000" w:rsidR="00000000" w:rsidRPr="00000000">
        <w:rPr>
          <w:b w:val="1"/>
          <w:rtl w:val="1"/>
        </w:rPr>
        <w:t xml:space="preserve"> (1 </w:t>
      </w:r>
      <w:r w:rsidDel="00000000" w:rsidR="00000000" w:rsidRPr="00000000">
        <w:rPr>
          <w:b w:val="1"/>
          <w:rtl w:val="1"/>
        </w:rPr>
        <w:t xml:space="preserve">دقيقة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لقطات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جوية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الأخضر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أنقاض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عنجر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موسيقى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تصويرية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موسيقى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حزين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ودرامي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تتلاقى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عاش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أسطوري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إمبراطورية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المشرق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بطل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عربية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الجزء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صعود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نجم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الأمير</w:t>
      </w:r>
      <w:r w:rsidDel="00000000" w:rsidR="00000000" w:rsidRPr="00000000">
        <w:rPr>
          <w:b w:val="1"/>
          <w:rtl w:val="1"/>
        </w:rPr>
        <w:t xml:space="preserve"> (3 </w:t>
      </w:r>
      <w:r w:rsidDel="00000000" w:rsidR="00000000" w:rsidRPr="00000000">
        <w:rPr>
          <w:b w:val="1"/>
          <w:rtl w:val="1"/>
        </w:rPr>
        <w:t xml:space="preserve">دقائق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لقطات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أرشيفية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لدير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وبيوتها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خرائط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متحركة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واثق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مسيرته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بذكائه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وحكمته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إعادة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تمثيل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مستشاريه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عسكرية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انتصار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الإقليمية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الصمود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والتطور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الجزء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رحلة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الغرب</w:t>
      </w:r>
      <w:r w:rsidDel="00000000" w:rsidR="00000000" w:rsidRPr="00000000">
        <w:rPr>
          <w:b w:val="1"/>
          <w:rtl w:val="1"/>
        </w:rPr>
        <w:t xml:space="preserve"> (3 </w:t>
      </w:r>
      <w:r w:rsidDel="00000000" w:rsidR="00000000" w:rsidRPr="00000000">
        <w:rPr>
          <w:b w:val="1"/>
          <w:rtl w:val="1"/>
        </w:rPr>
        <w:t xml:space="preserve">دقائق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لقطات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فلورنسا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بارزة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اكتشف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والمعمار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إعادة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تمثيل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والدوق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فرديناندو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ميتشي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توسكانا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الإيطاليين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والمعارف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الجزء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نهضة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لبنان</w:t>
      </w:r>
      <w:r w:rsidDel="00000000" w:rsidR="00000000" w:rsidRPr="00000000">
        <w:rPr>
          <w:b w:val="1"/>
          <w:rtl w:val="1"/>
        </w:rPr>
        <w:t xml:space="preserve"> (3 </w:t>
      </w:r>
      <w:r w:rsidDel="00000000" w:rsidR="00000000" w:rsidRPr="00000000">
        <w:rPr>
          <w:b w:val="1"/>
          <w:rtl w:val="1"/>
        </w:rPr>
        <w:t xml:space="preserve">دقائق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مقارنة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وفلورنسا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المعماري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حامل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ومساجد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أسواق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مزدهرة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لقطات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البيوت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السطوح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الحمراء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اللبناني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وتبادله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أجنبية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والآداب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ثقافي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مزدهر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الخاتمة</w:t>
      </w:r>
      <w:r w:rsidDel="00000000" w:rsidR="00000000" w:rsidRPr="00000000">
        <w:rPr>
          <w:b w:val="1"/>
          <w:rtl w:val="1"/>
        </w:rPr>
        <w:t xml:space="preserve"> (1 </w:t>
      </w:r>
      <w:r w:rsidDel="00000000" w:rsidR="00000000" w:rsidRPr="00000000">
        <w:rPr>
          <w:b w:val="1"/>
          <w:rtl w:val="1"/>
        </w:rPr>
        <w:t xml:space="preserve">دقيقة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لقطات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لدير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موسيقى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تصويرية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موسيقى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والتأمل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راوي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واجهها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للنهضة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إرثه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إضافية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التأكيد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الإنجازات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التركيز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التسامح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الديني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التسامحية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والطوائف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العلاقات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الدولية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الدبلوماسية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التركيز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الجانب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الإيجابي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والصراعات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b w:val="1"/>
          <w:rtl w:val="1"/>
        </w:rPr>
        <w:t xml:space="preserve">هذا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السيناريو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تقديم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إيجابية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والتركيز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دوره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نهضة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لبنان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هامة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الدقة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التاريخي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التوازن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والعسكرية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والثقافي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الجمهور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وتكييف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المدة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والتسلسل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للأحداث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b w:val="1"/>
          <w:rtl w:val="1"/>
        </w:rPr>
        <w:t xml:space="preserve">يمكنك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إضافة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المزيد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التفاصيل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والمعلومات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بناء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المصادر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المتاحة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لديك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ترغب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إضافة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نقاط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أخرى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للسيناريو</w:t>
      </w:r>
      <w:r w:rsidDel="00000000" w:rsidR="00000000" w:rsidRPr="00000000">
        <w:rPr>
          <w:b w:val="1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Gemini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تزويدي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ّ؟ 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مواقع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إنتاج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أفلام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باستخدام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الذكاء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الاصطناعي</w:t>
      </w:r>
      <w:r w:rsidDel="00000000" w:rsidR="00000000" w:rsidRPr="00000000">
        <w:rPr>
          <w:b w:val="1"/>
          <w:rtl w:val="1"/>
        </w:rPr>
        <w:t xml:space="preserve">ّ: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</w:t>
      </w:r>
      <w:r w:rsidDel="00000000" w:rsidR="00000000" w:rsidRPr="00000000">
        <w:rPr>
          <w:rtl w:val="1"/>
        </w:rPr>
        <w:t xml:space="preserve">ًّ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متخص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بضغطة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القصير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بدء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السيناريو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الإنتاج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b w:val="1"/>
          <w:rtl w:val="1"/>
        </w:rPr>
        <w:t xml:space="preserve">أدوات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الذكاء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الاصطناعي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المساعدة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إنتاج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الأفلام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القصيرة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كتابة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السيناريو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1"/>
          <w:numId w:val="10"/>
        </w:numPr>
        <w:bidi w:val="1"/>
        <w:ind w:left="1440" w:hanging="360"/>
        <w:rPr/>
      </w:pPr>
      <w:r w:rsidDel="00000000" w:rsidR="00000000" w:rsidRPr="00000000">
        <w:rPr>
          <w:b w:val="1"/>
          <w:rtl w:val="0"/>
        </w:rPr>
        <w:t xml:space="preserve">AI Gemini: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لتوليد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1"/>
          <w:numId w:val="10"/>
        </w:numPr>
        <w:bidi w:val="1"/>
        <w:ind w:left="1440" w:hanging="360"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b w:val="1"/>
          <w:rtl w:val="0"/>
        </w:rPr>
        <w:t xml:space="preserve">app.heygen.com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وتحويل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فيديو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مرفق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للفيلم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انتجناه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1"/>
          <w:numId w:val="10"/>
        </w:numPr>
        <w:bidi w:val="1"/>
        <w:ind w:left="1440" w:hanging="360"/>
      </w:pP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https://app.heygen.com/share/307d6cefce764288ba47945c0be46d98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هامة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الإبداع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البشري</w:t>
      </w:r>
      <w:r w:rsidDel="00000000" w:rsidR="00000000" w:rsidRPr="00000000">
        <w:rPr>
          <w:b w:val="1"/>
          <w:rtl w:val="1"/>
        </w:rPr>
        <w:t xml:space="preserve">ّ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يزال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ضروري</w:t>
      </w:r>
      <w:r w:rsidDel="00000000" w:rsidR="00000000" w:rsidRPr="00000000">
        <w:rPr>
          <w:b w:val="1"/>
          <w:rtl w:val="1"/>
        </w:rPr>
        <w:t xml:space="preserve">ًّ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البشريين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وكاتب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ومحرر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لفيلمك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التعل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المستمر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يتطور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والتقنيات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التعاون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الآخرين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الممثلين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والموسيقيين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الإبداعية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b w:val="1"/>
          <w:rtl w:val="1"/>
        </w:rPr>
        <w:t xml:space="preserve">مواقع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إضافي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للبحث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YouTube: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1"/>
        </w:rPr>
        <w:t xml:space="preserve">منتديات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ومجموعات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الإنترنت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والمجموعات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لمناقشة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النصائح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b w:val="1"/>
          <w:rtl w:val="1"/>
        </w:rPr>
        <w:t xml:space="preserve">خلاصة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الاصطناعي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والإبداع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pPr>
      <w:bidi w:val="1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73723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3723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3723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3723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3723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3723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3723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3723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3723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3723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3723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3723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3723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3723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3723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3723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3723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3723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3723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723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3723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723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3723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3723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3723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3723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3723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723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3723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5B54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B54A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p.heygen.com/share/307d6cefce764288ba47945c0be46d9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9pfqoButwNQIHKCtyRyYHkecQ==">CgMxLjA4AHIhMWdNaGk5VUVMWWdTYmdSczNWTC1oX2ZzM20yY0V0ckl3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2024-12-26T14:04:00Z</dcterms:created>
  <dc:creator>ואיל אבו סאלח</dc:creator>
</cp:coreProperties>
</file>