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08B5E" w14:textId="2E38A533" w:rsidR="00856B26" w:rsidRPr="00856B26" w:rsidRDefault="00856B26" w:rsidP="00856B26">
      <w:pPr>
        <w:shd w:val="clear" w:color="auto" w:fill="FFFFFF"/>
        <w:bidi/>
        <w:spacing w:before="240"/>
        <w:ind w:left="360" w:right="360" w:hanging="360"/>
        <w:jc w:val="center"/>
        <w:rPr>
          <w:sz w:val="32"/>
          <w:szCs w:val="32"/>
          <w:u w:val="single"/>
        </w:rPr>
      </w:pPr>
      <w:r w:rsidRPr="00856B26">
        <w:rPr>
          <w:rFonts w:hint="cs"/>
          <w:sz w:val="32"/>
          <w:szCs w:val="32"/>
          <w:u w:val="single"/>
          <w:rtl/>
        </w:rPr>
        <w:t>איגרת לקראת היום הבין לאומי למאבק בגזענות</w:t>
      </w:r>
    </w:p>
    <w:p w14:paraId="00000001" w14:textId="74CBA03B" w:rsidR="00DD3BB4" w:rsidRDefault="00000000" w:rsidP="00856B26">
      <w:pPr>
        <w:pStyle w:val="2"/>
        <w:keepNext w:val="0"/>
        <w:keepLines w:val="0"/>
        <w:numPr>
          <w:ilvl w:val="0"/>
          <w:numId w:val="2"/>
        </w:numPr>
        <w:shd w:val="clear" w:color="auto" w:fill="FFFFFF"/>
        <w:bidi/>
        <w:spacing w:before="240" w:after="0"/>
        <w:ind w:right="360"/>
        <w:jc w:val="both"/>
        <w:rPr>
          <w:sz w:val="24"/>
          <w:szCs w:val="24"/>
        </w:rPr>
      </w:pPr>
      <w:r>
        <w:rPr>
          <w:b/>
          <w:rtl/>
        </w:rPr>
        <w:t>כללי</w:t>
      </w:r>
    </w:p>
    <w:p w14:paraId="00000002" w14:textId="77777777" w:rsidR="00DD3BB4" w:rsidRDefault="00000000" w:rsidP="00856B26">
      <w:pPr>
        <w:shd w:val="clear" w:color="auto" w:fill="FFFFFF"/>
        <w:bidi/>
        <w:ind w:right="360"/>
        <w:jc w:val="both"/>
        <w:rPr>
          <w:sz w:val="24"/>
          <w:szCs w:val="24"/>
        </w:rPr>
      </w:pPr>
      <w:r>
        <w:rPr>
          <w:sz w:val="24"/>
          <w:szCs w:val="24"/>
          <w:rtl/>
        </w:rPr>
        <w:t xml:space="preserve">היום </w:t>
      </w:r>
      <w:proofErr w:type="spellStart"/>
      <w:r>
        <w:rPr>
          <w:sz w:val="24"/>
          <w:szCs w:val="24"/>
          <w:rtl/>
        </w:rPr>
        <w:t>הבין־לאומי</w:t>
      </w:r>
      <w:proofErr w:type="spellEnd"/>
      <w:r>
        <w:rPr>
          <w:sz w:val="24"/>
          <w:szCs w:val="24"/>
          <w:rtl/>
        </w:rPr>
        <w:t xml:space="preserve"> למאבק בגזענות נקבע ב־21 במרץ שנת 1966 בעקבות הריגתם של 69 תלמידי בית הספר בדרום אפריקה בידי המשטר הגזעני של דרום אפריקה בשל הפגנתם נגד חוקי האפרטהייד, אירוע הנקרא "טבח </w:t>
      </w:r>
      <w:proofErr w:type="spellStart"/>
      <w:r>
        <w:rPr>
          <w:sz w:val="24"/>
          <w:szCs w:val="24"/>
          <w:rtl/>
        </w:rPr>
        <w:t>שרפוויל</w:t>
      </w:r>
      <w:proofErr w:type="spellEnd"/>
      <w:r>
        <w:rPr>
          <w:sz w:val="24"/>
          <w:szCs w:val="24"/>
          <w:rtl/>
        </w:rPr>
        <w:t xml:space="preserve">". בשנת 1966 חתמה מדינת ישראל על האמנה </w:t>
      </w:r>
      <w:proofErr w:type="spellStart"/>
      <w:r>
        <w:rPr>
          <w:sz w:val="24"/>
          <w:szCs w:val="24"/>
          <w:rtl/>
        </w:rPr>
        <w:t>הבין־לאומית</w:t>
      </w:r>
      <w:proofErr w:type="spellEnd"/>
      <w:r>
        <w:rPr>
          <w:sz w:val="24"/>
          <w:szCs w:val="24"/>
          <w:rtl/>
        </w:rPr>
        <w:t xml:space="preserve"> לביעור כל צורות האפליה הגזעית, ובכך הצטרפה למדינות המוקיעות גזענות על כל צורותיה ומופעיה. </w:t>
      </w:r>
    </w:p>
    <w:p w14:paraId="00000003" w14:textId="77777777" w:rsidR="00DD3BB4" w:rsidRDefault="00000000" w:rsidP="00856B26">
      <w:pPr>
        <w:shd w:val="clear" w:color="auto" w:fill="FFFFFF"/>
        <w:bidi/>
        <w:ind w:right="360"/>
        <w:jc w:val="both"/>
        <w:rPr>
          <w:sz w:val="24"/>
          <w:szCs w:val="24"/>
        </w:rPr>
      </w:pPr>
      <w:r>
        <w:rPr>
          <w:sz w:val="24"/>
          <w:szCs w:val="24"/>
          <w:rtl/>
        </w:rPr>
        <w:t>הגזענות מופיעה לעיתים באופן גלוי ולעיתים היא סמויה. בחברה רבת תרבויות כמו החברה בישראל, קיים חיכוך תמידי בין קבוצות החולקות את אותו מרחב ציבורי, דבר היוצר צורך חיוני לעסוק בתופעת הגזענות ללא הפסקה ובאופן מערכתי - לזהות אותה, להילחם בה, ולחנך למאבק בה. מהלך זה חשוב במיוחד במערכת החינוך, במקום בו מתעצבת דעתו של התלמיד.</w:t>
      </w:r>
    </w:p>
    <w:p w14:paraId="00000004" w14:textId="77777777" w:rsidR="00DD3BB4" w:rsidRDefault="00000000" w:rsidP="00856B26">
      <w:pPr>
        <w:shd w:val="clear" w:color="auto" w:fill="FFFFFF"/>
        <w:bidi/>
        <w:ind w:right="360"/>
        <w:jc w:val="both"/>
        <w:rPr>
          <w:sz w:val="24"/>
          <w:szCs w:val="24"/>
        </w:rPr>
      </w:pPr>
      <w:r>
        <w:rPr>
          <w:sz w:val="24"/>
          <w:szCs w:val="24"/>
          <w:rtl/>
        </w:rPr>
        <w:t>עלינו המורים מוטלת המשימה להתמודד עם ביטויי גזענות העולים בכיתה, תוך נקיטת עמדה ברורה נגד גזענות כחלק מתפקידנו. עלינו לחנך את תלמידינו להקשבה, לדיאלוג, להכלה ולהבנת המציאות המורכבת בה אנו חיים. ללמדם להתמודד עם חדשות כזב והיעדר ביסוס עובדתי למידע שנחשפים אליו ברשתות.</w:t>
      </w:r>
    </w:p>
    <w:p w14:paraId="00000005" w14:textId="77777777" w:rsidR="00DD3BB4" w:rsidRDefault="00000000" w:rsidP="00856B26">
      <w:pPr>
        <w:shd w:val="clear" w:color="auto" w:fill="FFFFFF"/>
        <w:bidi/>
        <w:ind w:right="360"/>
        <w:jc w:val="both"/>
        <w:rPr>
          <w:sz w:val="24"/>
          <w:szCs w:val="24"/>
        </w:rPr>
      </w:pPr>
      <w:r>
        <w:rPr>
          <w:sz w:val="24"/>
          <w:szCs w:val="24"/>
          <w:rtl/>
        </w:rPr>
        <w:t>ציון יום המאבק בגזענות במערכת החינוך לצד ציון יום הסובלנות ויום זכויות האדם הוא חלק מחינוך לדמוקרטיה ומהדגשת חשיבותה. כבוד לשונה, נקיטת עמדה אל מול תופעות של גזענות ושמירה על זכויות האדם הן גם הבסיס ליצירת חיים משותפים ולמניעת גזענות בחברה הישראלית.</w:t>
      </w:r>
    </w:p>
    <w:p w14:paraId="00000006" w14:textId="77777777" w:rsidR="00DD3BB4" w:rsidRDefault="00DD3BB4" w:rsidP="00856B26">
      <w:pPr>
        <w:shd w:val="clear" w:color="auto" w:fill="FFFFFF"/>
        <w:bidi/>
        <w:ind w:right="360"/>
        <w:jc w:val="both"/>
        <w:rPr>
          <w:sz w:val="24"/>
          <w:szCs w:val="24"/>
        </w:rPr>
      </w:pPr>
    </w:p>
    <w:p w14:paraId="00000007" w14:textId="77777777" w:rsidR="00DD3BB4" w:rsidRDefault="00000000" w:rsidP="00856B26">
      <w:pPr>
        <w:shd w:val="clear" w:color="auto" w:fill="FFFFFF"/>
        <w:bidi/>
        <w:ind w:right="360"/>
        <w:jc w:val="both"/>
        <w:rPr>
          <w:sz w:val="24"/>
          <w:szCs w:val="24"/>
        </w:rPr>
      </w:pPr>
      <w:r>
        <w:rPr>
          <w:sz w:val="24"/>
          <w:szCs w:val="24"/>
          <w:rtl/>
        </w:rPr>
        <w:t>השנה יום המאבק בגזענות חל ביום שישי, כ' באדר  תשפ״ה , 21 במרץ 2025. יחד עם זאת, מומלץ לקיים פעילויות בנושא בכל השבוע ולהקדיש שעתיים לעיסוק בנושא במסגרת שעות הלימוד.</w:t>
      </w:r>
    </w:p>
    <w:p w14:paraId="00000008" w14:textId="77777777" w:rsidR="00DD3BB4" w:rsidRDefault="00000000" w:rsidP="00856B26">
      <w:pPr>
        <w:bidi/>
        <w:jc w:val="both"/>
        <w:rPr>
          <w:sz w:val="26"/>
          <w:szCs w:val="26"/>
          <w:highlight w:val="white"/>
        </w:rPr>
      </w:pPr>
      <w:r>
        <w:rPr>
          <w:sz w:val="24"/>
          <w:szCs w:val="24"/>
          <w:rtl/>
        </w:rPr>
        <w:t>השנה, אנו נתמקד במסר המאחד – "טעם החיים – חיים בחברה רב תרבותית", תוך מתן דגש לטיפוח וחיזוק הכשירות התרבותית (</w:t>
      </w:r>
      <w:proofErr w:type="spellStart"/>
      <w:r>
        <w:rPr>
          <w:sz w:val="24"/>
          <w:szCs w:val="24"/>
        </w:rPr>
        <w:t>Cultural</w:t>
      </w:r>
      <w:proofErr w:type="spellEnd"/>
      <w:r>
        <w:rPr>
          <w:sz w:val="24"/>
          <w:szCs w:val="24"/>
        </w:rPr>
        <w:t xml:space="preserve"> </w:t>
      </w:r>
      <w:proofErr w:type="spellStart"/>
      <w:r>
        <w:rPr>
          <w:sz w:val="24"/>
          <w:szCs w:val="24"/>
        </w:rPr>
        <w:t>competence</w:t>
      </w:r>
      <w:proofErr w:type="spellEnd"/>
      <w:r>
        <w:rPr>
          <w:sz w:val="24"/>
          <w:szCs w:val="24"/>
          <w:rtl/>
        </w:rPr>
        <w:t xml:space="preserve">) של התלמידים ואנשי </w:t>
      </w:r>
      <w:r>
        <w:rPr>
          <w:sz w:val="26"/>
          <w:szCs w:val="26"/>
          <w:highlight w:val="white"/>
          <w:rtl/>
        </w:rPr>
        <w:t xml:space="preserve">הצוות החינוכי. </w:t>
      </w:r>
    </w:p>
    <w:p w14:paraId="00000009" w14:textId="77777777" w:rsidR="00DD3BB4" w:rsidRDefault="00000000" w:rsidP="00856B26">
      <w:pPr>
        <w:pBdr>
          <w:top w:val="nil"/>
          <w:left w:val="nil"/>
          <w:bottom w:val="nil"/>
          <w:right w:val="nil"/>
          <w:between w:val="nil"/>
        </w:pBdr>
        <w:bidi/>
        <w:jc w:val="both"/>
        <w:rPr>
          <w:sz w:val="24"/>
          <w:szCs w:val="24"/>
        </w:rPr>
      </w:pPr>
      <w:r>
        <w:rPr>
          <w:sz w:val="24"/>
          <w:szCs w:val="24"/>
          <w:rtl/>
        </w:rPr>
        <w:t xml:space="preserve">כשירות תרבותית היא היכולת לבחון, להבין ולהעריך את נקודות המבט ואת השקפות העולם של אחרים, לעסוק באינטראקציות פתוחות, הולמות ואפקטיביות עם אנשים מתרבויות שונות, ולפעול למען רווחה קולקטיבית ופיתוח בר-קיימא. </w:t>
      </w:r>
    </w:p>
    <w:p w14:paraId="0000000A" w14:textId="77777777" w:rsidR="00DD3BB4" w:rsidRDefault="00000000" w:rsidP="00856B26">
      <w:pPr>
        <w:pBdr>
          <w:top w:val="nil"/>
          <w:left w:val="nil"/>
          <w:bottom w:val="nil"/>
          <w:right w:val="nil"/>
          <w:between w:val="nil"/>
        </w:pBdr>
        <w:bidi/>
        <w:jc w:val="both"/>
        <w:rPr>
          <w:sz w:val="24"/>
          <w:szCs w:val="24"/>
        </w:rPr>
      </w:pPr>
      <w:r>
        <w:rPr>
          <w:sz w:val="24"/>
          <w:szCs w:val="24"/>
          <w:rtl/>
        </w:rPr>
        <w:t>זהו מושג מרכזי בעולם החינוך והקהילה, המדגיש את החשיבות של רגישות, הכלה והבנה בין-תרבותית.</w:t>
      </w:r>
    </w:p>
    <w:p w14:paraId="0000000B" w14:textId="77777777" w:rsidR="00DD3BB4" w:rsidRDefault="00000000" w:rsidP="00856B26">
      <w:pPr>
        <w:pBdr>
          <w:top w:val="nil"/>
          <w:left w:val="nil"/>
          <w:bottom w:val="nil"/>
          <w:right w:val="nil"/>
          <w:between w:val="nil"/>
        </w:pBdr>
        <w:bidi/>
        <w:jc w:val="both"/>
        <w:rPr>
          <w:sz w:val="24"/>
          <w:szCs w:val="24"/>
        </w:rPr>
      </w:pPr>
      <w:r>
        <w:rPr>
          <w:sz w:val="24"/>
          <w:szCs w:val="24"/>
          <w:rtl/>
        </w:rPr>
        <w:t xml:space="preserve">במערכי השיעור הבאים תוכלו למצוא מגוון של פעילויות לחיזוק וטיפוח הכשירות התרבותית בחברה רב תרבותית, מותאמות לקבוצות המגוונות בחברה הישראלית ולקבוצות הגיל השונות. </w:t>
      </w:r>
    </w:p>
    <w:p w14:paraId="0000000C" w14:textId="77777777" w:rsidR="00DD3BB4" w:rsidRDefault="00DD3BB4" w:rsidP="00856B26">
      <w:pPr>
        <w:shd w:val="clear" w:color="auto" w:fill="FFFFFF"/>
        <w:bidi/>
        <w:ind w:right="360"/>
        <w:jc w:val="both"/>
        <w:rPr>
          <w:sz w:val="24"/>
          <w:szCs w:val="24"/>
        </w:rPr>
      </w:pPr>
    </w:p>
    <w:p w14:paraId="0000000D" w14:textId="77777777" w:rsidR="00DD3BB4" w:rsidRDefault="00000000" w:rsidP="00856B26">
      <w:pPr>
        <w:shd w:val="clear" w:color="auto" w:fill="FFFFFF"/>
        <w:bidi/>
        <w:ind w:right="360"/>
        <w:jc w:val="both"/>
        <w:rPr>
          <w:sz w:val="24"/>
          <w:szCs w:val="24"/>
        </w:rPr>
      </w:pPr>
      <w:r>
        <w:rPr>
          <w:sz w:val="24"/>
          <w:szCs w:val="24"/>
          <w:rtl/>
        </w:rPr>
        <w:t>אנו מאמינים כי באמצעות חינוך לסובלנות ולמניעת גזענות נוכל לצפות למזעור תופעות של גזענות ואלימות פיזית ומילולית כלפי האוכלוסיות השונות בישראל.</w:t>
      </w:r>
    </w:p>
    <w:p w14:paraId="0000000E" w14:textId="77777777" w:rsidR="00DD3BB4" w:rsidRDefault="00DD3BB4" w:rsidP="00856B26">
      <w:pPr>
        <w:shd w:val="clear" w:color="auto" w:fill="FFFFFF"/>
        <w:bidi/>
        <w:ind w:right="360"/>
        <w:jc w:val="both"/>
        <w:rPr>
          <w:sz w:val="24"/>
          <w:szCs w:val="24"/>
        </w:rPr>
      </w:pPr>
    </w:p>
    <w:p w14:paraId="00000013" w14:textId="61CF0DDA" w:rsidR="00DD3BB4" w:rsidRDefault="00406A02" w:rsidP="00856B26">
      <w:pPr>
        <w:pStyle w:val="2"/>
        <w:keepNext w:val="0"/>
        <w:keepLines w:val="0"/>
        <w:numPr>
          <w:ilvl w:val="0"/>
          <w:numId w:val="2"/>
        </w:numPr>
        <w:shd w:val="clear" w:color="auto" w:fill="FFFFFF"/>
        <w:bidi/>
        <w:spacing w:before="240" w:after="0"/>
        <w:ind w:right="360"/>
        <w:jc w:val="both"/>
        <w:rPr>
          <w:b/>
        </w:rPr>
      </w:pPr>
      <w:bookmarkStart w:id="0" w:name="_wm5s9r2avvso" w:colFirst="0" w:colLast="0"/>
      <w:bookmarkEnd w:id="0"/>
      <w:r>
        <w:rPr>
          <w:rFonts w:hint="cs"/>
          <w:b/>
          <w:rtl/>
        </w:rPr>
        <w:t>ח</w:t>
      </w:r>
      <w:r w:rsidR="00000000">
        <w:rPr>
          <w:b/>
          <w:rtl/>
        </w:rPr>
        <w:t>ומרי למידה</w:t>
      </w:r>
    </w:p>
    <w:p w14:paraId="00000014" w14:textId="77777777" w:rsidR="00DD3BB4" w:rsidRDefault="00000000" w:rsidP="00856B26">
      <w:pPr>
        <w:shd w:val="clear" w:color="auto" w:fill="FFFFFF"/>
        <w:bidi/>
        <w:ind w:right="360"/>
        <w:jc w:val="both"/>
        <w:rPr>
          <w:sz w:val="24"/>
          <w:szCs w:val="24"/>
        </w:rPr>
      </w:pPr>
      <w:r>
        <w:rPr>
          <w:sz w:val="24"/>
          <w:szCs w:val="24"/>
          <w:rtl/>
        </w:rPr>
        <w:t xml:space="preserve">בשנת הלימודים </w:t>
      </w:r>
      <w:proofErr w:type="spellStart"/>
      <w:r>
        <w:rPr>
          <w:sz w:val="24"/>
          <w:szCs w:val="24"/>
          <w:rtl/>
        </w:rPr>
        <w:t>התשפ"ה</w:t>
      </w:r>
      <w:proofErr w:type="spellEnd"/>
      <w:r>
        <w:rPr>
          <w:sz w:val="24"/>
          <w:szCs w:val="24"/>
          <w:rtl/>
        </w:rPr>
        <w:t xml:space="preserve"> יועלו חומרי למידה העוסקים במאבק בגזענות. חומרי הלמידה כוללים מערכי שיעור וכן פעילויות העשרה.</w:t>
      </w:r>
    </w:p>
    <w:p w14:paraId="00000015" w14:textId="77777777" w:rsidR="00DD3BB4" w:rsidRDefault="00000000" w:rsidP="00856B26">
      <w:pPr>
        <w:shd w:val="clear" w:color="auto" w:fill="FFFFFF"/>
        <w:bidi/>
        <w:ind w:right="360"/>
        <w:jc w:val="both"/>
        <w:rPr>
          <w:sz w:val="24"/>
          <w:szCs w:val="24"/>
        </w:rPr>
      </w:pPr>
      <w:r>
        <w:rPr>
          <w:sz w:val="24"/>
          <w:szCs w:val="24"/>
          <w:rtl/>
        </w:rPr>
        <w:t xml:space="preserve">חומרים אלו ניתן למצוא  באתר המטה לחינוך אזרחי ולחיים משותפים. </w:t>
      </w:r>
    </w:p>
    <w:p w14:paraId="00000018" w14:textId="5F5360F3" w:rsidR="00DD3BB4" w:rsidRPr="00856B26" w:rsidRDefault="00000000" w:rsidP="00856B26">
      <w:pPr>
        <w:shd w:val="clear" w:color="auto" w:fill="FFFFFF"/>
        <w:bidi/>
        <w:ind w:right="360"/>
        <w:jc w:val="both"/>
        <w:rPr>
          <w:sz w:val="24"/>
          <w:szCs w:val="24"/>
        </w:rPr>
      </w:pPr>
      <w:r>
        <w:rPr>
          <w:sz w:val="24"/>
          <w:szCs w:val="24"/>
          <w:rtl/>
        </w:rPr>
        <w:t xml:space="preserve">לכניסה לחץ </w:t>
      </w:r>
      <w:hyperlink r:id="rId5">
        <w:r>
          <w:rPr>
            <w:color w:val="1155CC"/>
            <w:sz w:val="24"/>
            <w:szCs w:val="24"/>
            <w:u w:val="single"/>
            <w:rtl/>
          </w:rPr>
          <w:t>כאן</w:t>
        </w:r>
      </w:hyperlink>
    </w:p>
    <w:sectPr w:rsidR="00DD3BB4" w:rsidRPr="00856B2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B70FA"/>
    <w:multiLevelType w:val="hybridMultilevel"/>
    <w:tmpl w:val="7C5E80E2"/>
    <w:lvl w:ilvl="0" w:tplc="6BF4E7DC">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B26559"/>
    <w:multiLevelType w:val="hybridMultilevel"/>
    <w:tmpl w:val="DB4EF994"/>
    <w:lvl w:ilvl="0" w:tplc="4B16FF24">
      <w:start w:val="1"/>
      <w:numFmt w:val="decimal"/>
      <w:lvlText w:val="%1."/>
      <w:lvlJc w:val="left"/>
      <w:pPr>
        <w:ind w:left="360" w:hanging="360"/>
      </w:pPr>
      <w:rPr>
        <w:rFonts w:hint="default"/>
        <w:b/>
        <w:sz w:val="36"/>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5825986">
    <w:abstractNumId w:val="0"/>
  </w:num>
  <w:num w:numId="2" w16cid:durableId="77818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B4"/>
    <w:rsid w:val="00406A02"/>
    <w:rsid w:val="00856B26"/>
    <w:rsid w:val="00DD3BB4"/>
    <w:rsid w:val="00E015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A778"/>
  <w15:docId w15:val="{20EA7DFD-6E9A-43ED-9FD4-DD470BE2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p.education.gov.il/headquarters-civil-education-coexistence/international-day-against-rac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2106</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עידית לטמן בכר</cp:lastModifiedBy>
  <cp:revision>2</cp:revision>
  <dcterms:created xsi:type="dcterms:W3CDTF">2025-03-12T07:11:00Z</dcterms:created>
  <dcterms:modified xsi:type="dcterms:W3CDTF">2025-03-12T07:17:00Z</dcterms:modified>
</cp:coreProperties>
</file>