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45899" w14:textId="5CC34E8A" w:rsidR="00046C60" w:rsidRPr="009F3C68" w:rsidRDefault="009F3C68" w:rsidP="009F3C68">
      <w:pPr>
        <w:rPr>
          <w:b/>
          <w:bCs/>
          <w:rtl/>
        </w:rPr>
      </w:pPr>
      <w:r w:rsidRPr="009F3C68">
        <w:rPr>
          <w:rFonts w:hint="cs"/>
          <w:b/>
          <w:bCs/>
          <w:rtl/>
        </w:rPr>
        <w:t xml:space="preserve">הקטע הנ"ל לקוח מתוך מאמרה של </w:t>
      </w:r>
      <w:r w:rsidR="00046C60" w:rsidRPr="009F3C68">
        <w:rPr>
          <w:rFonts w:hint="cs"/>
          <w:b/>
          <w:bCs/>
          <w:rtl/>
        </w:rPr>
        <w:t>הרבנית ימימה מזרחי</w:t>
      </w:r>
      <w:r w:rsidR="00046C60" w:rsidRPr="009F3C68">
        <w:rPr>
          <w:rStyle w:val="af0"/>
          <w:b/>
          <w:bCs/>
          <w:rtl/>
        </w:rPr>
        <w:footnoteReference w:id="1"/>
      </w:r>
      <w:r w:rsidR="00046C60" w:rsidRPr="009F3C68">
        <w:rPr>
          <w:rFonts w:hint="cs"/>
          <w:b/>
          <w:bCs/>
          <w:rtl/>
        </w:rPr>
        <w:t xml:space="preserve"> </w:t>
      </w:r>
      <w:r w:rsidR="00046C60" w:rsidRPr="009F3C68">
        <w:rPr>
          <w:b/>
          <w:bCs/>
          <w:rtl/>
        </w:rPr>
        <w:t>–</w:t>
      </w:r>
      <w:r w:rsidR="00046C60" w:rsidRPr="009F3C68">
        <w:rPr>
          <w:rFonts w:hint="cs"/>
          <w:b/>
          <w:bCs/>
          <w:rtl/>
        </w:rPr>
        <w:t xml:space="preserve"> </w:t>
      </w:r>
      <w:r w:rsidR="00046C60" w:rsidRPr="009F3C68">
        <w:rPr>
          <w:b/>
          <w:bCs/>
          <w:rtl/>
        </w:rPr>
        <w:t>על תורה, מצוו</w:t>
      </w:r>
      <w:r w:rsidR="00046C60" w:rsidRPr="009F3C68">
        <w:rPr>
          <w:rFonts w:hint="cs"/>
          <w:b/>
          <w:bCs/>
          <w:rtl/>
        </w:rPr>
        <w:t>ת</w:t>
      </w:r>
      <w:r w:rsidR="00046C60" w:rsidRPr="009F3C68">
        <w:rPr>
          <w:b/>
          <w:bCs/>
          <w:rtl/>
        </w:rPr>
        <w:t xml:space="preserve"> ומה שביניהן</w:t>
      </w:r>
      <w:r w:rsidRPr="009F3C68">
        <w:rPr>
          <w:rFonts w:hint="cs"/>
          <w:b/>
          <w:bCs/>
          <w:rtl/>
        </w:rPr>
        <w:t>.</w:t>
      </w:r>
    </w:p>
    <w:p w14:paraId="08A6A55F" w14:textId="14FCE3BB" w:rsidR="009F3C68" w:rsidRPr="009F3C68" w:rsidRDefault="009F3C68" w:rsidP="009F3C68">
      <w:pPr>
        <w:rPr>
          <w:b/>
          <w:bCs/>
          <w:rtl/>
        </w:rPr>
      </w:pPr>
      <w:r w:rsidRPr="009F3C68">
        <w:rPr>
          <w:rFonts w:hint="cs"/>
          <w:b/>
          <w:bCs/>
          <w:rtl/>
        </w:rPr>
        <w:t xml:space="preserve">המאמר מופיע </w:t>
      </w:r>
      <w:proofErr w:type="spellStart"/>
      <w:r w:rsidRPr="009F3C68">
        <w:rPr>
          <w:rFonts w:hint="cs"/>
          <w:b/>
          <w:bCs/>
          <w:rtl/>
        </w:rPr>
        <w:t>מופיע</w:t>
      </w:r>
      <w:proofErr w:type="spellEnd"/>
      <w:r w:rsidRPr="009F3C68">
        <w:rPr>
          <w:rFonts w:hint="cs"/>
          <w:b/>
          <w:bCs/>
          <w:rtl/>
        </w:rPr>
        <w:t xml:space="preserve"> ביחידת ההגבר "תורה ומצוות" בלימודי מחשבת ישראל </w:t>
      </w:r>
      <w:proofErr w:type="spellStart"/>
      <w:r>
        <w:rPr>
          <w:rFonts w:hint="cs"/>
          <w:b/>
          <w:bCs/>
          <w:rtl/>
        </w:rPr>
        <w:t>עי"ס</w:t>
      </w:r>
      <w:proofErr w:type="spellEnd"/>
      <w:r>
        <w:rPr>
          <w:rFonts w:hint="cs"/>
          <w:b/>
          <w:bCs/>
          <w:rtl/>
        </w:rPr>
        <w:t xml:space="preserve"> </w:t>
      </w:r>
      <w:proofErr w:type="spellStart"/>
      <w:r w:rsidRPr="009F3C68">
        <w:rPr>
          <w:rFonts w:hint="cs"/>
          <w:b/>
          <w:bCs/>
          <w:rtl/>
        </w:rPr>
        <w:t>חמ"ד</w:t>
      </w:r>
      <w:proofErr w:type="spellEnd"/>
      <w:r w:rsidRPr="009F3C68">
        <w:rPr>
          <w:rFonts w:hint="cs"/>
          <w:b/>
          <w:bCs/>
          <w:rtl/>
        </w:rPr>
        <w:t>.</w:t>
      </w:r>
    </w:p>
    <w:p w14:paraId="21379D1B" w14:textId="77777777" w:rsidR="00046C60" w:rsidRPr="008C3D9A" w:rsidRDefault="00046C60" w:rsidP="00046C60">
      <w:pPr>
        <w:rPr>
          <w:rFonts w:eastAsia="Times New Roman"/>
        </w:rPr>
      </w:pPr>
      <w:r w:rsidRPr="008C3D9A">
        <w:rPr>
          <w:rFonts w:eastAsia="Times New Roman"/>
          <w:rtl/>
        </w:rPr>
        <w:t>כששמעו ישראל את קולו של הקב"ה במעמד הר סיני פרחה נשמת</w:t>
      </w:r>
      <w:r>
        <w:rPr>
          <w:rFonts w:eastAsia="Times New Roman" w:hint="cs"/>
          <w:rtl/>
        </w:rPr>
        <w:t>ם.</w:t>
      </w:r>
      <w:r w:rsidRPr="008C3D9A">
        <w:rPr>
          <w:rFonts w:eastAsia="Times New Roman"/>
        </w:rPr>
        <w:t> </w:t>
      </w:r>
    </w:p>
    <w:p w14:paraId="6D92DF23" w14:textId="77777777" w:rsidR="00046C60" w:rsidRPr="00AA2BF9" w:rsidRDefault="00046C60" w:rsidP="00046C60">
      <w:pPr>
        <w:rPr>
          <w:rFonts w:eastAsia="Times New Roman"/>
        </w:rPr>
      </w:pPr>
      <w:r w:rsidRPr="008C3D9A">
        <w:rPr>
          <w:rFonts w:eastAsia="Times New Roman"/>
          <w:rtl/>
        </w:rPr>
        <w:t>הם רואים אש ולפידים, קולות וענן כבד והם מתקשים לעמוד בהתרגשות. "נעשה!" הם אומרים מול האור הגדול הזה שאי אפשר לעמוד בפניו. כמו במדרש הידוע הם לא ישאלו "מה כתוב בה?" מפני שבנוכחות קרובה כל כך של ה</w:t>
      </w:r>
      <w:r w:rsidRPr="002B5EBF">
        <w:rPr>
          <w:rFonts w:eastAsia="Times New Roman"/>
          <w:rtl/>
        </w:rPr>
        <w:t>מְצַו</w:t>
      </w:r>
      <w:r>
        <w:rPr>
          <w:rFonts w:eastAsia="Times New Roman" w:hint="cs"/>
          <w:rtl/>
        </w:rPr>
        <w:t>וה</w:t>
      </w:r>
      <w:r w:rsidRPr="008C3D9A">
        <w:rPr>
          <w:rFonts w:eastAsia="Times New Roman"/>
          <w:rtl/>
        </w:rPr>
        <w:t>, הקב"ה, אי אפשר שלא לרצות להתחבר אליו באמצעות ה</w:t>
      </w:r>
      <w:r w:rsidRPr="00D40409">
        <w:rPr>
          <w:rFonts w:eastAsia="Times New Roman"/>
          <w:rtl/>
        </w:rPr>
        <w:t>מִצְו</w:t>
      </w:r>
      <w:r>
        <w:rPr>
          <w:rFonts w:eastAsia="Times New Roman" w:hint="cs"/>
          <w:rtl/>
        </w:rPr>
        <w:t>ו</w:t>
      </w:r>
      <w:r w:rsidRPr="00D40409">
        <w:rPr>
          <w:rFonts w:eastAsia="Times New Roman"/>
          <w:rtl/>
        </w:rPr>
        <w:t>ה</w:t>
      </w:r>
      <w:r w:rsidRPr="008C3D9A">
        <w:rPr>
          <w:rFonts w:eastAsia="Times New Roman"/>
          <w:rtl/>
        </w:rPr>
        <w:t xml:space="preserve">. כשצדוקי לועג </w:t>
      </w:r>
      <w:proofErr w:type="spellStart"/>
      <w:r w:rsidRPr="008C3D9A">
        <w:rPr>
          <w:rFonts w:eastAsia="Times New Roman"/>
          <w:rtl/>
        </w:rPr>
        <w:t>לרבא</w:t>
      </w:r>
      <w:proofErr w:type="spellEnd"/>
      <w:r w:rsidRPr="008C3D9A">
        <w:rPr>
          <w:rFonts w:eastAsia="Times New Roman"/>
          <w:rtl/>
        </w:rPr>
        <w:t xml:space="preserve"> על הקבלה האוטומטית הזו של דברי התורה ואומר לו "עמא </w:t>
      </w:r>
      <w:proofErr w:type="spellStart"/>
      <w:r w:rsidRPr="008C3D9A">
        <w:rPr>
          <w:rFonts w:eastAsia="Times New Roman"/>
          <w:rtl/>
        </w:rPr>
        <w:t>פזיזא</w:t>
      </w:r>
      <w:proofErr w:type="spellEnd"/>
      <w:r w:rsidRPr="008C3D9A">
        <w:rPr>
          <w:rFonts w:eastAsia="Times New Roman"/>
          <w:rtl/>
        </w:rPr>
        <w:t>!", עם פזיז שמקדים את פיו ("נעשה!") לאזניו ("נשמע")</w:t>
      </w:r>
      <w:r>
        <w:rPr>
          <w:rFonts w:eastAsia="Times New Roman"/>
          <w:rtl/>
        </w:rPr>
        <w:t xml:space="preserve"> </w:t>
      </w:r>
      <w:r w:rsidRPr="008C3D9A">
        <w:rPr>
          <w:rFonts w:eastAsia="Times New Roman"/>
          <w:rtl/>
        </w:rPr>
        <w:t>עונה לו רבה בתבונה: אני מביט במי שציווה, לא בקושי שמעמידה בפניי המצווה</w:t>
      </w:r>
      <w:r>
        <w:rPr>
          <w:rFonts w:eastAsia="Times New Roman" w:hint="cs"/>
          <w:rtl/>
        </w:rPr>
        <w:t xml:space="preserve">. </w:t>
      </w:r>
    </w:p>
    <w:p w14:paraId="368722BF" w14:textId="77777777" w:rsidR="00046C60" w:rsidRPr="008C3D9A" w:rsidRDefault="00046C60" w:rsidP="00046C60">
      <w:pPr>
        <w:rPr>
          <w:rFonts w:eastAsia="Times New Roman"/>
        </w:rPr>
      </w:pPr>
      <w:r w:rsidRPr="008C3D9A">
        <w:rPr>
          <w:rFonts w:eastAsia="Times New Roman"/>
          <w:rtl/>
        </w:rPr>
        <w:t>ממש כך יצאו לוחמים גיבורים בשנת תשפ"ד למלחמה עקובה מדם. הם חשבו רק מכוח מה הם נלחמים ועבור מי. מי שהביט בהם מרחוק, לא הבין איך כ</w:t>
      </w:r>
      <w:r>
        <w:rPr>
          <w:rFonts w:eastAsia="Times New Roman" w:hint="cs"/>
          <w:rtl/>
        </w:rPr>
        <w:t>ו</w:t>
      </w:r>
      <w:r w:rsidRPr="008C3D9A">
        <w:rPr>
          <w:rFonts w:eastAsia="Times New Roman"/>
          <w:rtl/>
        </w:rPr>
        <w:t>ח מצומצם מסתער כך קדימה כדי להציל נפשות. קוראים לזה אהבה ומי שלא מבין</w:t>
      </w:r>
      <w:r>
        <w:rPr>
          <w:rFonts w:eastAsia="Times New Roman" w:hint="cs"/>
          <w:rtl/>
        </w:rPr>
        <w:t xml:space="preserve"> </w:t>
      </w:r>
      <w:r>
        <w:rPr>
          <w:rFonts w:eastAsia="Times New Roman"/>
          <w:rtl/>
        </w:rPr>
        <w:t>–</w:t>
      </w:r>
      <w:r w:rsidRPr="008C3D9A">
        <w:rPr>
          <w:rFonts w:eastAsia="Times New Roman"/>
          <w:rtl/>
        </w:rPr>
        <w:t xml:space="preserve"> אין טעם לנסות ולהסביר לו</w:t>
      </w:r>
      <w:r w:rsidRPr="008C3D9A">
        <w:rPr>
          <w:rFonts w:eastAsia="Times New Roman"/>
        </w:rPr>
        <w:t>.</w:t>
      </w:r>
    </w:p>
    <w:p w14:paraId="794CDBEA" w14:textId="77777777" w:rsidR="00046C60" w:rsidRPr="00AA2BF9" w:rsidRDefault="00046C60" w:rsidP="00046C60">
      <w:pPr>
        <w:rPr>
          <w:rFonts w:eastAsia="Times New Roman"/>
          <w:rtl/>
        </w:rPr>
      </w:pPr>
      <w:r w:rsidRPr="008C3D9A">
        <w:rPr>
          <w:rFonts w:eastAsia="Times New Roman"/>
          <w:rtl/>
        </w:rPr>
        <w:t>כשפועלים מתוך האהבה הגדולה הזו, מתקיימת סימביוזה מוחלטת בין התורה, ההוראה הכתובה, לבין המצווה</w:t>
      </w:r>
      <w:r>
        <w:rPr>
          <w:rFonts w:eastAsia="Times New Roman" w:hint="cs"/>
          <w:rtl/>
        </w:rPr>
        <w:t xml:space="preserve"> </w:t>
      </w:r>
      <w:r>
        <w:rPr>
          <w:rFonts w:eastAsia="Times New Roman"/>
          <w:rtl/>
        </w:rPr>
        <w:t xml:space="preserve">– </w:t>
      </w:r>
      <w:r w:rsidRPr="008C3D9A">
        <w:rPr>
          <w:rFonts w:eastAsia="Times New Roman"/>
          <w:rtl/>
        </w:rPr>
        <w:t>הביצוע בפועל. ה"מי" יקדש את ה"מה", מי שנפעל עבורו, יהפוך את הציווי ל"ימים אחדים באהבתנו</w:t>
      </w:r>
      <w:r>
        <w:rPr>
          <w:rFonts w:eastAsia="Times New Roman" w:hint="cs"/>
          <w:rtl/>
        </w:rPr>
        <w:t>".</w:t>
      </w:r>
    </w:p>
    <w:p w14:paraId="149D9ABE" w14:textId="77777777" w:rsidR="00046C60" w:rsidRPr="008C3D9A" w:rsidRDefault="00046C60" w:rsidP="00046C60">
      <w:pPr>
        <w:rPr>
          <w:rFonts w:eastAsia="Times New Roman"/>
        </w:rPr>
      </w:pPr>
      <w:r w:rsidRPr="008C3D9A">
        <w:rPr>
          <w:rFonts w:eastAsia="Times New Roman"/>
          <w:rtl/>
        </w:rPr>
        <w:t>אבל זה לא היה הגורם היחיד לאמירה "נעשה!". חז"ל בכנות גדולה יגלו לנו עוד מניע להצהרה החד משמעית של בני ישראל והוא</w:t>
      </w:r>
      <w:r>
        <w:rPr>
          <w:rFonts w:eastAsia="Times New Roman" w:hint="cs"/>
          <w:rtl/>
        </w:rPr>
        <w:t xml:space="preserve"> </w:t>
      </w:r>
      <w:r>
        <w:rPr>
          <w:rFonts w:eastAsia="Times New Roman"/>
          <w:rtl/>
        </w:rPr>
        <w:t>–</w:t>
      </w:r>
      <w:r w:rsidRPr="008C3D9A">
        <w:rPr>
          <w:rFonts w:eastAsia="Times New Roman"/>
          <w:rtl/>
        </w:rPr>
        <w:t xml:space="preserve"> הפחד. "כפה עליהם הר כגיגית: אם תקבלו עליכם </w:t>
      </w:r>
      <w:r>
        <w:rPr>
          <w:rFonts w:eastAsia="Times New Roman"/>
          <w:rtl/>
        </w:rPr>
        <w:t>–</w:t>
      </w:r>
      <w:r w:rsidRPr="008C3D9A">
        <w:rPr>
          <w:rFonts w:eastAsia="Times New Roman"/>
          <w:rtl/>
        </w:rPr>
        <w:t xml:space="preserve"> מוטב ואם לאו</w:t>
      </w:r>
      <w:r>
        <w:rPr>
          <w:rFonts w:eastAsia="Times New Roman" w:hint="cs"/>
          <w:rtl/>
        </w:rPr>
        <w:t xml:space="preserve"> </w:t>
      </w:r>
      <w:r>
        <w:rPr>
          <w:rFonts w:eastAsia="Times New Roman"/>
          <w:rtl/>
        </w:rPr>
        <w:t>–</w:t>
      </w:r>
      <w:r w:rsidRPr="008C3D9A">
        <w:rPr>
          <w:rFonts w:eastAsia="Times New Roman"/>
          <w:rtl/>
        </w:rPr>
        <w:t xml:space="preserve"> כאן תהא קבורתכם</w:t>
      </w:r>
      <w:r w:rsidRPr="008C18D6">
        <w:rPr>
          <w:rFonts w:ascii="David" w:eastAsia="Times New Roman" w:hAnsi="David"/>
          <w:sz w:val="24"/>
          <w:szCs w:val="32"/>
        </w:rPr>
        <w:t>".</w:t>
      </w:r>
    </w:p>
    <w:p w14:paraId="7D4632E0" w14:textId="77777777" w:rsidR="00046C60" w:rsidRPr="00AA2BF9" w:rsidRDefault="00046C60" w:rsidP="00046C60">
      <w:pPr>
        <w:rPr>
          <w:rFonts w:eastAsia="Times New Roman"/>
        </w:rPr>
      </w:pPr>
      <w:r w:rsidRPr="008C3D9A">
        <w:rPr>
          <w:rFonts w:eastAsia="Times New Roman"/>
          <w:rtl/>
        </w:rPr>
        <w:t>במלחמת תשפ"ד אנשים רבים פעלו במסירות נפש גם מתוך הפחד הגדול על חייהם וחיי בני משפחתם. הם עשו כל מה שידעו מפני שהאלטרנטיבה</w:t>
      </w:r>
      <w:r>
        <w:rPr>
          <w:rFonts w:eastAsia="Times New Roman" w:hint="cs"/>
          <w:rtl/>
        </w:rPr>
        <w:t xml:space="preserve"> </w:t>
      </w:r>
      <w:r>
        <w:rPr>
          <w:rFonts w:eastAsia="Times New Roman"/>
          <w:rtl/>
        </w:rPr>
        <w:t>–</w:t>
      </w:r>
      <w:r w:rsidRPr="008C3D9A">
        <w:rPr>
          <w:rFonts w:eastAsia="Times New Roman"/>
          <w:rtl/>
        </w:rPr>
        <w:t xml:space="preserve"> ה</w:t>
      </w:r>
      <w:r>
        <w:rPr>
          <w:rFonts w:eastAsia="Times New Roman" w:hint="cs"/>
          <w:rtl/>
        </w:rPr>
        <w:t>י</w:t>
      </w:r>
      <w:r w:rsidRPr="008C3D9A">
        <w:rPr>
          <w:rFonts w:eastAsia="Times New Roman"/>
          <w:rtl/>
        </w:rPr>
        <w:t>יתה נוראה. הם ביקשו לחיות</w:t>
      </w:r>
      <w:r w:rsidRPr="008C3D9A">
        <w:rPr>
          <w:rFonts w:eastAsia="Times New Roman"/>
        </w:rPr>
        <w:t>.</w:t>
      </w:r>
    </w:p>
    <w:p w14:paraId="091AC300" w14:textId="77777777" w:rsidR="00046C60" w:rsidRPr="006B3572" w:rsidRDefault="00046C60" w:rsidP="00046C60">
      <w:pPr>
        <w:rPr>
          <w:rFonts w:eastAsia="Times New Roman"/>
        </w:rPr>
      </w:pPr>
      <w:r w:rsidRPr="008C3D9A">
        <w:rPr>
          <w:rFonts w:eastAsia="Times New Roman"/>
          <w:rtl/>
        </w:rPr>
        <w:t>לשני המניעים האלה לקיום מצווה, קראו חז"ל בשם "רז". "כשאמרו ישראל נעשה ונשמע, אמר הקב"ה: מי גילה לבניי רז זה</w:t>
      </w:r>
      <w:r w:rsidRPr="008C18D6">
        <w:rPr>
          <w:rFonts w:ascii="David" w:eastAsia="Times New Roman" w:hAnsi="David"/>
          <w:sz w:val="24"/>
        </w:rPr>
        <w:t>?"</w:t>
      </w:r>
      <w:r w:rsidRPr="008C18D6">
        <w:rPr>
          <w:rFonts w:ascii="David" w:eastAsia="Times New Roman" w:hAnsi="David"/>
          <w:sz w:val="24"/>
          <w:rtl/>
        </w:rPr>
        <w:t>!</w:t>
      </w:r>
    </w:p>
    <w:p w14:paraId="62B781C8" w14:textId="77777777" w:rsidR="00046C60" w:rsidRPr="008C3D9A" w:rsidRDefault="00046C60" w:rsidP="00046C60">
      <w:pPr>
        <w:rPr>
          <w:rFonts w:eastAsia="Times New Roman"/>
        </w:rPr>
      </w:pPr>
      <w:r w:rsidRPr="008C3D9A">
        <w:rPr>
          <w:rFonts w:eastAsia="Times New Roman"/>
          <w:rtl/>
        </w:rPr>
        <w:t>והסוד הזה, הוא חידת החיים הקיומית שלנו. איך הופכים תורה למצווה, ובמילים אחרות: איך הופכים תיאוריה</w:t>
      </w:r>
      <w:r>
        <w:rPr>
          <w:rFonts w:eastAsia="Times New Roman" w:hint="cs"/>
          <w:rtl/>
        </w:rPr>
        <w:t xml:space="preserve"> </w:t>
      </w:r>
      <w:r>
        <w:rPr>
          <w:rFonts w:eastAsia="Times New Roman"/>
          <w:rtl/>
        </w:rPr>
        <w:t>–</w:t>
      </w:r>
      <w:r w:rsidRPr="008C3D9A">
        <w:rPr>
          <w:rFonts w:eastAsia="Times New Roman"/>
          <w:rtl/>
        </w:rPr>
        <w:t xml:space="preserve"> לנהיגה זהירה בכביש מהיר</w:t>
      </w:r>
      <w:r>
        <w:rPr>
          <w:rFonts w:eastAsia="Times New Roman" w:hint="cs"/>
          <w:rtl/>
        </w:rPr>
        <w:t>.</w:t>
      </w:r>
    </w:p>
    <w:p w14:paraId="34FACAFF" w14:textId="77777777" w:rsidR="00046C60" w:rsidRPr="008C3D9A" w:rsidRDefault="00046C60" w:rsidP="00046C60">
      <w:pPr>
        <w:rPr>
          <w:rFonts w:eastAsia="Times New Roman"/>
        </w:rPr>
      </w:pPr>
      <w:r w:rsidRPr="008C3D9A">
        <w:rPr>
          <w:rFonts w:eastAsia="Times New Roman"/>
          <w:rtl/>
        </w:rPr>
        <w:t>ברוב המקרים, הידע קיים. אנחנו יודעים היטב מה אנחנו נדרשים לעשות. אבל אין בנו אש</w:t>
      </w:r>
      <w:r>
        <w:rPr>
          <w:rFonts w:eastAsia="Times New Roman" w:hint="cs"/>
          <w:rtl/>
        </w:rPr>
        <w:t xml:space="preserve"> </w:t>
      </w:r>
      <w:r w:rsidRPr="008C3D9A">
        <w:rPr>
          <w:rFonts w:eastAsia="Times New Roman"/>
          <w:rtl/>
        </w:rPr>
        <w:t>ולפידים</w:t>
      </w:r>
      <w:r>
        <w:rPr>
          <w:rFonts w:eastAsia="Times New Roman" w:hint="cs"/>
          <w:rtl/>
        </w:rPr>
        <w:t>,</w:t>
      </w:r>
      <w:r w:rsidRPr="008C3D9A">
        <w:rPr>
          <w:rFonts w:eastAsia="Times New Roman"/>
          <w:rtl/>
        </w:rPr>
        <w:t xml:space="preserve"> אין בנו התרגשות, אנחנו לא מרגישים את המוטיבציה העזה שקיימת בשדה הקרב: לא את האהבה ולא את היראה</w:t>
      </w:r>
      <w:r w:rsidRPr="008C3D9A">
        <w:rPr>
          <w:rFonts w:eastAsia="Times New Roman"/>
        </w:rPr>
        <w:t>.</w:t>
      </w:r>
    </w:p>
    <w:p w14:paraId="144A5D59" w14:textId="77777777" w:rsidR="00046C60" w:rsidRPr="008C3D9A" w:rsidRDefault="00046C60" w:rsidP="00046C60">
      <w:pPr>
        <w:rPr>
          <w:rFonts w:eastAsia="Times New Roman"/>
        </w:rPr>
      </w:pPr>
      <w:r w:rsidRPr="008C3D9A">
        <w:rPr>
          <w:rFonts w:eastAsia="Times New Roman"/>
          <w:rtl/>
        </w:rPr>
        <w:t xml:space="preserve">ואז הופכת המצווה למשא כבד, בפרט מצוות שמצריכות התגברות מיוחדת. כך למשל מגבלות צניעות, האיסור לדבר לשון הרע או </w:t>
      </w:r>
      <w:r>
        <w:rPr>
          <w:rFonts w:eastAsia="Times New Roman" w:hint="cs"/>
          <w:rtl/>
        </w:rPr>
        <w:t>תפילה</w:t>
      </w:r>
      <w:r w:rsidRPr="008C3D9A">
        <w:rPr>
          <w:rFonts w:eastAsia="Times New Roman"/>
          <w:rtl/>
        </w:rPr>
        <w:t xml:space="preserve"> במניין. לא נרגיש, במקרים רבים, מיהו ה"מי" שמקדש את ה"מה" ועל מה ולמה ההקרבה הגדולה הזו. המצווה תיראה פתאום חסרת משמעות</w:t>
      </w:r>
      <w:r w:rsidRPr="008C3D9A">
        <w:rPr>
          <w:rFonts w:eastAsia="Times New Roman"/>
        </w:rPr>
        <w:t>.</w:t>
      </w:r>
    </w:p>
    <w:p w14:paraId="03EBE877" w14:textId="77777777" w:rsidR="00046C60" w:rsidRPr="00AA2BF9" w:rsidRDefault="00046C60" w:rsidP="00046C60">
      <w:pPr>
        <w:rPr>
          <w:rFonts w:eastAsia="Times New Roman"/>
        </w:rPr>
      </w:pPr>
      <w:r w:rsidRPr="008C3D9A">
        <w:rPr>
          <w:rFonts w:eastAsia="Times New Roman"/>
          <w:rtl/>
        </w:rPr>
        <w:t>אז מה עושים?! עושים</w:t>
      </w:r>
      <w:r w:rsidRPr="008C3D9A">
        <w:rPr>
          <w:rFonts w:eastAsia="Times New Roman"/>
        </w:rPr>
        <w:t>.</w:t>
      </w:r>
    </w:p>
    <w:p w14:paraId="7445A954" w14:textId="44B932CF" w:rsidR="00046C60" w:rsidRPr="009F3C68" w:rsidRDefault="00046C60" w:rsidP="009F3C68">
      <w:pPr>
        <w:rPr>
          <w:rFonts w:eastAsia="Times New Roman"/>
        </w:rPr>
      </w:pPr>
      <w:r w:rsidRPr="008C3D9A">
        <w:rPr>
          <w:rFonts w:eastAsia="Times New Roman"/>
          <w:rtl/>
        </w:rPr>
        <w:lastRenderedPageBreak/>
        <w:t xml:space="preserve">רבי שניאור זלמן </w:t>
      </w:r>
      <w:proofErr w:type="spellStart"/>
      <w:r w:rsidRPr="008C3D9A">
        <w:rPr>
          <w:rFonts w:eastAsia="Times New Roman"/>
          <w:rtl/>
        </w:rPr>
        <w:t>מלאדי</w:t>
      </w:r>
      <w:proofErr w:type="spellEnd"/>
      <w:r w:rsidRPr="008C3D9A">
        <w:rPr>
          <w:rFonts w:eastAsia="Times New Roman"/>
          <w:rtl/>
        </w:rPr>
        <w:t>, הקדיש חלק ניכר מתורתו להבנת הפסוק: "כי נר מצווה ותורה אור". הוא ידע שכולנו מבקשים להרגיש את אור התורה ובעקבות האור הגדול הזה, המופלא ושורף גם יחד, לעשות את המצווה. אבל הוא יראה מול עיניו אנשים עייפים מכדי לאהוב ואפילו עייפים מכדי לפחוד. אין להם שום חשק לקיום מצוות. ובגאונות, יצביע בעל התניא</w:t>
      </w:r>
      <w:r>
        <w:rPr>
          <w:rFonts w:eastAsia="Times New Roman"/>
          <w:rtl/>
        </w:rPr>
        <w:t xml:space="preserve"> </w:t>
      </w:r>
      <w:r w:rsidRPr="008C3D9A">
        <w:rPr>
          <w:rFonts w:eastAsia="Times New Roman"/>
          <w:rtl/>
        </w:rPr>
        <w:t>על הסדר ההפוך לכאורה שבו נכתב הפסוק:</w:t>
      </w:r>
      <w:r>
        <w:rPr>
          <w:rFonts w:eastAsia="Times New Roman"/>
          <w:rtl/>
        </w:rPr>
        <w:t xml:space="preserve"> </w:t>
      </w:r>
      <w:r w:rsidRPr="008C3D9A">
        <w:rPr>
          <w:rFonts w:eastAsia="Times New Roman"/>
          <w:rtl/>
        </w:rPr>
        <w:t>"נר-מצווה" ורק אז "ותורה</w:t>
      </w:r>
      <w:r>
        <w:rPr>
          <w:rFonts w:eastAsia="Times New Roman" w:hint="cs"/>
          <w:rtl/>
        </w:rPr>
        <w:t>-</w:t>
      </w:r>
      <w:r w:rsidRPr="008C3D9A">
        <w:rPr>
          <w:rFonts w:eastAsia="Times New Roman"/>
          <w:rtl/>
        </w:rPr>
        <w:t>אור". האור יבוא, הוא יבטיח. אבל המשמעות של "ונשמע" תגיע רק אחרי המשמעת בהצהרה</w:t>
      </w:r>
      <w:r>
        <w:rPr>
          <w:rFonts w:eastAsia="Times New Roman" w:hint="cs"/>
          <w:rtl/>
        </w:rPr>
        <w:t>:</w:t>
      </w:r>
      <w:r w:rsidRPr="008C3D9A">
        <w:rPr>
          <w:rFonts w:eastAsia="Times New Roman"/>
          <w:rtl/>
        </w:rPr>
        <w:t xml:space="preserve"> "נעשה!" כך הוא יחבר את השמיעה, למשמעת ("נעשה!") שתוביל בסופו של דבר</w:t>
      </w:r>
      <w:r>
        <w:rPr>
          <w:rFonts w:eastAsia="Times New Roman" w:hint="cs"/>
          <w:rtl/>
        </w:rPr>
        <w:t xml:space="preserve"> </w:t>
      </w:r>
      <w:r>
        <w:rPr>
          <w:rFonts w:eastAsia="Times New Roman"/>
          <w:rtl/>
        </w:rPr>
        <w:t>–</w:t>
      </w:r>
      <w:r w:rsidRPr="008C3D9A">
        <w:rPr>
          <w:rFonts w:eastAsia="Times New Roman"/>
          <w:rtl/>
        </w:rPr>
        <w:t xml:space="preserve"> למשמעות</w:t>
      </w:r>
      <w:r w:rsidRPr="008C3D9A">
        <w:rPr>
          <w:rFonts w:eastAsia="Times New Roman"/>
        </w:rPr>
        <w:t>.</w:t>
      </w:r>
    </w:p>
    <w:sectPr w:rsidR="00046C60" w:rsidRPr="009F3C68" w:rsidSect="00701BF8">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50DCC" w14:textId="77777777" w:rsidR="00E97E56" w:rsidRDefault="00E97E56" w:rsidP="00046C60">
      <w:pPr>
        <w:spacing w:after="0" w:line="240" w:lineRule="auto"/>
      </w:pPr>
      <w:r>
        <w:separator/>
      </w:r>
    </w:p>
  </w:endnote>
  <w:endnote w:type="continuationSeparator" w:id="0">
    <w:p w14:paraId="7CD67454" w14:textId="77777777" w:rsidR="00E97E56" w:rsidRDefault="00E97E56" w:rsidP="00046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E2091" w14:textId="77777777" w:rsidR="00E97E56" w:rsidRDefault="00E97E56" w:rsidP="00046C60">
      <w:pPr>
        <w:spacing w:after="0" w:line="240" w:lineRule="auto"/>
      </w:pPr>
      <w:r>
        <w:separator/>
      </w:r>
    </w:p>
  </w:footnote>
  <w:footnote w:type="continuationSeparator" w:id="0">
    <w:p w14:paraId="298AE40E" w14:textId="77777777" w:rsidR="00E97E56" w:rsidRDefault="00E97E56" w:rsidP="00046C60">
      <w:pPr>
        <w:spacing w:after="0" w:line="240" w:lineRule="auto"/>
      </w:pPr>
      <w:r>
        <w:continuationSeparator/>
      </w:r>
    </w:p>
  </w:footnote>
  <w:footnote w:id="1">
    <w:p w14:paraId="208E349D" w14:textId="77777777" w:rsidR="00046C60" w:rsidRPr="00AA2BF9" w:rsidRDefault="00046C60" w:rsidP="00046C60">
      <w:pPr>
        <w:pStyle w:val="ae"/>
        <w:rPr>
          <w:rStyle w:val="af2"/>
          <w:rtl/>
        </w:rPr>
      </w:pPr>
      <w:r>
        <w:rPr>
          <w:rStyle w:val="af0"/>
        </w:rPr>
        <w:footnoteRef/>
      </w:r>
      <w:r>
        <w:rPr>
          <w:rtl/>
        </w:rPr>
        <w:t xml:space="preserve"> </w:t>
      </w:r>
      <w:r w:rsidRPr="00AA2BF9">
        <w:rPr>
          <w:rStyle w:val="af2"/>
          <w:rFonts w:hint="cs"/>
          <w:b/>
          <w:bCs/>
          <w:rtl/>
        </w:rPr>
        <w:t xml:space="preserve">הרבנית </w:t>
      </w:r>
      <w:r w:rsidRPr="00AA2BF9">
        <w:rPr>
          <w:rStyle w:val="af2"/>
          <w:b/>
          <w:bCs/>
          <w:rtl/>
        </w:rPr>
        <w:t>ימימה מזרחי</w:t>
      </w:r>
      <w:r w:rsidRPr="00AA2BF9">
        <w:rPr>
          <w:rStyle w:val="af2"/>
          <w:rtl/>
        </w:rPr>
        <w:t xml:space="preserve"> (תשכ"ז,</w:t>
      </w:r>
      <w:r w:rsidRPr="00AA2BF9">
        <w:rPr>
          <w:rStyle w:val="af2"/>
          <w:rFonts w:hint="cs"/>
          <w:rtl/>
        </w:rPr>
        <w:t xml:space="preserve"> </w:t>
      </w:r>
      <w:r w:rsidRPr="00AA2BF9">
        <w:rPr>
          <w:rStyle w:val="af2"/>
          <w:rtl/>
        </w:rPr>
        <w:t>196</w:t>
      </w:r>
      <w:r w:rsidRPr="00AA2BF9">
        <w:rPr>
          <w:rStyle w:val="af2"/>
          <w:rFonts w:hint="cs"/>
          <w:rtl/>
        </w:rPr>
        <w:t>7</w:t>
      </w:r>
      <w:r w:rsidRPr="00AA2BF9">
        <w:rPr>
          <w:rStyle w:val="af2"/>
          <w:rtl/>
        </w:rPr>
        <w:t xml:space="preserve">) היא רבנית ודרשנית פופולרית בקרב נשים. שימשה בעבר עורכת דין וטוענת רבנית. שיעוריה מופצים באמצעות שתי דרכים עיקריות: שיעורי וידאו מצולמים ושיעורים כתובים, </w:t>
      </w:r>
      <w:proofErr w:type="spellStart"/>
      <w:r w:rsidRPr="00AA2BF9">
        <w:rPr>
          <w:rStyle w:val="af2"/>
          <w:rtl/>
        </w:rPr>
        <w:t>המתומללים</w:t>
      </w:r>
      <w:proofErr w:type="spellEnd"/>
      <w:r w:rsidRPr="00AA2BF9">
        <w:rPr>
          <w:rStyle w:val="af2"/>
          <w:rtl/>
        </w:rPr>
        <w:t xml:space="preserve"> מתוך השיעורים שניתנו בעל פה.</w:t>
      </w:r>
      <w:r w:rsidRPr="00AA2BF9">
        <w:rPr>
          <w:rStyle w:val="af2"/>
          <w:rFonts w:hint="cs"/>
          <w:rtl/>
        </w:rPr>
        <w:t xml:space="preserve"> </w:t>
      </w:r>
      <w:r w:rsidRPr="00AA2BF9">
        <w:rPr>
          <w:rStyle w:val="af2"/>
          <w:rtl/>
        </w:rPr>
        <w:t>בשנת </w:t>
      </w:r>
      <w:r w:rsidRPr="00AA2BF9">
        <w:rPr>
          <w:rStyle w:val="af2"/>
          <w:rFonts w:hint="cs"/>
          <w:rtl/>
        </w:rPr>
        <w:t xml:space="preserve">2022 </w:t>
      </w:r>
      <w:r w:rsidRPr="00AA2BF9">
        <w:rPr>
          <w:rStyle w:val="af2"/>
          <w:rtl/>
        </w:rPr>
        <w:t>נבחרה לכהן כנשיאת תוכנית רבניות אירופה, מטעם </w:t>
      </w:r>
      <w:hyperlink r:id="rId1" w:tooltip="ועידת רבני אירופה" w:history="1">
        <w:r w:rsidRPr="00AA2BF9">
          <w:rPr>
            <w:rStyle w:val="af2"/>
            <w:rtl/>
          </w:rPr>
          <w:t>ועידת רבני אירופה</w:t>
        </w:r>
      </w:hyperlink>
      <w:r w:rsidRPr="00AA2BF9">
        <w:rPr>
          <w:rStyle w:val="af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9FF3B" w14:textId="3DC34DFC" w:rsidR="009F3C68" w:rsidRDefault="009F3C68">
    <w:pPr>
      <w:pStyle w:val="af3"/>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C60"/>
    <w:rsid w:val="00046C60"/>
    <w:rsid w:val="00435431"/>
    <w:rsid w:val="005115E5"/>
    <w:rsid w:val="00701BF8"/>
    <w:rsid w:val="009F3C68"/>
    <w:rsid w:val="00E97E5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11F7F"/>
  <w15:chartTrackingRefBased/>
  <w15:docId w15:val="{1A348281-9CDC-46EC-A2F3-D053C5F91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6C60"/>
    <w:pPr>
      <w:bidi/>
      <w:spacing w:after="120" w:line="360" w:lineRule="auto"/>
      <w:jc w:val="both"/>
    </w:pPr>
    <w:rPr>
      <w:rFonts w:eastAsiaTheme="minorEastAsia" w:cs="David"/>
      <w:kern w:val="0"/>
      <w:sz w:val="20"/>
      <w14:ligatures w14:val="none"/>
    </w:rPr>
  </w:style>
  <w:style w:type="paragraph" w:styleId="1">
    <w:name w:val="heading 1"/>
    <w:basedOn w:val="a"/>
    <w:next w:val="a"/>
    <w:link w:val="10"/>
    <w:uiPriority w:val="9"/>
    <w:qFormat/>
    <w:rsid w:val="00046C60"/>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aliases w:val="כותרת 2 מקור"/>
    <w:basedOn w:val="a"/>
    <w:next w:val="a"/>
    <w:link w:val="20"/>
    <w:uiPriority w:val="9"/>
    <w:unhideWhenUsed/>
    <w:qFormat/>
    <w:rsid w:val="00046C60"/>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046C60"/>
    <w:pPr>
      <w:keepNext/>
      <w:keepLines/>
      <w:spacing w:before="160" w:after="80" w:line="278" w:lineRule="auto"/>
      <w:jc w:val="left"/>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046C60"/>
    <w:pPr>
      <w:keepNext/>
      <w:keepLines/>
      <w:spacing w:before="80" w:after="40" w:line="278" w:lineRule="auto"/>
      <w:jc w:val="left"/>
      <w:outlineLvl w:val="3"/>
    </w:pPr>
    <w:rPr>
      <w:rFonts w:eastAsiaTheme="majorEastAsia" w:cstheme="majorBidi"/>
      <w:i/>
      <w:iCs/>
      <w:color w:val="0F4761" w:themeColor="accent1" w:themeShade="BF"/>
      <w:kern w:val="2"/>
      <w:sz w:val="24"/>
      <w14:ligatures w14:val="standardContextual"/>
    </w:rPr>
  </w:style>
  <w:style w:type="paragraph" w:styleId="5">
    <w:name w:val="heading 5"/>
    <w:basedOn w:val="a"/>
    <w:next w:val="a"/>
    <w:link w:val="50"/>
    <w:uiPriority w:val="9"/>
    <w:semiHidden/>
    <w:unhideWhenUsed/>
    <w:qFormat/>
    <w:rsid w:val="00046C60"/>
    <w:pPr>
      <w:keepNext/>
      <w:keepLines/>
      <w:spacing w:before="80" w:after="40" w:line="278" w:lineRule="auto"/>
      <w:jc w:val="left"/>
      <w:outlineLvl w:val="4"/>
    </w:pPr>
    <w:rPr>
      <w:rFonts w:eastAsiaTheme="majorEastAsia" w:cstheme="majorBidi"/>
      <w:color w:val="0F4761" w:themeColor="accent1" w:themeShade="BF"/>
      <w:kern w:val="2"/>
      <w:sz w:val="24"/>
      <w14:ligatures w14:val="standardContextual"/>
    </w:rPr>
  </w:style>
  <w:style w:type="paragraph" w:styleId="6">
    <w:name w:val="heading 6"/>
    <w:basedOn w:val="a"/>
    <w:next w:val="a"/>
    <w:link w:val="60"/>
    <w:uiPriority w:val="9"/>
    <w:semiHidden/>
    <w:unhideWhenUsed/>
    <w:qFormat/>
    <w:rsid w:val="00046C60"/>
    <w:pPr>
      <w:keepNext/>
      <w:keepLines/>
      <w:spacing w:before="40" w:after="0" w:line="278" w:lineRule="auto"/>
      <w:jc w:val="left"/>
      <w:outlineLvl w:val="5"/>
    </w:pPr>
    <w:rPr>
      <w:rFonts w:eastAsiaTheme="majorEastAsia" w:cstheme="majorBidi"/>
      <w:i/>
      <w:iCs/>
      <w:color w:val="595959" w:themeColor="text1" w:themeTint="A6"/>
      <w:kern w:val="2"/>
      <w:sz w:val="24"/>
      <w14:ligatures w14:val="standardContextual"/>
    </w:rPr>
  </w:style>
  <w:style w:type="paragraph" w:styleId="7">
    <w:name w:val="heading 7"/>
    <w:basedOn w:val="a"/>
    <w:next w:val="a"/>
    <w:link w:val="70"/>
    <w:uiPriority w:val="9"/>
    <w:semiHidden/>
    <w:unhideWhenUsed/>
    <w:qFormat/>
    <w:rsid w:val="00046C60"/>
    <w:pPr>
      <w:keepNext/>
      <w:keepLines/>
      <w:spacing w:before="40" w:after="0" w:line="278" w:lineRule="auto"/>
      <w:jc w:val="left"/>
      <w:outlineLvl w:val="6"/>
    </w:pPr>
    <w:rPr>
      <w:rFonts w:eastAsiaTheme="majorEastAsia" w:cstheme="majorBidi"/>
      <w:color w:val="595959" w:themeColor="text1" w:themeTint="A6"/>
      <w:kern w:val="2"/>
      <w:sz w:val="24"/>
      <w14:ligatures w14:val="standardContextual"/>
    </w:rPr>
  </w:style>
  <w:style w:type="paragraph" w:styleId="8">
    <w:name w:val="heading 8"/>
    <w:basedOn w:val="a"/>
    <w:next w:val="a"/>
    <w:link w:val="80"/>
    <w:uiPriority w:val="9"/>
    <w:semiHidden/>
    <w:unhideWhenUsed/>
    <w:qFormat/>
    <w:rsid w:val="00046C60"/>
    <w:pPr>
      <w:keepNext/>
      <w:keepLines/>
      <w:spacing w:after="0" w:line="278" w:lineRule="auto"/>
      <w:jc w:val="left"/>
      <w:outlineLvl w:val="7"/>
    </w:pPr>
    <w:rPr>
      <w:rFonts w:eastAsiaTheme="majorEastAsia" w:cstheme="majorBidi"/>
      <w:i/>
      <w:iCs/>
      <w:color w:val="272727" w:themeColor="text1" w:themeTint="D8"/>
      <w:kern w:val="2"/>
      <w:sz w:val="24"/>
      <w14:ligatures w14:val="standardContextual"/>
    </w:rPr>
  </w:style>
  <w:style w:type="paragraph" w:styleId="9">
    <w:name w:val="heading 9"/>
    <w:basedOn w:val="a"/>
    <w:next w:val="a"/>
    <w:link w:val="90"/>
    <w:uiPriority w:val="9"/>
    <w:semiHidden/>
    <w:unhideWhenUsed/>
    <w:qFormat/>
    <w:rsid w:val="00046C60"/>
    <w:pPr>
      <w:keepNext/>
      <w:keepLines/>
      <w:spacing w:after="0" w:line="278" w:lineRule="auto"/>
      <w:jc w:val="left"/>
      <w:outlineLvl w:val="8"/>
    </w:pPr>
    <w:rPr>
      <w:rFonts w:eastAsiaTheme="majorEastAsia" w:cstheme="majorBidi"/>
      <w:color w:val="272727" w:themeColor="text1" w:themeTint="D8"/>
      <w:kern w:val="2"/>
      <w:sz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046C60"/>
    <w:rPr>
      <w:rFonts w:asciiTheme="majorHAnsi" w:eastAsiaTheme="majorEastAsia" w:hAnsiTheme="majorHAnsi" w:cstheme="majorBidi"/>
      <w:color w:val="0F4761" w:themeColor="accent1" w:themeShade="BF"/>
      <w:sz w:val="40"/>
      <w:szCs w:val="40"/>
    </w:rPr>
  </w:style>
  <w:style w:type="character" w:customStyle="1" w:styleId="20">
    <w:name w:val="כותרת 2 תו"/>
    <w:aliases w:val="כותרת 2 מקור תו"/>
    <w:basedOn w:val="a0"/>
    <w:link w:val="2"/>
    <w:uiPriority w:val="9"/>
    <w:rsid w:val="00046C60"/>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046C60"/>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046C60"/>
    <w:rPr>
      <w:rFonts w:eastAsiaTheme="majorEastAsia" w:cstheme="majorBidi"/>
      <w:i/>
      <w:iCs/>
      <w:color w:val="0F4761" w:themeColor="accent1" w:themeShade="BF"/>
    </w:rPr>
  </w:style>
  <w:style w:type="character" w:customStyle="1" w:styleId="50">
    <w:name w:val="כותרת 5 תו"/>
    <w:basedOn w:val="a0"/>
    <w:link w:val="5"/>
    <w:uiPriority w:val="9"/>
    <w:semiHidden/>
    <w:rsid w:val="00046C60"/>
    <w:rPr>
      <w:rFonts w:eastAsiaTheme="majorEastAsia" w:cstheme="majorBidi"/>
      <w:color w:val="0F4761" w:themeColor="accent1" w:themeShade="BF"/>
    </w:rPr>
  </w:style>
  <w:style w:type="character" w:customStyle="1" w:styleId="60">
    <w:name w:val="כותרת 6 תו"/>
    <w:basedOn w:val="a0"/>
    <w:link w:val="6"/>
    <w:uiPriority w:val="9"/>
    <w:semiHidden/>
    <w:rsid w:val="00046C60"/>
    <w:rPr>
      <w:rFonts w:eastAsiaTheme="majorEastAsia" w:cstheme="majorBidi"/>
      <w:i/>
      <w:iCs/>
      <w:color w:val="595959" w:themeColor="text1" w:themeTint="A6"/>
    </w:rPr>
  </w:style>
  <w:style w:type="character" w:customStyle="1" w:styleId="70">
    <w:name w:val="כותרת 7 תו"/>
    <w:basedOn w:val="a0"/>
    <w:link w:val="7"/>
    <w:uiPriority w:val="9"/>
    <w:semiHidden/>
    <w:rsid w:val="00046C60"/>
    <w:rPr>
      <w:rFonts w:eastAsiaTheme="majorEastAsia" w:cstheme="majorBidi"/>
      <w:color w:val="595959" w:themeColor="text1" w:themeTint="A6"/>
    </w:rPr>
  </w:style>
  <w:style w:type="character" w:customStyle="1" w:styleId="80">
    <w:name w:val="כותרת 8 תו"/>
    <w:basedOn w:val="a0"/>
    <w:link w:val="8"/>
    <w:uiPriority w:val="9"/>
    <w:semiHidden/>
    <w:rsid w:val="00046C60"/>
    <w:rPr>
      <w:rFonts w:eastAsiaTheme="majorEastAsia" w:cstheme="majorBidi"/>
      <w:i/>
      <w:iCs/>
      <w:color w:val="272727" w:themeColor="text1" w:themeTint="D8"/>
    </w:rPr>
  </w:style>
  <w:style w:type="character" w:customStyle="1" w:styleId="90">
    <w:name w:val="כותרת 9 תו"/>
    <w:basedOn w:val="a0"/>
    <w:link w:val="9"/>
    <w:uiPriority w:val="9"/>
    <w:semiHidden/>
    <w:rsid w:val="00046C60"/>
    <w:rPr>
      <w:rFonts w:eastAsiaTheme="majorEastAsia" w:cstheme="majorBidi"/>
      <w:color w:val="272727" w:themeColor="text1" w:themeTint="D8"/>
    </w:rPr>
  </w:style>
  <w:style w:type="paragraph" w:styleId="a3">
    <w:name w:val="Title"/>
    <w:basedOn w:val="a"/>
    <w:next w:val="a"/>
    <w:link w:val="a4"/>
    <w:uiPriority w:val="10"/>
    <w:qFormat/>
    <w:rsid w:val="00046C60"/>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a4">
    <w:name w:val="כותרת טקסט תו"/>
    <w:basedOn w:val="a0"/>
    <w:link w:val="a3"/>
    <w:uiPriority w:val="10"/>
    <w:rsid w:val="00046C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6C60"/>
    <w:pPr>
      <w:numPr>
        <w:ilvl w:val="1"/>
      </w:numPr>
      <w:spacing w:after="160" w:line="278" w:lineRule="auto"/>
      <w:jc w:val="left"/>
    </w:pPr>
    <w:rPr>
      <w:rFonts w:eastAsiaTheme="majorEastAsia" w:cstheme="majorBidi"/>
      <w:color w:val="595959" w:themeColor="text1" w:themeTint="A6"/>
      <w:spacing w:val="15"/>
      <w:kern w:val="2"/>
      <w:sz w:val="28"/>
      <w:szCs w:val="28"/>
      <w14:ligatures w14:val="standardContextual"/>
    </w:rPr>
  </w:style>
  <w:style w:type="character" w:customStyle="1" w:styleId="a6">
    <w:name w:val="כותרת משנה תו"/>
    <w:basedOn w:val="a0"/>
    <w:link w:val="a5"/>
    <w:uiPriority w:val="11"/>
    <w:rsid w:val="00046C6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46C60"/>
    <w:pPr>
      <w:spacing w:before="160" w:after="160" w:line="278" w:lineRule="auto"/>
      <w:jc w:val="center"/>
    </w:pPr>
    <w:rPr>
      <w:rFonts w:eastAsiaTheme="minorHAnsi" w:cstheme="minorBidi"/>
      <w:i/>
      <w:iCs/>
      <w:color w:val="404040" w:themeColor="text1" w:themeTint="BF"/>
      <w:kern w:val="2"/>
      <w:sz w:val="24"/>
      <w14:ligatures w14:val="standardContextual"/>
    </w:rPr>
  </w:style>
  <w:style w:type="character" w:customStyle="1" w:styleId="a8">
    <w:name w:val="ציטוט תו"/>
    <w:basedOn w:val="a0"/>
    <w:link w:val="a7"/>
    <w:uiPriority w:val="29"/>
    <w:rsid w:val="00046C60"/>
    <w:rPr>
      <w:i/>
      <w:iCs/>
      <w:color w:val="404040" w:themeColor="text1" w:themeTint="BF"/>
    </w:rPr>
  </w:style>
  <w:style w:type="paragraph" w:styleId="a9">
    <w:name w:val="List Paragraph"/>
    <w:basedOn w:val="a"/>
    <w:uiPriority w:val="34"/>
    <w:qFormat/>
    <w:rsid w:val="00046C60"/>
    <w:pPr>
      <w:spacing w:after="160" w:line="278" w:lineRule="auto"/>
      <w:ind w:left="720"/>
      <w:contextualSpacing/>
      <w:jc w:val="left"/>
    </w:pPr>
    <w:rPr>
      <w:rFonts w:eastAsiaTheme="minorHAnsi" w:cstheme="minorBidi"/>
      <w:kern w:val="2"/>
      <w:sz w:val="24"/>
      <w14:ligatures w14:val="standardContextual"/>
    </w:rPr>
  </w:style>
  <w:style w:type="character" w:styleId="aa">
    <w:name w:val="Intense Emphasis"/>
    <w:basedOn w:val="a0"/>
    <w:uiPriority w:val="21"/>
    <w:qFormat/>
    <w:rsid w:val="00046C60"/>
    <w:rPr>
      <w:i/>
      <w:iCs/>
      <w:color w:val="0F4761" w:themeColor="accent1" w:themeShade="BF"/>
    </w:rPr>
  </w:style>
  <w:style w:type="paragraph" w:styleId="ab">
    <w:name w:val="Intense Quote"/>
    <w:basedOn w:val="a"/>
    <w:next w:val="a"/>
    <w:link w:val="ac"/>
    <w:uiPriority w:val="30"/>
    <w:qFormat/>
    <w:rsid w:val="00046C6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sz w:val="24"/>
      <w14:ligatures w14:val="standardContextual"/>
    </w:rPr>
  </w:style>
  <w:style w:type="character" w:customStyle="1" w:styleId="ac">
    <w:name w:val="ציטוט חזק תו"/>
    <w:basedOn w:val="a0"/>
    <w:link w:val="ab"/>
    <w:uiPriority w:val="30"/>
    <w:rsid w:val="00046C60"/>
    <w:rPr>
      <w:i/>
      <w:iCs/>
      <w:color w:val="0F4761" w:themeColor="accent1" w:themeShade="BF"/>
    </w:rPr>
  </w:style>
  <w:style w:type="character" w:styleId="ad">
    <w:name w:val="Intense Reference"/>
    <w:basedOn w:val="a0"/>
    <w:uiPriority w:val="32"/>
    <w:qFormat/>
    <w:rsid w:val="00046C60"/>
    <w:rPr>
      <w:b/>
      <w:bCs/>
      <w:smallCaps/>
      <w:color w:val="0F4761" w:themeColor="accent1" w:themeShade="BF"/>
      <w:spacing w:val="5"/>
    </w:rPr>
  </w:style>
  <w:style w:type="paragraph" w:styleId="ae">
    <w:name w:val="footnote text"/>
    <w:basedOn w:val="a"/>
    <w:link w:val="af"/>
    <w:uiPriority w:val="99"/>
    <w:unhideWhenUsed/>
    <w:rsid w:val="00046C60"/>
    <w:pPr>
      <w:spacing w:after="0" w:line="240" w:lineRule="auto"/>
    </w:pPr>
  </w:style>
  <w:style w:type="character" w:customStyle="1" w:styleId="af">
    <w:name w:val="טקסט הערת שוליים תו"/>
    <w:basedOn w:val="a0"/>
    <w:link w:val="ae"/>
    <w:uiPriority w:val="99"/>
    <w:rsid w:val="00046C60"/>
    <w:rPr>
      <w:rFonts w:eastAsiaTheme="minorEastAsia" w:cs="David"/>
      <w:kern w:val="0"/>
      <w:sz w:val="20"/>
      <w14:ligatures w14:val="none"/>
    </w:rPr>
  </w:style>
  <w:style w:type="character" w:styleId="af0">
    <w:name w:val="footnote reference"/>
    <w:basedOn w:val="a0"/>
    <w:uiPriority w:val="99"/>
    <w:unhideWhenUsed/>
    <w:rsid w:val="00046C60"/>
    <w:rPr>
      <w:vertAlign w:val="superscript"/>
    </w:rPr>
  </w:style>
  <w:style w:type="paragraph" w:customStyle="1" w:styleId="af1">
    <w:name w:val="ערך הוגה"/>
    <w:basedOn w:val="a"/>
    <w:link w:val="af2"/>
    <w:qFormat/>
    <w:rsid w:val="00046C60"/>
    <w:pPr>
      <w:spacing w:after="0"/>
    </w:pPr>
    <w:rPr>
      <w:rFonts w:ascii="David" w:hAnsi="David"/>
      <w:sz w:val="24"/>
      <w:szCs w:val="18"/>
    </w:rPr>
  </w:style>
  <w:style w:type="character" w:customStyle="1" w:styleId="af2">
    <w:name w:val="ערך הוגה תו"/>
    <w:basedOn w:val="a0"/>
    <w:link w:val="af1"/>
    <w:rsid w:val="00046C60"/>
    <w:rPr>
      <w:rFonts w:ascii="David" w:eastAsiaTheme="minorEastAsia" w:hAnsi="David" w:cs="David"/>
      <w:kern w:val="0"/>
      <w:szCs w:val="18"/>
      <w14:ligatures w14:val="none"/>
    </w:rPr>
  </w:style>
  <w:style w:type="paragraph" w:styleId="af3">
    <w:name w:val="header"/>
    <w:basedOn w:val="a"/>
    <w:link w:val="af4"/>
    <w:uiPriority w:val="99"/>
    <w:unhideWhenUsed/>
    <w:rsid w:val="009F3C68"/>
    <w:pPr>
      <w:tabs>
        <w:tab w:val="center" w:pos="4153"/>
        <w:tab w:val="right" w:pos="8306"/>
      </w:tabs>
      <w:spacing w:after="0" w:line="240" w:lineRule="auto"/>
    </w:pPr>
  </w:style>
  <w:style w:type="character" w:customStyle="1" w:styleId="af4">
    <w:name w:val="כותרת עליונה תו"/>
    <w:basedOn w:val="a0"/>
    <w:link w:val="af3"/>
    <w:uiPriority w:val="99"/>
    <w:rsid w:val="009F3C68"/>
    <w:rPr>
      <w:rFonts w:eastAsiaTheme="minorEastAsia" w:cs="David"/>
      <w:kern w:val="0"/>
      <w:sz w:val="20"/>
      <w14:ligatures w14:val="none"/>
    </w:rPr>
  </w:style>
  <w:style w:type="paragraph" w:styleId="af5">
    <w:name w:val="footer"/>
    <w:basedOn w:val="a"/>
    <w:link w:val="af6"/>
    <w:uiPriority w:val="99"/>
    <w:unhideWhenUsed/>
    <w:rsid w:val="009F3C68"/>
    <w:pPr>
      <w:tabs>
        <w:tab w:val="center" w:pos="4153"/>
        <w:tab w:val="right" w:pos="8306"/>
      </w:tabs>
      <w:spacing w:after="0" w:line="240" w:lineRule="auto"/>
    </w:pPr>
  </w:style>
  <w:style w:type="character" w:customStyle="1" w:styleId="af6">
    <w:name w:val="כותרת תחתונה תו"/>
    <w:basedOn w:val="a0"/>
    <w:link w:val="af5"/>
    <w:uiPriority w:val="99"/>
    <w:rsid w:val="009F3C68"/>
    <w:rPr>
      <w:rFonts w:eastAsiaTheme="minorEastAsia" w:cs="David"/>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he.wikipedia.org/wiki/%D7%95%D7%A2%D7%99%D7%93%D7%AA_%D7%A8%D7%91%D7%A0%D7%99_%D7%90%D7%99%D7%A8%D7%95%D7%A4%D7%94"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440</Words>
  <Characters>2201</Characters>
  <Application>Microsoft Office Word</Application>
  <DocSecurity>0</DocSecurity>
  <Lines>18</Lines>
  <Paragraphs>5</Paragraphs>
  <ScaleCrop>false</ScaleCrop>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אהרן</dc:creator>
  <cp:keywords/>
  <dc:description/>
  <cp:lastModifiedBy>הודיה אהרן</cp:lastModifiedBy>
  <cp:revision>2</cp:revision>
  <dcterms:created xsi:type="dcterms:W3CDTF">2026-09-24T08:06:00Z</dcterms:created>
  <dcterms:modified xsi:type="dcterms:W3CDTF">2026-09-24T08:06:00Z</dcterms:modified>
</cp:coreProperties>
</file>