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513" w:rsidRPr="007F6513" w:rsidRDefault="007F6513" w:rsidP="007F6513">
      <w:pPr>
        <w:pStyle w:val="a3"/>
        <w:spacing w:line="360" w:lineRule="auto"/>
        <w:jc w:val="center"/>
        <w:rPr>
          <w:rFonts w:cs="David"/>
          <w:b/>
          <w:bCs/>
          <w:sz w:val="28"/>
          <w:szCs w:val="28"/>
          <w:u w:val="single"/>
          <w:rtl/>
        </w:rPr>
      </w:pPr>
      <w:bookmarkStart w:id="0" w:name="_GoBack"/>
      <w:bookmarkEnd w:id="0"/>
    </w:p>
    <w:p w:rsidR="001B3E31" w:rsidRPr="007F6513" w:rsidRDefault="001B3E31" w:rsidP="007F6513">
      <w:pPr>
        <w:pStyle w:val="a3"/>
        <w:spacing w:line="360" w:lineRule="auto"/>
        <w:jc w:val="center"/>
        <w:rPr>
          <w:rFonts w:cs="David"/>
          <w:b/>
          <w:bCs/>
          <w:sz w:val="28"/>
          <w:szCs w:val="28"/>
          <w:u w:val="single"/>
        </w:rPr>
      </w:pPr>
      <w:r w:rsidRPr="007F6513">
        <w:rPr>
          <w:rFonts w:cs="David" w:hint="cs"/>
          <w:b/>
          <w:bCs/>
          <w:sz w:val="28"/>
          <w:szCs w:val="28"/>
          <w:u w:val="single"/>
          <w:rtl/>
        </w:rPr>
        <w:t>גאווה וענווה</w:t>
      </w:r>
    </w:p>
    <w:p w:rsidR="001B3E31" w:rsidRPr="008A46FC" w:rsidRDefault="001B3E31" w:rsidP="001B3E31">
      <w:pPr>
        <w:spacing w:line="360" w:lineRule="auto"/>
        <w:rPr>
          <w:rFonts w:cs="David"/>
          <w:sz w:val="24"/>
          <w:szCs w:val="24"/>
          <w:rtl/>
        </w:rPr>
      </w:pPr>
      <w:r w:rsidRPr="008A46FC">
        <w:rPr>
          <w:rFonts w:cs="David" w:hint="cs"/>
          <w:sz w:val="24"/>
          <w:szCs w:val="24"/>
          <w:rtl/>
        </w:rPr>
        <w:t xml:space="preserve">הגאווה איננה מאפשרת לאדם להיות כלי קיבול ליראת ה' מאחר והיא מעמידה את ה"אני" במרכז ואיננה מאפשרת לאישיות לקבל מרות של ציווי "חיצוני". לעומת זאת הענווה מאפשרת לאדם להיות פתוח ולקלוט לתוך נשמתו את יסודות יראת ה'. </w:t>
      </w:r>
      <w:r w:rsidR="007F6513" w:rsidRPr="008A46FC">
        <w:rPr>
          <w:rFonts w:cs="David" w:hint="cs"/>
          <w:sz w:val="24"/>
          <w:szCs w:val="24"/>
          <w:rtl/>
        </w:rPr>
        <w:t xml:space="preserve"> מידת הענווה היא אחת המידות  החשובות לבניית אישיותו האמונית של האדם.</w:t>
      </w:r>
    </w:p>
    <w:p w:rsidR="001B3E31" w:rsidRPr="008A46FC" w:rsidRDefault="001B3E31" w:rsidP="001B3E31">
      <w:pPr>
        <w:spacing w:line="360" w:lineRule="auto"/>
        <w:rPr>
          <w:rFonts w:cs="David"/>
          <w:b/>
          <w:bCs/>
          <w:sz w:val="24"/>
          <w:szCs w:val="24"/>
          <w:rtl/>
        </w:rPr>
      </w:pPr>
      <w:r w:rsidRPr="008A46FC">
        <w:rPr>
          <w:rFonts w:cs="David" w:hint="cs"/>
          <w:b/>
          <w:bCs/>
          <w:sz w:val="24"/>
          <w:szCs w:val="24"/>
          <w:u w:val="single"/>
          <w:rtl/>
        </w:rPr>
        <w:t>ספר דברים</w:t>
      </w:r>
    </w:p>
    <w:p w:rsidR="00BE22D4" w:rsidRPr="008A46FC" w:rsidRDefault="001B3E31" w:rsidP="00BE22D4">
      <w:pPr>
        <w:spacing w:line="360" w:lineRule="auto"/>
        <w:rPr>
          <w:rFonts w:cs="David"/>
          <w:sz w:val="24"/>
          <w:szCs w:val="24"/>
          <w:rtl/>
        </w:rPr>
      </w:pPr>
      <w:r w:rsidRPr="008A46FC">
        <w:rPr>
          <w:rFonts w:cs="David" w:hint="cs"/>
          <w:sz w:val="24"/>
          <w:szCs w:val="24"/>
          <w:rtl/>
        </w:rPr>
        <w:t xml:space="preserve">" ואכלת ושבעת וברכת ... פן תשכח את ה' אלוקיך... ואמרת בלבבך כוחי ועוצם ידי עשה לי את החיל הזה." </w:t>
      </w:r>
    </w:p>
    <w:p w:rsidR="00BE22D4" w:rsidRDefault="00BE22D4" w:rsidP="00BE22D4">
      <w:pPr>
        <w:pStyle w:val="a3"/>
        <w:numPr>
          <w:ilvl w:val="0"/>
          <w:numId w:val="3"/>
        </w:numPr>
        <w:spacing w:line="360" w:lineRule="auto"/>
        <w:rPr>
          <w:rFonts w:cs="David"/>
          <w:sz w:val="24"/>
          <w:szCs w:val="24"/>
        </w:rPr>
      </w:pPr>
      <w:r>
        <w:rPr>
          <w:rFonts w:cs="David" w:hint="cs"/>
          <w:sz w:val="24"/>
          <w:szCs w:val="24"/>
          <w:rtl/>
        </w:rPr>
        <w:t>מה הקשר בין תחילת הפס' לסופו?</w:t>
      </w:r>
    </w:p>
    <w:p w:rsidR="001B3E31" w:rsidRPr="00BE22D4" w:rsidRDefault="001B3E31" w:rsidP="00BE22D4">
      <w:pPr>
        <w:pStyle w:val="a3"/>
        <w:numPr>
          <w:ilvl w:val="0"/>
          <w:numId w:val="3"/>
        </w:numPr>
        <w:spacing w:line="360" w:lineRule="auto"/>
        <w:rPr>
          <w:rFonts w:cs="David"/>
          <w:sz w:val="24"/>
          <w:szCs w:val="24"/>
          <w:rtl/>
        </w:rPr>
      </w:pPr>
      <w:r w:rsidRPr="00BE22D4">
        <w:rPr>
          <w:rFonts w:cs="David" w:hint="cs"/>
          <w:sz w:val="24"/>
          <w:szCs w:val="24"/>
          <w:rtl/>
        </w:rPr>
        <w:t>האם התורה שוללת מהאדם להכיר ביכולותיו וכוחותיו?</w:t>
      </w:r>
    </w:p>
    <w:p w:rsidR="001B3E31" w:rsidRPr="00BE22D4" w:rsidRDefault="001B3E31" w:rsidP="00BE22D4">
      <w:pPr>
        <w:pStyle w:val="a3"/>
        <w:numPr>
          <w:ilvl w:val="0"/>
          <w:numId w:val="3"/>
        </w:numPr>
        <w:spacing w:line="360" w:lineRule="auto"/>
        <w:rPr>
          <w:rFonts w:cs="David"/>
          <w:sz w:val="24"/>
          <w:szCs w:val="24"/>
          <w:rtl/>
        </w:rPr>
      </w:pPr>
      <w:r w:rsidRPr="00BE22D4">
        <w:rPr>
          <w:rFonts w:cs="David" w:hint="cs"/>
          <w:sz w:val="24"/>
          <w:szCs w:val="24"/>
          <w:rtl/>
        </w:rPr>
        <w:t>מדוע "עולם השפע" עלול לגרום לאדם לשכוח את ה'?</w:t>
      </w:r>
    </w:p>
    <w:p w:rsidR="001B3E31" w:rsidRDefault="001B3E31" w:rsidP="001B3E31">
      <w:pPr>
        <w:pStyle w:val="a3"/>
        <w:spacing w:line="360" w:lineRule="auto"/>
        <w:rPr>
          <w:rFonts w:cs="David"/>
          <w:b/>
          <w:bCs/>
          <w:sz w:val="24"/>
          <w:szCs w:val="24"/>
          <w:rtl/>
        </w:rPr>
      </w:pPr>
    </w:p>
    <w:p w:rsidR="001B3E31" w:rsidRDefault="001B3E31" w:rsidP="00BE22D4">
      <w:pPr>
        <w:pStyle w:val="a3"/>
        <w:spacing w:line="360" w:lineRule="auto"/>
        <w:rPr>
          <w:rFonts w:cs="David"/>
          <w:sz w:val="24"/>
          <w:szCs w:val="24"/>
          <w:rtl/>
        </w:rPr>
      </w:pPr>
      <w:r>
        <w:rPr>
          <w:rFonts w:cs="David" w:hint="cs"/>
          <w:b/>
          <w:bCs/>
          <w:sz w:val="24"/>
          <w:szCs w:val="24"/>
          <w:u w:val="single"/>
          <w:rtl/>
        </w:rPr>
        <w:t xml:space="preserve">"אורחות צדיקים" שער הגאווה </w:t>
      </w:r>
    </w:p>
    <w:p w:rsidR="001B3E31" w:rsidRPr="00BE22D4" w:rsidRDefault="001B3E31" w:rsidP="00BE22D4">
      <w:pPr>
        <w:spacing w:line="360" w:lineRule="auto"/>
        <w:rPr>
          <w:rFonts w:cs="David"/>
          <w:sz w:val="24"/>
          <w:szCs w:val="24"/>
          <w:rtl/>
        </w:rPr>
      </w:pPr>
      <w:r w:rsidRPr="00BE22D4">
        <w:rPr>
          <w:rFonts w:cs="David" w:hint="cs"/>
          <w:sz w:val="24"/>
          <w:szCs w:val="24"/>
          <w:rtl/>
        </w:rPr>
        <w:t xml:space="preserve">המקור מסביר את משמעות המושג גאווה, גאוות הגוף לעומת גאוות החכמה והמעשים. בכל אחד מחלקים אלו יש צד חיובי וצד שלילי. לומדים מהקטע את חסרונות </w:t>
      </w:r>
      <w:r w:rsidRPr="00BE22D4">
        <w:rPr>
          <w:rFonts w:cs="David" w:hint="cs"/>
          <w:b/>
          <w:bCs/>
          <w:sz w:val="24"/>
          <w:szCs w:val="24"/>
          <w:rtl/>
        </w:rPr>
        <w:t>הגאווה השלילית</w:t>
      </w:r>
      <w:r w:rsidRPr="00BE22D4">
        <w:rPr>
          <w:rFonts w:cs="David" w:hint="cs"/>
          <w:sz w:val="24"/>
          <w:szCs w:val="24"/>
          <w:rtl/>
        </w:rPr>
        <w:t xml:space="preserve"> המתנשאת על אחרים, הן גאווה גופנית והן גאוות המעשים. מצד שני קיימת </w:t>
      </w:r>
      <w:r w:rsidRPr="00BE22D4">
        <w:rPr>
          <w:rFonts w:cs="David" w:hint="cs"/>
          <w:b/>
          <w:bCs/>
          <w:sz w:val="24"/>
          <w:szCs w:val="24"/>
          <w:rtl/>
        </w:rPr>
        <w:t>גאווה חיובית</w:t>
      </w:r>
      <w:r w:rsidRPr="00BE22D4">
        <w:rPr>
          <w:rFonts w:cs="David" w:hint="cs"/>
          <w:sz w:val="24"/>
          <w:szCs w:val="24"/>
          <w:rtl/>
        </w:rPr>
        <w:t xml:space="preserve"> המתבטאת בצריכת דירה נאה ובגדים יפים שתכליתם אינה להתגאות ולהראות לאחרים. אלא אמצעים לחיים טובים יותר המאפשרים עבודת ה' נוחה יותר. גאוות האדם על חכמתו שאין תכליתה התנשאות על אחרים, אלא שמחה, תודה ומודעות שמקור הכוחות הוא מהקב"ה.</w:t>
      </w:r>
    </w:p>
    <w:p w:rsidR="001B3E31" w:rsidRDefault="001B3E31" w:rsidP="001B3E31">
      <w:pPr>
        <w:pStyle w:val="a3"/>
        <w:spacing w:line="360" w:lineRule="auto"/>
        <w:rPr>
          <w:rFonts w:cs="David"/>
          <w:sz w:val="24"/>
          <w:szCs w:val="24"/>
          <w:rtl/>
        </w:rPr>
      </w:pPr>
    </w:p>
    <w:p w:rsidR="004F2E22" w:rsidRDefault="004F2E22" w:rsidP="008A46FC">
      <w:pPr>
        <w:spacing w:line="360" w:lineRule="auto"/>
        <w:jc w:val="center"/>
        <w:rPr>
          <w:rFonts w:cs="David"/>
          <w:b/>
          <w:bCs/>
          <w:sz w:val="28"/>
          <w:szCs w:val="28"/>
          <w:u w:val="single"/>
          <w:rtl/>
        </w:rPr>
      </w:pPr>
    </w:p>
    <w:p w:rsidR="004F2E22" w:rsidRDefault="004F2E22" w:rsidP="008A46FC">
      <w:pPr>
        <w:spacing w:line="360" w:lineRule="auto"/>
        <w:jc w:val="center"/>
        <w:rPr>
          <w:rFonts w:cs="David"/>
          <w:b/>
          <w:bCs/>
          <w:sz w:val="28"/>
          <w:szCs w:val="28"/>
          <w:u w:val="single"/>
          <w:rtl/>
        </w:rPr>
      </w:pPr>
    </w:p>
    <w:p w:rsidR="004F2E22" w:rsidRDefault="004F2E22" w:rsidP="008A46FC">
      <w:pPr>
        <w:spacing w:line="360" w:lineRule="auto"/>
        <w:jc w:val="center"/>
        <w:rPr>
          <w:rFonts w:cs="David"/>
          <w:b/>
          <w:bCs/>
          <w:sz w:val="28"/>
          <w:szCs w:val="28"/>
          <w:u w:val="single"/>
          <w:rtl/>
        </w:rPr>
      </w:pPr>
    </w:p>
    <w:p w:rsidR="004F2E22" w:rsidRDefault="004F2E22" w:rsidP="008A46FC">
      <w:pPr>
        <w:spacing w:line="360" w:lineRule="auto"/>
        <w:jc w:val="center"/>
        <w:rPr>
          <w:rFonts w:cs="David"/>
          <w:b/>
          <w:bCs/>
          <w:sz w:val="28"/>
          <w:szCs w:val="28"/>
          <w:u w:val="single"/>
          <w:rtl/>
        </w:rPr>
      </w:pPr>
    </w:p>
    <w:p w:rsidR="004F2E22" w:rsidRDefault="004F2E22" w:rsidP="008A46FC">
      <w:pPr>
        <w:spacing w:line="360" w:lineRule="auto"/>
        <w:jc w:val="center"/>
        <w:rPr>
          <w:rFonts w:cs="David"/>
          <w:b/>
          <w:bCs/>
          <w:sz w:val="28"/>
          <w:szCs w:val="28"/>
          <w:u w:val="single"/>
          <w:rtl/>
        </w:rPr>
      </w:pPr>
    </w:p>
    <w:p w:rsidR="004F2E22" w:rsidRDefault="004F2E22" w:rsidP="008A46FC">
      <w:pPr>
        <w:spacing w:line="360" w:lineRule="auto"/>
        <w:jc w:val="center"/>
        <w:rPr>
          <w:rFonts w:cs="David"/>
          <w:b/>
          <w:bCs/>
          <w:sz w:val="28"/>
          <w:szCs w:val="28"/>
          <w:u w:val="single"/>
          <w:rtl/>
        </w:rPr>
      </w:pPr>
    </w:p>
    <w:p w:rsidR="004F2E22" w:rsidRDefault="004F2E22" w:rsidP="008A46FC">
      <w:pPr>
        <w:spacing w:line="360" w:lineRule="auto"/>
        <w:jc w:val="center"/>
        <w:rPr>
          <w:rFonts w:cs="David"/>
          <w:b/>
          <w:bCs/>
          <w:sz w:val="28"/>
          <w:szCs w:val="28"/>
          <w:u w:val="single"/>
          <w:rtl/>
        </w:rPr>
      </w:pPr>
    </w:p>
    <w:p w:rsidR="001B3E31" w:rsidRPr="008A46FC" w:rsidRDefault="001B3E31" w:rsidP="008A46FC">
      <w:pPr>
        <w:spacing w:line="360" w:lineRule="auto"/>
        <w:jc w:val="center"/>
        <w:rPr>
          <w:rFonts w:cs="David"/>
          <w:b/>
          <w:bCs/>
          <w:sz w:val="28"/>
          <w:szCs w:val="28"/>
          <w:u w:val="single"/>
          <w:rtl/>
        </w:rPr>
      </w:pPr>
      <w:r w:rsidRPr="008A46FC">
        <w:rPr>
          <w:rFonts w:cs="David" w:hint="cs"/>
          <w:b/>
          <w:bCs/>
          <w:sz w:val="28"/>
          <w:szCs w:val="28"/>
          <w:u w:val="single"/>
          <w:rtl/>
        </w:rPr>
        <w:t>כיצד נרכוש את מידת הענווה?</w:t>
      </w:r>
    </w:p>
    <w:p w:rsidR="001B3E31" w:rsidRDefault="008A46FC" w:rsidP="001B3E31">
      <w:pPr>
        <w:spacing w:line="360" w:lineRule="auto"/>
        <w:rPr>
          <w:rFonts w:cs="David"/>
          <w:b/>
          <w:bCs/>
          <w:sz w:val="24"/>
          <w:szCs w:val="24"/>
          <w:rtl/>
        </w:rPr>
      </w:pPr>
      <w:r>
        <w:rPr>
          <w:rFonts w:cs="David" w:hint="cs"/>
          <w:b/>
          <w:bCs/>
          <w:sz w:val="24"/>
          <w:szCs w:val="24"/>
          <w:rtl/>
        </w:rPr>
        <w:t xml:space="preserve">לדיון- </w:t>
      </w:r>
      <w:r w:rsidR="001B3E31">
        <w:rPr>
          <w:rFonts w:cs="David" w:hint="cs"/>
          <w:b/>
          <w:bCs/>
          <w:sz w:val="24"/>
          <w:szCs w:val="24"/>
          <w:rtl/>
        </w:rPr>
        <w:t>האם אסור לי להכיר בעוצמות ובכוחות שלי בגלל ענווה?</w:t>
      </w:r>
    </w:p>
    <w:p w:rsidR="001B3E31" w:rsidRDefault="001B3E31" w:rsidP="001B3E31">
      <w:pPr>
        <w:spacing w:line="360" w:lineRule="auto"/>
        <w:rPr>
          <w:rFonts w:cs="David"/>
          <w:b/>
          <w:bCs/>
          <w:sz w:val="24"/>
          <w:szCs w:val="24"/>
          <w:rtl/>
        </w:rPr>
      </w:pPr>
      <w:r>
        <w:rPr>
          <w:rFonts w:cs="David" w:hint="cs"/>
          <w:b/>
          <w:bCs/>
          <w:sz w:val="24"/>
          <w:szCs w:val="24"/>
          <w:rtl/>
        </w:rPr>
        <w:t>האם מידת הענווה היא התבטלות עצמית?</w:t>
      </w:r>
    </w:p>
    <w:p w:rsidR="001B3E31" w:rsidRDefault="001B3E31" w:rsidP="008A46FC">
      <w:pPr>
        <w:spacing w:line="360" w:lineRule="auto"/>
        <w:rPr>
          <w:rFonts w:cs="David"/>
          <w:b/>
          <w:bCs/>
          <w:sz w:val="24"/>
          <w:szCs w:val="24"/>
          <w:rtl/>
        </w:rPr>
      </w:pPr>
      <w:r>
        <w:rPr>
          <w:rFonts w:cs="David" w:hint="cs"/>
          <w:b/>
          <w:bCs/>
          <w:sz w:val="24"/>
          <w:szCs w:val="24"/>
          <w:rtl/>
        </w:rPr>
        <w:t>האם יש קש</w:t>
      </w:r>
      <w:r w:rsidR="008A46FC">
        <w:rPr>
          <w:rFonts w:cs="David" w:hint="cs"/>
          <w:b/>
          <w:bCs/>
          <w:sz w:val="24"/>
          <w:szCs w:val="24"/>
          <w:rtl/>
        </w:rPr>
        <w:t xml:space="preserve">ר לדעתכן בין התחשבות בכל הדעות שסביבנו </w:t>
      </w:r>
      <w:r>
        <w:rPr>
          <w:rFonts w:cs="David" w:hint="cs"/>
          <w:b/>
          <w:bCs/>
          <w:sz w:val="24"/>
          <w:szCs w:val="24"/>
          <w:rtl/>
        </w:rPr>
        <w:t>לבין ענווה? אם כן מה הקשר?</w:t>
      </w:r>
    </w:p>
    <w:p w:rsidR="00B60BEF" w:rsidRDefault="00B60BEF" w:rsidP="001B3E31">
      <w:pPr>
        <w:spacing w:line="360" w:lineRule="auto"/>
        <w:rPr>
          <w:rFonts w:cs="David"/>
          <w:b/>
          <w:bCs/>
          <w:sz w:val="24"/>
          <w:szCs w:val="24"/>
          <w:u w:val="single"/>
          <w:rtl/>
        </w:rPr>
      </w:pPr>
    </w:p>
    <w:p w:rsidR="001B3E31" w:rsidRDefault="001B3E31" w:rsidP="00B60BEF">
      <w:pPr>
        <w:spacing w:line="360" w:lineRule="auto"/>
        <w:rPr>
          <w:rFonts w:cs="David"/>
          <w:sz w:val="24"/>
          <w:szCs w:val="24"/>
          <w:rtl/>
        </w:rPr>
      </w:pPr>
      <w:r>
        <w:rPr>
          <w:rFonts w:cs="David" w:hint="cs"/>
          <w:b/>
          <w:bCs/>
          <w:sz w:val="24"/>
          <w:szCs w:val="24"/>
          <w:u w:val="single"/>
          <w:rtl/>
        </w:rPr>
        <w:t xml:space="preserve">רבי משה חיים </w:t>
      </w:r>
      <w:proofErr w:type="spellStart"/>
      <w:r>
        <w:rPr>
          <w:rFonts w:cs="David" w:hint="cs"/>
          <w:b/>
          <w:bCs/>
          <w:sz w:val="24"/>
          <w:szCs w:val="24"/>
          <w:u w:val="single"/>
          <w:rtl/>
        </w:rPr>
        <w:t>לוצאטו</w:t>
      </w:r>
      <w:proofErr w:type="spellEnd"/>
      <w:r>
        <w:rPr>
          <w:rFonts w:cs="David" w:hint="cs"/>
          <w:b/>
          <w:bCs/>
          <w:sz w:val="24"/>
          <w:szCs w:val="24"/>
          <w:u w:val="single"/>
          <w:rtl/>
        </w:rPr>
        <w:t xml:space="preserve"> (</w:t>
      </w:r>
      <w:proofErr w:type="spellStart"/>
      <w:r>
        <w:rPr>
          <w:rFonts w:cs="David" w:hint="cs"/>
          <w:b/>
          <w:bCs/>
          <w:sz w:val="24"/>
          <w:szCs w:val="24"/>
          <w:u w:val="single"/>
          <w:rtl/>
        </w:rPr>
        <w:t>רמח"ל</w:t>
      </w:r>
      <w:proofErr w:type="spellEnd"/>
      <w:r>
        <w:rPr>
          <w:rFonts w:cs="David" w:hint="cs"/>
          <w:b/>
          <w:bCs/>
          <w:sz w:val="24"/>
          <w:szCs w:val="24"/>
          <w:u w:val="single"/>
          <w:rtl/>
        </w:rPr>
        <w:t>) מסילת ישרים</w:t>
      </w:r>
    </w:p>
    <w:p w:rsidR="00B60BEF" w:rsidRPr="00B60BEF" w:rsidRDefault="00B60BEF" w:rsidP="00B60BEF">
      <w:pPr>
        <w:spacing w:line="360" w:lineRule="auto"/>
        <w:rPr>
          <w:rFonts w:cs="David"/>
          <w:sz w:val="24"/>
          <w:szCs w:val="24"/>
          <w:rtl/>
        </w:rPr>
      </w:pPr>
      <w:r w:rsidRPr="00B60BEF">
        <w:rPr>
          <w:rFonts w:cs="David" w:hint="cs"/>
          <w:sz w:val="24"/>
          <w:szCs w:val="24"/>
          <w:rtl/>
        </w:rPr>
        <w:t xml:space="preserve">עפ"י </w:t>
      </w:r>
      <w:proofErr w:type="spellStart"/>
      <w:r w:rsidRPr="00B60BEF">
        <w:rPr>
          <w:rFonts w:cs="David" w:hint="cs"/>
          <w:sz w:val="24"/>
          <w:szCs w:val="24"/>
          <w:rtl/>
        </w:rPr>
        <w:t>הרמח"ל</w:t>
      </w:r>
      <w:proofErr w:type="spellEnd"/>
      <w:r>
        <w:rPr>
          <w:rFonts w:cs="David" w:hint="cs"/>
          <w:sz w:val="24"/>
          <w:szCs w:val="24"/>
          <w:rtl/>
        </w:rPr>
        <w:t xml:space="preserve"> ישנם 2 עקרונות להגיע לענווה- רגילות והתבוננות. הרגילות- עיקרה </w:t>
      </w:r>
      <w:proofErr w:type="spellStart"/>
      <w:r>
        <w:rPr>
          <w:rFonts w:cs="David" w:hint="cs"/>
          <w:sz w:val="24"/>
          <w:szCs w:val="24"/>
          <w:rtl/>
        </w:rPr>
        <w:t>כח</w:t>
      </w:r>
      <w:proofErr w:type="spellEnd"/>
      <w:r>
        <w:rPr>
          <w:rFonts w:cs="David" w:hint="cs"/>
          <w:sz w:val="24"/>
          <w:szCs w:val="24"/>
          <w:rtl/>
        </w:rPr>
        <w:t xml:space="preserve"> ההרגל, מלמדת את האדם להתנהג באופן חיצוני בהתנהגות שלאט תפנים אצלו את מידת הענווה. לעומת זאת ההתבוננות מבוססת על עולם פנימי והבנה שכלית מדוע יש להתנגד לגאווה.</w:t>
      </w:r>
    </w:p>
    <w:p w:rsidR="00B60BEF" w:rsidRDefault="001B3E31" w:rsidP="00B60BEF">
      <w:pPr>
        <w:pStyle w:val="a3"/>
        <w:numPr>
          <w:ilvl w:val="0"/>
          <w:numId w:val="1"/>
        </w:numPr>
        <w:spacing w:line="360" w:lineRule="auto"/>
        <w:rPr>
          <w:rFonts w:cs="David"/>
          <w:sz w:val="24"/>
          <w:szCs w:val="24"/>
        </w:rPr>
      </w:pPr>
      <w:r>
        <w:rPr>
          <w:rFonts w:cs="David" w:hint="cs"/>
          <w:sz w:val="24"/>
          <w:szCs w:val="24"/>
          <w:rtl/>
        </w:rPr>
        <w:t>אדם ירגיל עצמו לעשות פעולות המכוונות אותו אל הענווה.</w:t>
      </w:r>
    </w:p>
    <w:p w:rsidR="00B60BEF" w:rsidRDefault="001B3E31" w:rsidP="00B60BEF">
      <w:pPr>
        <w:pStyle w:val="a3"/>
        <w:numPr>
          <w:ilvl w:val="0"/>
          <w:numId w:val="1"/>
        </w:numPr>
        <w:spacing w:line="360" w:lineRule="auto"/>
        <w:rPr>
          <w:rFonts w:cs="David"/>
          <w:sz w:val="24"/>
          <w:szCs w:val="24"/>
        </w:rPr>
      </w:pPr>
      <w:r w:rsidRPr="00B60BEF">
        <w:rPr>
          <w:rFonts w:cs="David" w:hint="cs"/>
          <w:sz w:val="24"/>
          <w:szCs w:val="24"/>
          <w:rtl/>
        </w:rPr>
        <w:t xml:space="preserve">אדם צריך לדעת כי בריאותו ומעמדו החברתי והכלכלי אינם מובטחים לעד, "לא לעולם חוסן". </w:t>
      </w:r>
    </w:p>
    <w:p w:rsidR="001B3E31" w:rsidRPr="00B60BEF" w:rsidRDefault="001B3E31" w:rsidP="00B60BEF">
      <w:pPr>
        <w:pStyle w:val="a3"/>
        <w:numPr>
          <w:ilvl w:val="0"/>
          <w:numId w:val="1"/>
        </w:numPr>
        <w:spacing w:line="360" w:lineRule="auto"/>
        <w:rPr>
          <w:rFonts w:cs="David"/>
          <w:sz w:val="24"/>
          <w:szCs w:val="24"/>
          <w:rtl/>
        </w:rPr>
      </w:pPr>
      <w:r w:rsidRPr="00B60BEF">
        <w:rPr>
          <w:rFonts w:cs="David" w:hint="cs"/>
          <w:sz w:val="24"/>
          <w:szCs w:val="24"/>
          <w:rtl/>
        </w:rPr>
        <w:t xml:space="preserve">גאוותן בדעותיו צריך להכיר בחולשת שכלו ולדעת ללמוד מאחרים. </w:t>
      </w:r>
    </w:p>
    <w:p w:rsidR="001B3E31" w:rsidRDefault="001B3E31" w:rsidP="001B3E31">
      <w:pPr>
        <w:pStyle w:val="a3"/>
        <w:spacing w:line="360" w:lineRule="auto"/>
        <w:rPr>
          <w:rFonts w:cs="David"/>
          <w:sz w:val="24"/>
          <w:szCs w:val="24"/>
        </w:rPr>
      </w:pPr>
    </w:p>
    <w:p w:rsidR="001B3E31" w:rsidRDefault="001B3E31" w:rsidP="001B3E31">
      <w:pPr>
        <w:pStyle w:val="a3"/>
        <w:spacing w:line="360" w:lineRule="auto"/>
        <w:rPr>
          <w:rFonts w:cs="David"/>
          <w:sz w:val="24"/>
          <w:szCs w:val="24"/>
          <w:rtl/>
        </w:rPr>
      </w:pPr>
    </w:p>
    <w:p w:rsidR="001B3E31" w:rsidRPr="00B60BEF" w:rsidRDefault="001B3E31" w:rsidP="001B3E31">
      <w:pPr>
        <w:pStyle w:val="a3"/>
        <w:spacing w:line="360" w:lineRule="auto"/>
        <w:jc w:val="center"/>
        <w:rPr>
          <w:rFonts w:cs="David"/>
          <w:b/>
          <w:bCs/>
          <w:sz w:val="28"/>
          <w:szCs w:val="28"/>
          <w:u w:val="single"/>
          <w:rtl/>
        </w:rPr>
      </w:pPr>
      <w:r w:rsidRPr="00B60BEF">
        <w:rPr>
          <w:rFonts w:cs="David" w:hint="cs"/>
          <w:b/>
          <w:bCs/>
          <w:sz w:val="28"/>
          <w:szCs w:val="28"/>
          <w:u w:val="single"/>
          <w:rtl/>
        </w:rPr>
        <w:t>האם ענווה פירושה התבטלות עצמית?</w:t>
      </w:r>
    </w:p>
    <w:p w:rsidR="001B3E31" w:rsidRDefault="001B3E31" w:rsidP="001B3E31">
      <w:pPr>
        <w:pStyle w:val="a3"/>
        <w:spacing w:line="360" w:lineRule="auto"/>
        <w:jc w:val="center"/>
        <w:rPr>
          <w:rFonts w:cs="David"/>
          <w:b/>
          <w:bCs/>
          <w:sz w:val="24"/>
          <w:szCs w:val="24"/>
          <w:u w:val="single"/>
          <w:rtl/>
        </w:rPr>
      </w:pPr>
    </w:p>
    <w:p w:rsidR="001B3E31" w:rsidRPr="00603BDC" w:rsidRDefault="001B3E31" w:rsidP="001B3E31">
      <w:pPr>
        <w:spacing w:line="360" w:lineRule="auto"/>
        <w:rPr>
          <w:rFonts w:cs="David"/>
          <w:sz w:val="24"/>
          <w:szCs w:val="24"/>
          <w:rtl/>
        </w:rPr>
      </w:pPr>
      <w:r w:rsidRPr="00603BDC">
        <w:rPr>
          <w:rFonts w:cs="David" w:hint="cs"/>
          <w:sz w:val="24"/>
          <w:szCs w:val="24"/>
          <w:rtl/>
        </w:rPr>
        <w:t xml:space="preserve">אדם מאמין אינו אדם חסר כשרון או מתבטל בפני הזולת ללא הכרה בכישרונותיו. ענווה עיקרה שאלת היחס בין ההכרה העצמית לבין ההתבטלות והנכונות להכיר בדעותיו של הזולת. </w:t>
      </w:r>
    </w:p>
    <w:p w:rsidR="001B3E31" w:rsidRPr="00603BDC" w:rsidRDefault="001B3E31" w:rsidP="001B3E31">
      <w:pPr>
        <w:spacing w:line="360" w:lineRule="auto"/>
        <w:rPr>
          <w:rFonts w:cs="David"/>
          <w:sz w:val="24"/>
          <w:szCs w:val="24"/>
          <w:rtl/>
        </w:rPr>
      </w:pPr>
      <w:r w:rsidRPr="00603BDC">
        <w:rPr>
          <w:rFonts w:cs="David" w:hint="cs"/>
          <w:sz w:val="24"/>
          <w:szCs w:val="24"/>
          <w:rtl/>
        </w:rPr>
        <w:t>לפנינו שלושה מקורות ונדון בהבדלים ביניהם.</w:t>
      </w:r>
    </w:p>
    <w:p w:rsidR="001B3E31" w:rsidRPr="00603BDC" w:rsidRDefault="001B3E31" w:rsidP="001B3E31">
      <w:pPr>
        <w:spacing w:line="360" w:lineRule="auto"/>
        <w:rPr>
          <w:rFonts w:cs="David"/>
          <w:sz w:val="24"/>
          <w:szCs w:val="24"/>
          <w:rtl/>
        </w:rPr>
      </w:pPr>
      <w:r w:rsidRPr="00603BDC">
        <w:rPr>
          <w:rFonts w:cs="David" w:hint="cs"/>
          <w:b/>
          <w:bCs/>
          <w:sz w:val="24"/>
          <w:szCs w:val="24"/>
          <w:u w:val="single"/>
          <w:rtl/>
        </w:rPr>
        <w:t xml:space="preserve">מקור 1 הרב </w:t>
      </w:r>
      <w:proofErr w:type="spellStart"/>
      <w:r w:rsidRPr="00603BDC">
        <w:rPr>
          <w:rFonts w:cs="David" w:hint="cs"/>
          <w:b/>
          <w:bCs/>
          <w:sz w:val="24"/>
          <w:szCs w:val="24"/>
          <w:u w:val="single"/>
          <w:rtl/>
        </w:rPr>
        <w:t>דסלר:</w:t>
      </w:r>
      <w:r w:rsidRPr="00603BDC">
        <w:rPr>
          <w:rFonts w:cs="David" w:hint="cs"/>
          <w:sz w:val="24"/>
          <w:szCs w:val="24"/>
          <w:rtl/>
        </w:rPr>
        <w:t>מדגיש</w:t>
      </w:r>
      <w:proofErr w:type="spellEnd"/>
      <w:r w:rsidRPr="00603BDC">
        <w:rPr>
          <w:rFonts w:cs="David" w:hint="cs"/>
          <w:sz w:val="24"/>
          <w:szCs w:val="24"/>
          <w:rtl/>
        </w:rPr>
        <w:t xml:space="preserve"> את הצורך בהתבטלות מוחלטת, מקור קיצוני.</w:t>
      </w:r>
    </w:p>
    <w:p w:rsidR="001B3E31" w:rsidRPr="00603BDC" w:rsidRDefault="001B3E31" w:rsidP="001B3E31">
      <w:pPr>
        <w:spacing w:line="360" w:lineRule="auto"/>
        <w:rPr>
          <w:rFonts w:cs="David"/>
          <w:sz w:val="24"/>
          <w:szCs w:val="24"/>
          <w:rtl/>
        </w:rPr>
      </w:pPr>
      <w:r w:rsidRPr="00603BDC">
        <w:rPr>
          <w:rFonts w:cs="David" w:hint="cs"/>
          <w:b/>
          <w:bCs/>
          <w:sz w:val="24"/>
          <w:szCs w:val="24"/>
          <w:u w:val="single"/>
          <w:rtl/>
        </w:rPr>
        <w:t xml:space="preserve">מקור 2 הרב ניסים </w:t>
      </w:r>
      <w:proofErr w:type="spellStart"/>
      <w:r w:rsidRPr="00603BDC">
        <w:rPr>
          <w:rFonts w:cs="David" w:hint="cs"/>
          <w:b/>
          <w:bCs/>
          <w:sz w:val="24"/>
          <w:szCs w:val="24"/>
          <w:u w:val="single"/>
          <w:rtl/>
        </w:rPr>
        <w:t>גירונדי</w:t>
      </w:r>
      <w:proofErr w:type="spellEnd"/>
      <w:r w:rsidRPr="00603BDC">
        <w:rPr>
          <w:rFonts w:cs="David" w:hint="cs"/>
          <w:b/>
          <w:bCs/>
          <w:sz w:val="24"/>
          <w:szCs w:val="24"/>
          <w:u w:val="single"/>
          <w:rtl/>
        </w:rPr>
        <w:t xml:space="preserve"> (</w:t>
      </w:r>
      <w:proofErr w:type="spellStart"/>
      <w:r w:rsidRPr="00603BDC">
        <w:rPr>
          <w:rFonts w:cs="David" w:hint="cs"/>
          <w:b/>
          <w:bCs/>
          <w:sz w:val="24"/>
          <w:szCs w:val="24"/>
          <w:u w:val="single"/>
          <w:rtl/>
        </w:rPr>
        <w:t>הר"ן</w:t>
      </w:r>
      <w:proofErr w:type="spellEnd"/>
      <w:r w:rsidRPr="00603BDC">
        <w:rPr>
          <w:rFonts w:cs="David" w:hint="cs"/>
          <w:b/>
          <w:bCs/>
          <w:sz w:val="24"/>
          <w:szCs w:val="24"/>
          <w:u w:val="single"/>
          <w:rtl/>
        </w:rPr>
        <w:t>):</w:t>
      </w:r>
      <w:r w:rsidRPr="00603BDC">
        <w:rPr>
          <w:rFonts w:cs="David" w:hint="cs"/>
          <w:sz w:val="24"/>
          <w:szCs w:val="24"/>
          <w:rtl/>
        </w:rPr>
        <w:t xml:space="preserve"> מדגיש את חשיבות ההכרה בכישרונות ובפוטנציאל הטמון באנשים שונים מתוך מודעות שנותן הכוחות הוא הקב"ה.</w:t>
      </w:r>
    </w:p>
    <w:p w:rsidR="001B3E31" w:rsidRPr="00603BDC" w:rsidRDefault="001B3E31" w:rsidP="001B3E31">
      <w:pPr>
        <w:spacing w:line="360" w:lineRule="auto"/>
        <w:rPr>
          <w:rFonts w:cs="David"/>
          <w:sz w:val="24"/>
          <w:szCs w:val="24"/>
          <w:rtl/>
        </w:rPr>
      </w:pPr>
      <w:r w:rsidRPr="00603BDC">
        <w:rPr>
          <w:rFonts w:cs="David" w:hint="cs"/>
          <w:b/>
          <w:bCs/>
          <w:sz w:val="24"/>
          <w:szCs w:val="24"/>
          <w:u w:val="single"/>
          <w:rtl/>
        </w:rPr>
        <w:t xml:space="preserve">מקור 3 </w:t>
      </w:r>
      <w:proofErr w:type="spellStart"/>
      <w:r w:rsidRPr="00603BDC">
        <w:rPr>
          <w:rFonts w:cs="David" w:hint="cs"/>
          <w:b/>
          <w:bCs/>
          <w:sz w:val="24"/>
          <w:szCs w:val="24"/>
          <w:u w:val="single"/>
          <w:rtl/>
        </w:rPr>
        <w:t>הראי"ה</w:t>
      </w:r>
      <w:proofErr w:type="spellEnd"/>
      <w:r w:rsidRPr="00603BDC">
        <w:rPr>
          <w:rFonts w:cs="David" w:hint="cs"/>
          <w:b/>
          <w:bCs/>
          <w:sz w:val="24"/>
          <w:szCs w:val="24"/>
          <w:u w:val="single"/>
          <w:rtl/>
        </w:rPr>
        <w:t xml:space="preserve"> קוק: </w:t>
      </w:r>
      <w:r w:rsidRPr="00603BDC">
        <w:rPr>
          <w:rFonts w:cs="David" w:hint="cs"/>
          <w:sz w:val="24"/>
          <w:szCs w:val="24"/>
          <w:rtl/>
        </w:rPr>
        <w:t>מדגיש את המורכבות של רגש הענווה והיחס בינה לגאווה. קיימת "גאווה חיובית" הנובעת מכך שאדם נברא בצלם אלוקים ובקרבו פועמת נשמה טהורה.</w:t>
      </w:r>
    </w:p>
    <w:p w:rsidR="001B3E31" w:rsidRDefault="001B3E31" w:rsidP="001B3E31">
      <w:pPr>
        <w:pStyle w:val="a3"/>
        <w:spacing w:line="360" w:lineRule="auto"/>
        <w:rPr>
          <w:rFonts w:cs="David"/>
          <w:sz w:val="24"/>
          <w:szCs w:val="24"/>
          <w:rtl/>
        </w:rPr>
      </w:pPr>
    </w:p>
    <w:p w:rsidR="001B3E31" w:rsidRDefault="001B3E31" w:rsidP="001B3E31">
      <w:pPr>
        <w:pStyle w:val="a3"/>
        <w:spacing w:line="360" w:lineRule="auto"/>
        <w:rPr>
          <w:rFonts w:cs="David"/>
          <w:sz w:val="24"/>
          <w:szCs w:val="24"/>
          <w:rtl/>
        </w:rPr>
      </w:pPr>
    </w:p>
    <w:p w:rsidR="001B3E31" w:rsidRDefault="001B3E31" w:rsidP="001B3E31">
      <w:pPr>
        <w:pStyle w:val="a3"/>
        <w:spacing w:line="360" w:lineRule="auto"/>
        <w:rPr>
          <w:rFonts w:cs="David"/>
          <w:b/>
          <w:bCs/>
          <w:sz w:val="24"/>
          <w:szCs w:val="24"/>
          <w:u w:val="single"/>
          <w:rtl/>
        </w:rPr>
      </w:pPr>
    </w:p>
    <w:p w:rsidR="001B3E31" w:rsidRDefault="001B3E31" w:rsidP="001B3E31">
      <w:pPr>
        <w:spacing w:line="360" w:lineRule="auto"/>
        <w:rPr>
          <w:rFonts w:cs="David"/>
          <w:sz w:val="24"/>
          <w:szCs w:val="24"/>
          <w:rtl/>
        </w:rPr>
      </w:pPr>
    </w:p>
    <w:p w:rsidR="001B3E31" w:rsidRDefault="001B3E31" w:rsidP="001B3E31">
      <w:pPr>
        <w:spacing w:line="360" w:lineRule="auto"/>
        <w:rPr>
          <w:rFonts w:cs="David"/>
          <w:sz w:val="24"/>
          <w:szCs w:val="24"/>
          <w:rtl/>
        </w:rPr>
      </w:pPr>
    </w:p>
    <w:p w:rsidR="001B3E31" w:rsidRDefault="001B3E31" w:rsidP="001B3E31">
      <w:pPr>
        <w:pStyle w:val="a3"/>
        <w:spacing w:line="360" w:lineRule="auto"/>
        <w:rPr>
          <w:rFonts w:cs="David"/>
          <w:sz w:val="24"/>
          <w:szCs w:val="24"/>
          <w:rtl/>
        </w:rPr>
      </w:pPr>
    </w:p>
    <w:p w:rsidR="001B3E31" w:rsidRDefault="001B3E31" w:rsidP="001B3E31">
      <w:pPr>
        <w:pStyle w:val="a3"/>
        <w:spacing w:line="360" w:lineRule="auto"/>
        <w:rPr>
          <w:rFonts w:cs="David"/>
          <w:b/>
          <w:bCs/>
          <w:sz w:val="24"/>
          <w:szCs w:val="24"/>
          <w:u w:val="single"/>
          <w:rtl/>
        </w:rPr>
      </w:pPr>
    </w:p>
    <w:p w:rsidR="001B3E31" w:rsidRDefault="001B3E31" w:rsidP="001B3E31">
      <w:pPr>
        <w:pStyle w:val="a3"/>
        <w:spacing w:line="360" w:lineRule="auto"/>
        <w:rPr>
          <w:rFonts w:cs="David"/>
          <w:sz w:val="24"/>
          <w:szCs w:val="24"/>
          <w:rtl/>
        </w:rPr>
      </w:pPr>
    </w:p>
    <w:p w:rsidR="001B3E31" w:rsidRDefault="001B3E31" w:rsidP="001B3E31">
      <w:pPr>
        <w:pStyle w:val="a3"/>
        <w:spacing w:line="360" w:lineRule="auto"/>
        <w:rPr>
          <w:rFonts w:cs="David"/>
          <w:b/>
          <w:bCs/>
          <w:sz w:val="24"/>
          <w:szCs w:val="24"/>
          <w:rtl/>
        </w:rPr>
      </w:pPr>
    </w:p>
    <w:p w:rsidR="001B3E31" w:rsidRDefault="001B3E31" w:rsidP="001B3E31">
      <w:pPr>
        <w:pStyle w:val="a3"/>
        <w:spacing w:line="360" w:lineRule="auto"/>
        <w:rPr>
          <w:rFonts w:cs="David"/>
          <w:b/>
          <w:bCs/>
          <w:sz w:val="24"/>
          <w:szCs w:val="24"/>
          <w:rtl/>
        </w:rPr>
      </w:pPr>
    </w:p>
    <w:p w:rsidR="001B3E31" w:rsidRDefault="001B3E31" w:rsidP="001B3E31">
      <w:pPr>
        <w:pStyle w:val="a3"/>
        <w:spacing w:line="360" w:lineRule="auto"/>
        <w:rPr>
          <w:rFonts w:cs="David"/>
          <w:sz w:val="24"/>
          <w:szCs w:val="24"/>
        </w:rPr>
      </w:pPr>
    </w:p>
    <w:p w:rsidR="001B3E31" w:rsidRDefault="001B3E31" w:rsidP="001B3E31">
      <w:pPr>
        <w:pStyle w:val="a3"/>
        <w:spacing w:line="360" w:lineRule="auto"/>
        <w:rPr>
          <w:rFonts w:cs="David"/>
          <w:b/>
          <w:bCs/>
          <w:sz w:val="24"/>
          <w:szCs w:val="24"/>
          <w:u w:val="single"/>
          <w:rtl/>
        </w:rPr>
      </w:pPr>
    </w:p>
    <w:p w:rsidR="001B3E31" w:rsidRDefault="001B3E31" w:rsidP="001B3E31">
      <w:pPr>
        <w:pStyle w:val="a3"/>
        <w:spacing w:line="360" w:lineRule="auto"/>
        <w:rPr>
          <w:rFonts w:cs="David"/>
          <w:b/>
          <w:bCs/>
          <w:sz w:val="24"/>
          <w:szCs w:val="24"/>
          <w:rtl/>
        </w:rPr>
      </w:pPr>
    </w:p>
    <w:p w:rsidR="001B3E31" w:rsidRDefault="001B3E31" w:rsidP="001B3E31">
      <w:pPr>
        <w:spacing w:line="360" w:lineRule="auto"/>
        <w:rPr>
          <w:rFonts w:cs="David"/>
          <w:sz w:val="24"/>
          <w:szCs w:val="24"/>
        </w:rPr>
      </w:pPr>
    </w:p>
    <w:p w:rsidR="001B3E31" w:rsidRDefault="001B3E31" w:rsidP="001B3E31">
      <w:pPr>
        <w:spacing w:line="360" w:lineRule="auto"/>
        <w:rPr>
          <w:rFonts w:cs="David"/>
          <w:sz w:val="24"/>
          <w:szCs w:val="24"/>
          <w:rtl/>
        </w:rPr>
      </w:pPr>
    </w:p>
    <w:p w:rsidR="001B3E31" w:rsidRDefault="001B3E31" w:rsidP="001B3E31">
      <w:pPr>
        <w:spacing w:line="360" w:lineRule="auto"/>
        <w:rPr>
          <w:rFonts w:cs="David"/>
          <w:sz w:val="24"/>
          <w:szCs w:val="24"/>
          <w:rtl/>
        </w:rPr>
      </w:pPr>
    </w:p>
    <w:p w:rsidR="001B3E31" w:rsidRDefault="001B3E31" w:rsidP="001B3E31">
      <w:pPr>
        <w:pStyle w:val="a3"/>
        <w:spacing w:line="360" w:lineRule="auto"/>
        <w:rPr>
          <w:rFonts w:cs="David"/>
          <w:b/>
          <w:bCs/>
          <w:sz w:val="24"/>
          <w:szCs w:val="24"/>
          <w:rtl/>
        </w:rPr>
      </w:pPr>
    </w:p>
    <w:p w:rsidR="001B3E31" w:rsidRDefault="001B3E31" w:rsidP="001B3E31">
      <w:pPr>
        <w:pStyle w:val="a3"/>
        <w:spacing w:line="360" w:lineRule="auto"/>
        <w:rPr>
          <w:rFonts w:cs="David"/>
          <w:sz w:val="24"/>
          <w:szCs w:val="24"/>
          <w:rtl/>
        </w:rPr>
      </w:pPr>
    </w:p>
    <w:p w:rsidR="001B3E31" w:rsidRDefault="001B3E31" w:rsidP="001B3E31">
      <w:pPr>
        <w:pStyle w:val="a3"/>
        <w:spacing w:line="360" w:lineRule="auto"/>
        <w:ind w:left="855"/>
        <w:rPr>
          <w:rFonts w:cs="David"/>
          <w:b/>
          <w:bCs/>
          <w:sz w:val="24"/>
          <w:szCs w:val="24"/>
          <w:rtl/>
        </w:rPr>
      </w:pPr>
    </w:p>
    <w:p w:rsidR="001B3E31" w:rsidRDefault="001B3E31" w:rsidP="001B3E31"/>
    <w:p w:rsidR="00A673F1" w:rsidRPr="001B3E31" w:rsidRDefault="00A673F1"/>
    <w:sectPr w:rsidR="00A673F1" w:rsidRPr="001B3E31" w:rsidSect="00A673F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372A3"/>
    <w:multiLevelType w:val="hybridMultilevel"/>
    <w:tmpl w:val="DB8E8F66"/>
    <w:lvl w:ilvl="0" w:tplc="D902B954">
      <w:start w:val="7"/>
      <w:numFmt w:val="bullet"/>
      <w:lvlText w:val="-"/>
      <w:lvlJc w:val="left"/>
      <w:pPr>
        <w:ind w:left="72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DCA4A5B"/>
    <w:multiLevelType w:val="hybridMultilevel"/>
    <w:tmpl w:val="CC603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savePreviewPicture/>
  <w:compat>
    <w:compatSetting w:name="compatibilityMode" w:uri="http://schemas.microsoft.com/office/word" w:val="12"/>
  </w:compat>
  <w:rsids>
    <w:rsidRoot w:val="001B3E31"/>
    <w:rsid w:val="000156F4"/>
    <w:rsid w:val="00127BE3"/>
    <w:rsid w:val="001B3E31"/>
    <w:rsid w:val="004F2E22"/>
    <w:rsid w:val="00603BDC"/>
    <w:rsid w:val="007F6513"/>
    <w:rsid w:val="008A46FC"/>
    <w:rsid w:val="00A673F1"/>
    <w:rsid w:val="00B60BEF"/>
    <w:rsid w:val="00BE22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77EAE-EFD9-4A29-BCF7-C3CDB524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E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42661">
      <w:bodyDiv w:val="1"/>
      <w:marLeft w:val="0"/>
      <w:marRight w:val="0"/>
      <w:marTop w:val="0"/>
      <w:marBottom w:val="0"/>
      <w:divBdr>
        <w:top w:val="none" w:sz="0" w:space="0" w:color="auto"/>
        <w:left w:val="none" w:sz="0" w:space="0" w:color="auto"/>
        <w:bottom w:val="none" w:sz="0" w:space="0" w:color="auto"/>
        <w:right w:val="none" w:sz="0" w:space="0" w:color="auto"/>
      </w:divBdr>
    </w:div>
    <w:div w:id="20323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1905</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Ohad Lachmi</dc:creator>
  <cp:lastModifiedBy>owner</cp:lastModifiedBy>
  <cp:revision>2</cp:revision>
  <dcterms:created xsi:type="dcterms:W3CDTF">2017-06-28T13:28:00Z</dcterms:created>
  <dcterms:modified xsi:type="dcterms:W3CDTF">2017-06-28T13:28:00Z</dcterms:modified>
</cp:coreProperties>
</file>