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B89" w:rsidRPr="00656B89" w:rsidRDefault="00656B89" w:rsidP="00656B89">
      <w:pPr>
        <w:spacing w:line="360" w:lineRule="auto"/>
        <w:rPr>
          <w:rFonts w:asciiTheme="minorBidi" w:hAnsiTheme="minorBidi"/>
          <w:b/>
          <w:bCs/>
          <w:sz w:val="24"/>
          <w:szCs w:val="24"/>
          <w:u w:val="single"/>
          <w:rtl/>
        </w:rPr>
      </w:pPr>
      <w:r w:rsidRPr="00656B89">
        <w:rPr>
          <w:rFonts w:asciiTheme="minorBidi" w:hAnsiTheme="minorBidi" w:hint="cs"/>
          <w:b/>
          <w:bCs/>
          <w:sz w:val="24"/>
          <w:szCs w:val="24"/>
          <w:u w:val="single"/>
          <w:rtl/>
        </w:rPr>
        <w:t xml:space="preserve">מבוא </w:t>
      </w:r>
      <w:r w:rsidRPr="00656B89">
        <w:rPr>
          <w:rFonts w:asciiTheme="minorBidi" w:hAnsiTheme="minorBidi"/>
          <w:b/>
          <w:bCs/>
          <w:sz w:val="24"/>
          <w:szCs w:val="24"/>
          <w:u w:val="single"/>
          <w:rtl/>
        </w:rPr>
        <w:t>–</w:t>
      </w:r>
      <w:r w:rsidRPr="00656B89">
        <w:rPr>
          <w:rFonts w:asciiTheme="minorBidi" w:hAnsiTheme="minorBidi" w:hint="cs"/>
          <w:b/>
          <w:bCs/>
          <w:sz w:val="24"/>
          <w:szCs w:val="24"/>
          <w:u w:val="single"/>
          <w:rtl/>
        </w:rPr>
        <w:t xml:space="preserve"> מלחמת חרבות ברזל</w:t>
      </w:r>
    </w:p>
    <w:p w:rsidR="00656B89" w:rsidRPr="00656B89" w:rsidRDefault="00656B89" w:rsidP="00656B89">
      <w:pPr>
        <w:spacing w:line="360" w:lineRule="auto"/>
        <w:rPr>
          <w:rFonts w:asciiTheme="minorBidi" w:hAnsiTheme="minorBidi"/>
          <w:sz w:val="24"/>
          <w:szCs w:val="24"/>
        </w:rPr>
      </w:pPr>
      <w:r w:rsidRPr="00656B89">
        <w:rPr>
          <w:rFonts w:asciiTheme="minorBidi" w:hAnsiTheme="minorBidi"/>
          <w:sz w:val="24"/>
          <w:szCs w:val="24"/>
          <w:rtl/>
        </w:rPr>
        <w:t xml:space="preserve">אנו עומדים בעיצומה של מלחמת חרבות ברזל ומתקשים לתרגם למילים את עוצמת הזעזוע, הכאב, הדאגה לחטופים וגילויי הגבורה שאירועי שמחת תורה ואדוותיהם מעוררים בנו. מקצוע מחשבת ישראל, כתחום דעת המתמודד עם שאלות זהות בכלל וזהות דתית אמונית בפרט, הוא פתח הכרחי לעיסוק באתגרים, בשאלות העולים מאירועי שמחת תורה וביכולת שלנו לצמוח מתוך הקושי והמשבר הנוכחיים. </w:t>
      </w:r>
    </w:p>
    <w:p w:rsidR="00656B89" w:rsidRPr="00656B89" w:rsidRDefault="00656B89" w:rsidP="00656B89">
      <w:pPr>
        <w:spacing w:line="360" w:lineRule="auto"/>
        <w:rPr>
          <w:rFonts w:asciiTheme="minorBidi" w:hAnsiTheme="minorBidi"/>
          <w:sz w:val="24"/>
          <w:szCs w:val="24"/>
          <w:rtl/>
        </w:rPr>
      </w:pPr>
      <w:r w:rsidRPr="00656B89">
        <w:rPr>
          <w:rFonts w:asciiTheme="minorBidi" w:hAnsiTheme="minorBidi"/>
          <w:sz w:val="24"/>
          <w:szCs w:val="24"/>
          <w:rtl/>
        </w:rPr>
        <w:t xml:space="preserve">משרד החינוך בחר להתמקד באבני הדרך הבאות בעיסוק עם תלמידנו בנושא מלחמת חרבות ברזל: </w:t>
      </w:r>
    </w:p>
    <w:p w:rsidR="00656B89" w:rsidRPr="00656B89" w:rsidRDefault="00656B89" w:rsidP="00656B89">
      <w:pPr>
        <w:spacing w:line="360" w:lineRule="auto"/>
        <w:rPr>
          <w:rFonts w:asciiTheme="minorBidi" w:hAnsiTheme="minorBidi"/>
          <w:sz w:val="24"/>
          <w:szCs w:val="24"/>
          <w:rtl/>
        </w:rPr>
      </w:pPr>
      <w:r w:rsidRPr="00656B89">
        <w:rPr>
          <w:rFonts w:asciiTheme="minorBidi" w:hAnsiTheme="minorBidi"/>
          <w:sz w:val="24"/>
          <w:szCs w:val="24"/>
          <w:rtl/>
        </w:rPr>
        <w:t xml:space="preserve">ערבות הדדית, הנצחה וגבורה והקשר לארץ ולמדינה. </w:t>
      </w:r>
    </w:p>
    <w:p w:rsidR="00656B89" w:rsidRPr="00656B89" w:rsidRDefault="00656B89" w:rsidP="00656B89">
      <w:pPr>
        <w:spacing w:line="360" w:lineRule="auto"/>
        <w:rPr>
          <w:rFonts w:asciiTheme="minorBidi" w:hAnsiTheme="minorBidi"/>
          <w:sz w:val="24"/>
          <w:szCs w:val="24"/>
          <w:rtl/>
        </w:rPr>
      </w:pPr>
      <w:r w:rsidRPr="00656B89">
        <w:rPr>
          <w:rFonts w:asciiTheme="minorBidi" w:hAnsiTheme="minorBidi"/>
          <w:sz w:val="24"/>
          <w:szCs w:val="24"/>
          <w:rtl/>
        </w:rPr>
        <w:t xml:space="preserve">חומרי הלימוד במחשבת ישראל ביחידת ''אמונה וגאולה" מזמנים עיסוק בסוגיות אלו. </w:t>
      </w:r>
    </w:p>
    <w:p w:rsidR="00656B89" w:rsidRPr="00656B89" w:rsidRDefault="00656B89" w:rsidP="00656B89">
      <w:pPr>
        <w:spacing w:line="360" w:lineRule="auto"/>
        <w:rPr>
          <w:rFonts w:asciiTheme="minorBidi" w:hAnsiTheme="minorBidi"/>
          <w:sz w:val="24"/>
          <w:szCs w:val="24"/>
          <w:rtl/>
        </w:rPr>
      </w:pPr>
      <w:r w:rsidRPr="00656B89">
        <w:rPr>
          <w:rFonts w:asciiTheme="minorBidi" w:hAnsiTheme="minorBidi"/>
          <w:sz w:val="24"/>
          <w:szCs w:val="24"/>
          <w:rtl/>
        </w:rPr>
        <w:t xml:space="preserve">כך למשל נושא הערבות ההדדית נידון בפרק הראשון על משמעות החיים, בעיקר במאמרו של הרב דסלר על הנתינה, וכן בפרק </w:t>
      </w:r>
      <w:r>
        <w:rPr>
          <w:rFonts w:asciiTheme="minorBidi" w:hAnsiTheme="minorBidi" w:hint="cs"/>
          <w:sz w:val="24"/>
          <w:szCs w:val="24"/>
          <w:rtl/>
        </w:rPr>
        <w:t>השלישי, בדבריו של בעל התניא. שיעור זה יעסוק בדברים אלו.</w:t>
      </w:r>
      <w:bookmarkStart w:id="0" w:name="_GoBack"/>
      <w:bookmarkEnd w:id="0"/>
    </w:p>
    <w:p w:rsidR="00656B89" w:rsidRDefault="00656B89" w:rsidP="006314F2">
      <w:pPr>
        <w:jc w:val="center"/>
        <w:rPr>
          <w:b/>
          <w:bCs/>
          <w:i/>
          <w:iCs/>
          <w:sz w:val="32"/>
          <w:szCs w:val="32"/>
          <w:rtl/>
        </w:rPr>
      </w:pPr>
    </w:p>
    <w:p w:rsidR="00656B89" w:rsidRDefault="00656B89" w:rsidP="006314F2">
      <w:pPr>
        <w:jc w:val="center"/>
        <w:rPr>
          <w:b/>
          <w:bCs/>
          <w:i/>
          <w:iCs/>
          <w:sz w:val="32"/>
          <w:szCs w:val="32"/>
          <w:rtl/>
        </w:rPr>
      </w:pPr>
    </w:p>
    <w:p w:rsidR="006314F2" w:rsidRPr="006314F2" w:rsidRDefault="006314F2" w:rsidP="006314F2">
      <w:pPr>
        <w:jc w:val="center"/>
        <w:rPr>
          <w:b/>
          <w:bCs/>
          <w:i/>
          <w:iCs/>
          <w:sz w:val="32"/>
          <w:szCs w:val="32"/>
          <w:rtl/>
        </w:rPr>
      </w:pPr>
      <w:r w:rsidRPr="006314F2">
        <w:rPr>
          <w:rFonts w:hint="cs"/>
          <w:b/>
          <w:bCs/>
          <w:i/>
          <w:iCs/>
          <w:sz w:val="32"/>
          <w:szCs w:val="32"/>
          <w:rtl/>
        </w:rPr>
        <w:t>ערבות הדדית</w:t>
      </w:r>
    </w:p>
    <w:p w:rsidR="006314F2" w:rsidRPr="006314F2" w:rsidRDefault="006314F2" w:rsidP="006314F2">
      <w:pPr>
        <w:jc w:val="center"/>
        <w:rPr>
          <w:b/>
          <w:bCs/>
          <w:rtl/>
        </w:rPr>
      </w:pPr>
      <w:r w:rsidRPr="006314F2">
        <w:rPr>
          <w:rFonts w:hint="cs"/>
          <w:b/>
          <w:bCs/>
          <w:rtl/>
        </w:rPr>
        <w:t xml:space="preserve">מערך שיעור על המקור של ר' שניאור זלמן מלאדי </w:t>
      </w:r>
      <w:r w:rsidRPr="006314F2">
        <w:rPr>
          <w:b/>
          <w:bCs/>
          <w:rtl/>
        </w:rPr>
        <w:t>–</w:t>
      </w:r>
      <w:r w:rsidRPr="006314F2">
        <w:rPr>
          <w:rFonts w:hint="cs"/>
          <w:b/>
          <w:bCs/>
          <w:rtl/>
        </w:rPr>
        <w:t xml:space="preserve"> "בעל התניא"</w:t>
      </w:r>
    </w:p>
    <w:p w:rsidR="006314F2" w:rsidRDefault="006314F2" w:rsidP="006314F2">
      <w:pPr>
        <w:rPr>
          <w:rtl/>
        </w:rPr>
      </w:pPr>
    </w:p>
    <w:p w:rsidR="006314F2" w:rsidRDefault="006314F2" w:rsidP="006314F2">
      <w:pPr>
        <w:jc w:val="center"/>
        <w:rPr>
          <w:b/>
          <w:bCs/>
          <w:sz w:val="24"/>
          <w:szCs w:val="24"/>
          <w:rtl/>
        </w:rPr>
      </w:pPr>
      <w:r w:rsidRPr="006314F2">
        <w:rPr>
          <w:b/>
          <w:bCs/>
          <w:sz w:val="24"/>
          <w:szCs w:val="24"/>
          <w:rtl/>
        </w:rPr>
        <w:t>היכולת לאהוב ולקרב רחוקים מקורה בהכרה ששורש כל נפשות עם ישראל</w:t>
      </w:r>
    </w:p>
    <w:p w:rsidR="006314F2" w:rsidRDefault="006314F2" w:rsidP="006314F2">
      <w:pPr>
        <w:jc w:val="center"/>
        <w:rPr>
          <w:b/>
          <w:bCs/>
          <w:sz w:val="24"/>
          <w:szCs w:val="24"/>
          <w:rtl/>
        </w:rPr>
      </w:pPr>
      <w:r w:rsidRPr="006314F2">
        <w:rPr>
          <w:b/>
          <w:bCs/>
          <w:sz w:val="24"/>
          <w:szCs w:val="24"/>
          <w:rtl/>
        </w:rPr>
        <w:t xml:space="preserve"> הוא</w:t>
      </w:r>
      <w:r w:rsidRPr="006314F2">
        <w:rPr>
          <w:rFonts w:hint="cs"/>
          <w:b/>
          <w:bCs/>
          <w:sz w:val="24"/>
          <w:szCs w:val="24"/>
          <w:rtl/>
        </w:rPr>
        <w:t xml:space="preserve"> </w:t>
      </w:r>
      <w:r w:rsidRPr="006314F2">
        <w:rPr>
          <w:b/>
          <w:bCs/>
          <w:sz w:val="24"/>
          <w:szCs w:val="24"/>
          <w:rtl/>
        </w:rPr>
        <w:t>האל היחיד.</w:t>
      </w:r>
    </w:p>
    <w:p w:rsidR="009272DD" w:rsidRDefault="009272DD" w:rsidP="006314F2">
      <w:pPr>
        <w:jc w:val="center"/>
        <w:rPr>
          <w:b/>
          <w:bCs/>
          <w:sz w:val="24"/>
          <w:szCs w:val="24"/>
          <w:rtl/>
        </w:rPr>
      </w:pPr>
    </w:p>
    <w:p w:rsidR="006314F2" w:rsidRDefault="009272DD" w:rsidP="006314F2">
      <w:pPr>
        <w:jc w:val="center"/>
        <w:rPr>
          <w:rtl/>
        </w:rPr>
      </w:pPr>
      <w:r>
        <w:rPr>
          <w:rFonts w:hint="cs"/>
          <w:bCs/>
          <w:sz w:val="28"/>
          <w:szCs w:val="28"/>
          <w:rtl/>
        </w:rPr>
        <w:t>ש</w:t>
      </w:r>
      <w:r w:rsidR="006314F2">
        <w:rPr>
          <w:bCs/>
          <w:sz w:val="28"/>
          <w:szCs w:val="28"/>
          <w:rtl/>
        </w:rPr>
        <w:t>אלת פתיחה – מהו מקור ליכולת לאהוב כל אחד מעם ישראל? במהלך השיעור התלמידים יבינו שכל אחד מישראל מחובר לנשמה כללית של עם ישראל ולכן אין נשמה מנותקת. מכח זה א</w:t>
      </w:r>
      <w:r w:rsidR="006314F2">
        <w:rPr>
          <w:rFonts w:hint="cs"/>
          <w:bCs/>
          <w:sz w:val="28"/>
          <w:szCs w:val="28"/>
          <w:rtl/>
        </w:rPr>
        <w:t>נ</w:t>
      </w:r>
      <w:r w:rsidR="006314F2">
        <w:rPr>
          <w:bCs/>
          <w:sz w:val="28"/>
          <w:szCs w:val="28"/>
          <w:rtl/>
        </w:rPr>
        <w:t>חנו מרגישים מחוברים זה לזה</w:t>
      </w:r>
    </w:p>
    <w:tbl>
      <w:tblPr>
        <w:tblpPr w:leftFromText="180" w:rightFromText="180" w:vertAnchor="text" w:horzAnchor="page" w:tblpX="325" w:tblpY="294"/>
        <w:bidiVisual/>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6"/>
        <w:gridCol w:w="2264"/>
      </w:tblGrid>
      <w:tr w:rsidR="006314F2" w:rsidTr="006314F2">
        <w:trPr>
          <w:trHeight w:val="485"/>
        </w:trPr>
        <w:tc>
          <w:tcPr>
            <w:tcW w:w="6856" w:type="dxa"/>
            <w:tcBorders>
              <w:top w:val="single" w:sz="4" w:space="0" w:color="auto"/>
              <w:left w:val="single" w:sz="4" w:space="0" w:color="auto"/>
              <w:bottom w:val="single" w:sz="4" w:space="0" w:color="auto"/>
              <w:right w:val="single" w:sz="4" w:space="0" w:color="auto"/>
            </w:tcBorders>
            <w:vAlign w:val="center"/>
            <w:hideMark/>
          </w:tcPr>
          <w:p w:rsidR="006314F2" w:rsidRDefault="006314F2" w:rsidP="006314F2">
            <w:pPr>
              <w:spacing w:line="360" w:lineRule="auto"/>
            </w:pPr>
            <w:r>
              <w:rPr>
                <w:rtl/>
              </w:rPr>
              <w:t xml:space="preserve">שִׂמְחַת הַנֶּפֶשׁ לְבַדָּהּ הֲרֵי זוֹ דֶּרֶךְ יְשָׁרָה וְקַלָּה לָבֹא לִידֵי קִיּוּם מִצְוַת וְאָהַבְתָּ לְרֵעֲךָ כָּמוֹךָ לְכָל נֶפֶשׁ מִיִּשְׂרָאֵל לְמִגָּדוֹל וְעַד קָטָן. כִּי מֵאַחַר שֶׁגּוּפוֹ נִמְאָס וּמְתֹעָב אֶצְלוֹ וְהַנֶּפֶשׁ וְהָרוּחַ מִי יוֹדֵעַ גְּדֻלָּתָן וּמַעֲלָתָן בְּשָׁרְשָׁן וּמְקוֹרָן בֶּאֱלֹקִים חַיִּים, שֶׁכֻּלָּן מַתְאִימוֹת וְאָב אֶחָד לְכֻלָּם, </w:t>
            </w:r>
            <w:r>
              <w:rPr>
                <w:b/>
                <w:bCs/>
                <w:rtl/>
              </w:rPr>
              <w:t>וְלָכֵן נִקְרְאוּ כָּל יִשְׂרָאֵל אַחִים מַמָּשׁ מִצַּד שֹׁרֶשׁ נַפְשָׁם בה' אֶחָד רַק שֶׁהַגּוּפִים מְחֻלָּקִים</w:t>
            </w:r>
            <w:r>
              <w:rPr>
                <w:rtl/>
              </w:rPr>
              <w:t>.</w:t>
            </w:r>
          </w:p>
          <w:p w:rsidR="006314F2" w:rsidRDefault="006314F2" w:rsidP="006314F2">
            <w:pPr>
              <w:spacing w:line="360" w:lineRule="auto"/>
              <w:rPr>
                <w:rtl/>
              </w:rPr>
            </w:pPr>
            <w:r>
              <w:rPr>
                <w:b/>
                <w:bCs/>
                <w:rtl/>
              </w:rPr>
              <w:lastRenderedPageBreak/>
              <w:t>וְלָכֵן הָעוֹשִׂים גּוּפָם עִקָּר וְנַפְשָׁם טְפֵלָה אִי-אֶפְשָׁר לִהְיוֹת אַהֲבָה וְאַחֲוָה אֲמִתִּית בֵּינֵיהֶם אֶלָּא הַתְּלוּיָה בַּדָּבָר לְבַדָּהּ</w:t>
            </w:r>
            <w:r>
              <w:rPr>
                <w:rtl/>
              </w:rPr>
              <w:t>. וְזֶהוּ שֶׁכָּתַב הִלֵּל הַזָּקֵן עַל קִיּוּם מִצְוָה זוֹ זֶהוּ כָּל הַתּוֹרָה כֻּלָּהּ וְאִידָךְ פֵּרוּשָׁא הוּא. כִּי יְסוֹד וְשֹׁרֶשׁ כָּל הַתּוֹרָה הוּא לְהַגְבִּיהַּ וּלְהַעֲלוֹת הַנֶּפֶשׁ עַל הַגּוּף מַעְלָה מַעְלָה עַד עִקָּרָא וְשָׁרְשָׁא דְּכָל עָלְמִין וְגַם לְהַמְשִׁיךְ אוֹר אֵין סוֹף בָּרוּךְ הוּא בִּכְנֶסֶת יִשְׂרָאֵל כְּמוֹ שֶׁכָּתַב לְקַמָּן דְּהַיְנוּ בַּמָּקוֹר נִשְׁמוֹת כָּל יִשְׂרָאֵל לְמֶהֱוֵי אֶחָד בְּאֶחָד דַּוְקָא וְלֹא כְּשֶׁיֵּשׁ פֵּרוּד ח"ו בַּנְּשָׁמוֹת...</w:t>
            </w:r>
          </w:p>
          <w:p w:rsidR="006314F2" w:rsidRDefault="006314F2" w:rsidP="006314F2">
            <w:pPr>
              <w:spacing w:line="360" w:lineRule="auto"/>
              <w:rPr>
                <w:rtl/>
              </w:rPr>
            </w:pPr>
            <w:r>
              <w:rPr>
                <w:rtl/>
              </w:rPr>
              <w:t>וּמַה שֶׁכָּתוּב בַּגְּמָרָא שְׁמִי שֶׁרוֹאֶה בַּחֲבֵרוֹ שֶׁחָטָא מִצְוָה לִשְׂנֹאתוֹ וְגַם לוֹמַר לְרַבּוֹ שֶׁיִּשְׂנְאֵהוּ, הַיְנוּ בַּחֲבֵרוֹ בְּתוֹרָה וּמִצְווֹת, וּכְבָר קִיֵּם בּוֹ מִצְוַת הוֹכֵח תּוֹכִיחַ אֶת עֲמִיתְךָ, וְאַף עַל פִּי כֵן לֹא שָׁב מֵחֶטְאוֹ כְּמוֹ שֶׁכָּתַב בְּסֵפֶר חֲרֵדִים. אֲבָל מִי שֶׁאֵינוֹ חֲבֵרוֹ וְאֵינוֹ מְקֹרָב אֶצְלוֹ – הִנֵּה עַל זֶה אָמַר הִלֵּל הַזָּקֵן הֱוֵי מִתַּלְמִידָיו שֶׁל אַהֲרֹן אוֹהֵב שָׁלוֹם וכו' אוֹהֵב אֶת הַבְּרִיּוֹת וּמְקָרְבָן לַתּוֹרָה. לוֹמַר שֶׁאַף הָרְחוֹקִים מִתּוֹרַת ה' וַעֲבוֹדָתוֹ וְלָכֵן נִקְרָאִים בְּשֵׁם בְּרִיּוֹת בְּעָלְמָא, צָרִיךְ לְמַשְׁכֵּן בְּחַבְלֵי עֲבוֹתוֹת אַהֲבָה וְאוּלַי יוּכַל לְקָרְבָן לַתּוֹרָה וַעֲבוֹדַת ה', (וְאִם) לֹא – לֹא הִפְסִיד שְׂכַר מִצְוַת אַהֲבַת רֵעִים.</w:t>
            </w:r>
          </w:p>
          <w:p w:rsidR="006314F2" w:rsidRDefault="006314F2" w:rsidP="006314F2">
            <w:pPr>
              <w:spacing w:line="360" w:lineRule="auto"/>
              <w:rPr>
                <w:rtl/>
              </w:rPr>
            </w:pPr>
            <w:r>
              <w:rPr>
                <w:rtl/>
              </w:rPr>
              <w:t>וְגַם הַמְּקֹרָבִים אֵלָיו וְהוֹכִיחָם וְלֹא שָׁבוּ מֵעֲווֹנוֹתֵיהֶם שֶׁמִּצְוָה לִשְׂנאתָם, מִצְוָה לְאָהֳבָם גַּם כֵּן. וּשְׁתֵּיהֶן הֵן אֱמֶת – שִׂנְאָה מִצַּד הָרַע שֶׁבָּהֶם, וְאַהֲבָה מִצַּד בְּחִינַת הַטּוֹב הַגָּנוּז שֶׁבָּהֶם שֶׁהוּא נִיצוֹץ אֱלֹקוּת שֶׁבְּתוֹכָם הַמְּחַיֶּה נַפְשָׁם הָאֱלֹקִית... וְהָרַחְמָנוּת מְבַטֶּלֶת הַשִּׂנְאָה וּמְעוֹרֶרֶת הָאַהֲבָה.</w:t>
            </w:r>
          </w:p>
        </w:tc>
        <w:tc>
          <w:tcPr>
            <w:tcW w:w="2264" w:type="dxa"/>
            <w:tcBorders>
              <w:top w:val="nil"/>
              <w:left w:val="single" w:sz="4" w:space="0" w:color="auto"/>
              <w:bottom w:val="nil"/>
              <w:right w:val="nil"/>
            </w:tcBorders>
          </w:tcPr>
          <w:p w:rsidR="006314F2" w:rsidRDefault="006314F2" w:rsidP="006314F2">
            <w:pPr>
              <w:rPr>
                <w:rtl/>
              </w:rPr>
            </w:pPr>
          </w:p>
          <w:p w:rsidR="00800694" w:rsidRDefault="00800694" w:rsidP="006314F2">
            <w:pPr>
              <w:rPr>
                <w:rtl/>
              </w:rPr>
            </w:pPr>
          </w:p>
          <w:p w:rsidR="00800694" w:rsidRDefault="00800694" w:rsidP="006314F2">
            <w:pPr>
              <w:rPr>
                <w:rtl/>
              </w:rPr>
            </w:pPr>
          </w:p>
        </w:tc>
      </w:tr>
    </w:tbl>
    <w:p w:rsidR="006314F2" w:rsidRDefault="006314F2" w:rsidP="006314F2">
      <w:pPr>
        <w:rPr>
          <w:rtl/>
        </w:rPr>
      </w:pPr>
    </w:p>
    <w:p w:rsidR="009272DD" w:rsidRDefault="009272DD" w:rsidP="006314F2"/>
    <w:p w:rsidR="009272DD" w:rsidRPr="009272DD" w:rsidRDefault="009272DD" w:rsidP="009272DD"/>
    <w:p w:rsidR="009272DD" w:rsidRDefault="009272DD" w:rsidP="009272DD">
      <w:pPr>
        <w:tabs>
          <w:tab w:val="left" w:pos="1982"/>
        </w:tabs>
        <w:rPr>
          <w:rtl/>
        </w:rPr>
      </w:pPr>
    </w:p>
    <w:p w:rsidR="009272DD" w:rsidRDefault="009272DD" w:rsidP="009272DD">
      <w:pPr>
        <w:tabs>
          <w:tab w:val="left" w:pos="1982"/>
        </w:tabs>
        <w:rPr>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b/>
          <w:bCs/>
          <w:rtl/>
        </w:rPr>
      </w:pPr>
    </w:p>
    <w:p w:rsidR="009272DD" w:rsidRDefault="009272DD" w:rsidP="009272DD">
      <w:pPr>
        <w:tabs>
          <w:tab w:val="left" w:pos="1982"/>
        </w:tabs>
        <w:rPr>
          <w:rtl/>
        </w:rPr>
      </w:pPr>
      <w:r w:rsidRPr="009272DD">
        <w:rPr>
          <w:rFonts w:hint="cs"/>
          <w:b/>
          <w:bCs/>
          <w:rtl/>
        </w:rPr>
        <w:t xml:space="preserve">חלק ב' </w:t>
      </w:r>
      <w:r w:rsidRPr="009272DD">
        <w:rPr>
          <w:b/>
          <w:bCs/>
          <w:rtl/>
        </w:rPr>
        <w:t>–</w:t>
      </w:r>
      <w:r>
        <w:rPr>
          <w:rFonts w:hint="cs"/>
          <w:rtl/>
        </w:rPr>
        <w:t xml:space="preserve"> </w:t>
      </w:r>
    </w:p>
    <w:p w:rsidR="0058119A" w:rsidRDefault="009272DD" w:rsidP="009272DD">
      <w:pPr>
        <w:tabs>
          <w:tab w:val="left" w:pos="1982"/>
        </w:tabs>
        <w:rPr>
          <w:rtl/>
        </w:rPr>
      </w:pPr>
      <w:r>
        <w:rPr>
          <w:rFonts w:hint="cs"/>
          <w:rtl/>
        </w:rPr>
        <w:t>נראה שני סרטונים שנעשו בימי מלחמת חרבות ברזל ונשאל איך דבריו של בעל התניא משתלבים עם המסר שעולה מתוך הסרטונים:</w:t>
      </w:r>
    </w:p>
    <w:p w:rsidR="009272DD" w:rsidRDefault="009272DD" w:rsidP="009272DD">
      <w:pPr>
        <w:tabs>
          <w:tab w:val="left" w:pos="1982"/>
        </w:tabs>
        <w:rPr>
          <w:rtl/>
        </w:rPr>
      </w:pPr>
      <w:r>
        <w:rPr>
          <w:rFonts w:hint="cs"/>
          <w:rtl/>
        </w:rPr>
        <w:t xml:space="preserve">סרטון ראשון: אנחנו עומדים במבחן - </w:t>
      </w:r>
      <w:hyperlink r:id="rId6" w:history="1">
        <w:r w:rsidRPr="00980CE1">
          <w:rPr>
            <w:rStyle w:val="Hyperlink"/>
          </w:rPr>
          <w:t>https://www.youtube.com/watch?v=OaAnBvek9gE</w:t>
        </w:r>
      </w:hyperlink>
    </w:p>
    <w:p w:rsidR="009272DD" w:rsidRDefault="009272DD" w:rsidP="009272DD">
      <w:pPr>
        <w:tabs>
          <w:tab w:val="left" w:pos="1982"/>
        </w:tabs>
        <w:rPr>
          <w:rtl/>
        </w:rPr>
      </w:pPr>
      <w:r>
        <w:rPr>
          <w:rFonts w:hint="cs"/>
          <w:rtl/>
        </w:rPr>
        <w:t xml:space="preserve">סרטון שני: מה נשתנה העם שלי מכל העמים </w:t>
      </w:r>
      <w:r>
        <w:rPr>
          <w:rtl/>
        </w:rPr>
        <w:t>–</w:t>
      </w:r>
      <w:r>
        <w:rPr>
          <w:rFonts w:hint="cs"/>
          <w:rtl/>
        </w:rPr>
        <w:t xml:space="preserve"> </w:t>
      </w:r>
    </w:p>
    <w:p w:rsidR="009272DD" w:rsidRDefault="00656B89" w:rsidP="009272DD">
      <w:pPr>
        <w:tabs>
          <w:tab w:val="left" w:pos="1982"/>
        </w:tabs>
        <w:rPr>
          <w:rtl/>
        </w:rPr>
      </w:pPr>
      <w:hyperlink r:id="rId7" w:history="1">
        <w:r w:rsidR="009272DD" w:rsidRPr="00980CE1">
          <w:rPr>
            <w:rStyle w:val="Hyperlink"/>
          </w:rPr>
          <w:t>https://www.youtube.com/watch?v=8z5vKpMRCNY&amp;t=11s</w:t>
        </w:r>
      </w:hyperlink>
    </w:p>
    <w:p w:rsidR="009272DD" w:rsidRPr="009272DD" w:rsidRDefault="009272DD" w:rsidP="009272DD">
      <w:pPr>
        <w:tabs>
          <w:tab w:val="left" w:pos="1982"/>
        </w:tabs>
        <w:rPr>
          <w:rtl/>
        </w:rPr>
      </w:pPr>
    </w:p>
    <w:p w:rsidR="009272DD" w:rsidRPr="009272DD" w:rsidRDefault="009272DD" w:rsidP="009272DD">
      <w:pPr>
        <w:tabs>
          <w:tab w:val="left" w:pos="1982"/>
        </w:tabs>
      </w:pPr>
    </w:p>
    <w:sectPr w:rsidR="009272DD" w:rsidRPr="009272DD" w:rsidSect="0048708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694" w:rsidRDefault="00800694" w:rsidP="00800694">
      <w:pPr>
        <w:spacing w:after="0" w:line="240" w:lineRule="auto"/>
      </w:pPr>
      <w:r>
        <w:separator/>
      </w:r>
    </w:p>
  </w:endnote>
  <w:endnote w:type="continuationSeparator" w:id="0">
    <w:p w:rsidR="00800694" w:rsidRDefault="00800694" w:rsidP="0080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694" w:rsidRDefault="00800694" w:rsidP="00800694">
      <w:pPr>
        <w:spacing w:after="0" w:line="240" w:lineRule="auto"/>
      </w:pPr>
      <w:r>
        <w:separator/>
      </w:r>
    </w:p>
  </w:footnote>
  <w:footnote w:type="continuationSeparator" w:id="0">
    <w:p w:rsidR="00800694" w:rsidRDefault="00800694" w:rsidP="008006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4F2"/>
    <w:rsid w:val="00487083"/>
    <w:rsid w:val="0058119A"/>
    <w:rsid w:val="006314F2"/>
    <w:rsid w:val="00656B89"/>
    <w:rsid w:val="00800694"/>
    <w:rsid w:val="009272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1743"/>
  <w15:chartTrackingRefBased/>
  <w15:docId w15:val="{6A17298A-CC31-4EC0-A304-481527D5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4F2"/>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0694"/>
    <w:pPr>
      <w:tabs>
        <w:tab w:val="center" w:pos="4153"/>
        <w:tab w:val="right" w:pos="8306"/>
      </w:tabs>
      <w:spacing w:after="0" w:line="240" w:lineRule="auto"/>
    </w:pPr>
  </w:style>
  <w:style w:type="character" w:customStyle="1" w:styleId="a4">
    <w:name w:val="כותרת עליונה תו"/>
    <w:basedOn w:val="a0"/>
    <w:link w:val="a3"/>
    <w:uiPriority w:val="99"/>
    <w:rsid w:val="00800694"/>
  </w:style>
  <w:style w:type="paragraph" w:styleId="a5">
    <w:name w:val="footer"/>
    <w:basedOn w:val="a"/>
    <w:link w:val="a6"/>
    <w:uiPriority w:val="99"/>
    <w:unhideWhenUsed/>
    <w:rsid w:val="00800694"/>
    <w:pPr>
      <w:tabs>
        <w:tab w:val="center" w:pos="4153"/>
        <w:tab w:val="right" w:pos="8306"/>
      </w:tabs>
      <w:spacing w:after="0" w:line="240" w:lineRule="auto"/>
    </w:pPr>
  </w:style>
  <w:style w:type="character" w:customStyle="1" w:styleId="a6">
    <w:name w:val="כותרת תחתונה תו"/>
    <w:basedOn w:val="a0"/>
    <w:link w:val="a5"/>
    <w:uiPriority w:val="99"/>
    <w:rsid w:val="00800694"/>
  </w:style>
  <w:style w:type="character" w:styleId="Hyperlink">
    <w:name w:val="Hyperlink"/>
    <w:basedOn w:val="a0"/>
    <w:uiPriority w:val="99"/>
    <w:unhideWhenUsed/>
    <w:rsid w:val="009272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162635">
      <w:bodyDiv w:val="1"/>
      <w:marLeft w:val="0"/>
      <w:marRight w:val="0"/>
      <w:marTop w:val="0"/>
      <w:marBottom w:val="0"/>
      <w:divBdr>
        <w:top w:val="none" w:sz="0" w:space="0" w:color="auto"/>
        <w:left w:val="none" w:sz="0" w:space="0" w:color="auto"/>
        <w:bottom w:val="none" w:sz="0" w:space="0" w:color="auto"/>
        <w:right w:val="none" w:sz="0" w:space="0" w:color="auto"/>
      </w:divBdr>
    </w:div>
    <w:div w:id="660932488">
      <w:bodyDiv w:val="1"/>
      <w:marLeft w:val="0"/>
      <w:marRight w:val="0"/>
      <w:marTop w:val="0"/>
      <w:marBottom w:val="0"/>
      <w:divBdr>
        <w:top w:val="none" w:sz="0" w:space="0" w:color="auto"/>
        <w:left w:val="none" w:sz="0" w:space="0" w:color="auto"/>
        <w:bottom w:val="none" w:sz="0" w:space="0" w:color="auto"/>
        <w:right w:val="none" w:sz="0" w:space="0" w:color="auto"/>
      </w:divBdr>
    </w:div>
    <w:div w:id="120521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8z5vKpMRCNY&amp;t=11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OaAnBvek9g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628</Words>
  <Characters>3142</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ישראל לוינגר</dc:creator>
  <cp:keywords/>
  <dc:description/>
  <cp:lastModifiedBy>ישראל לוינגר-mad318</cp:lastModifiedBy>
  <cp:revision>3</cp:revision>
  <dcterms:created xsi:type="dcterms:W3CDTF">2024-03-11T14:58:00Z</dcterms:created>
  <dcterms:modified xsi:type="dcterms:W3CDTF">2024-09-12T06:13:00Z</dcterms:modified>
</cp:coreProperties>
</file>