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ageBreakBefore w:val="0"/>
        <w:widowControl w:val="0"/>
        <w:bidi w:val="1"/>
        <w:spacing w:after="60" w:before="240" w:line="360" w:lineRule="auto"/>
        <w:jc w:val="center"/>
        <w:rPr>
          <w:rFonts w:ascii="Gisha" w:cs="Gisha" w:eastAsia="Gisha" w:hAnsi="Gisha"/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אמונה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וגאולה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פרק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שני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 - 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כיצד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מגיעים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לאמונה</w:t>
      </w:r>
      <w:r w:rsidDel="00000000" w:rsidR="00000000" w:rsidRPr="00000000">
        <w:rPr>
          <w:rFonts w:ascii="Gisha" w:cs="Gisha" w:eastAsia="Gisha" w:hAnsi="Gisha"/>
          <w:b w:val="1"/>
          <w:i w:val="1"/>
          <w:sz w:val="30"/>
          <w:szCs w:val="30"/>
          <w:u w:val="single"/>
          <w:rtl w:val="1"/>
        </w:rPr>
        <w:t xml:space="preserve">?</w:t>
      </w:r>
    </w:p>
    <w:p w:rsidR="00000000" w:rsidDel="00000000" w:rsidP="00000000" w:rsidRDefault="00000000" w:rsidRPr="00000000" w14:paraId="00000002">
      <w:pPr>
        <w:keepNext w:val="1"/>
        <w:pageBreakBefore w:val="0"/>
        <w:widowControl w:val="0"/>
        <w:bidi w:val="1"/>
        <w:spacing w:after="60" w:before="240" w:line="360" w:lineRule="auto"/>
        <w:jc w:val="left"/>
        <w:rPr>
          <w:rFonts w:ascii="Gisha" w:cs="Gisha" w:eastAsia="Gisha" w:hAnsi="Gisha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מסכת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נידה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דף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ל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'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עמוד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ב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' (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עמוד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58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בספר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הלימוד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3">
      <w:pPr>
        <w:keepNext w:val="1"/>
        <w:pageBreakBefore w:val="0"/>
        <w:widowControl w:val="0"/>
        <w:numPr>
          <w:ilvl w:val="0"/>
          <w:numId w:val="2"/>
        </w:numPr>
        <w:bidi w:val="1"/>
        <w:spacing w:after="0" w:afterAutospacing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הגמרא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המצב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הפיזי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ברחם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אימו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keepNext w:val="1"/>
        <w:pageBreakBefore w:val="0"/>
        <w:widowControl w:val="0"/>
        <w:numPr>
          <w:ilvl w:val="0"/>
          <w:numId w:val="2"/>
        </w:numPr>
        <w:bidi w:val="1"/>
        <w:spacing w:after="6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המצב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הרוחני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ברחם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אמו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ageBreakBefore w:val="0"/>
        <w:widowControl w:val="0"/>
        <w:bidi w:val="1"/>
        <w:spacing w:after="60" w:before="240" w:line="276" w:lineRule="auto"/>
        <w:ind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מהיכן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מעלתו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הרוחנית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1"/>
        <w:pageBreakBefore w:val="0"/>
        <w:widowControl w:val="0"/>
        <w:numPr>
          <w:ilvl w:val="0"/>
          <w:numId w:val="2"/>
        </w:numPr>
        <w:bidi w:val="1"/>
        <w:spacing w:after="6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Gisha" w:cs="Gisha" w:eastAsia="Gisha" w:hAnsi="Gisha"/>
          <w:b w:val="1"/>
          <w:sz w:val="24"/>
          <w:szCs w:val="24"/>
          <w:rtl w:val="1"/>
        </w:rPr>
        <w:t xml:space="preserve">תינוק</w:t>
      </w:r>
      <w:r w:rsidDel="00000000" w:rsidR="00000000" w:rsidRPr="00000000">
        <w:rPr>
          <w:rFonts w:ascii="Gisha" w:cs="Gisha" w:eastAsia="Gisha" w:hAnsi="Gish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Gisha" w:cs="Gisha" w:eastAsia="Gisha" w:hAnsi="Gish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sz w:val="24"/>
          <w:szCs w:val="24"/>
          <w:rtl w:val="1"/>
        </w:rPr>
        <w:t xml:space="preserve">לאוויר</w:t>
      </w:r>
      <w:r w:rsidDel="00000000" w:rsidR="00000000" w:rsidRPr="00000000">
        <w:rPr>
          <w:rFonts w:ascii="Gisha" w:cs="Gisha" w:eastAsia="Gisha" w:hAnsi="Gish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sz w:val="24"/>
          <w:szCs w:val="24"/>
          <w:rtl w:val="1"/>
        </w:rPr>
        <w:t xml:space="preserve">העולם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ageBreakBefore w:val="0"/>
        <w:widowControl w:val="0"/>
        <w:bidi w:val="1"/>
        <w:spacing w:after="60" w:before="240" w:line="276" w:lineRule="auto"/>
        <w:ind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משביעים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התינוק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לידתו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ַ</w:t>
      </w:r>
      <w:r w:rsidDel="00000000" w:rsidR="00000000" w:rsidRPr="00000000">
        <w:rPr>
          <w:sz w:val="24"/>
          <w:szCs w:val="24"/>
          <w:rtl w:val="1"/>
        </w:rPr>
        <w:t xml:space="preserve">ש</w:t>
      </w:r>
      <w:r w:rsidDel="00000000" w:rsidR="00000000" w:rsidRPr="00000000">
        <w:rPr>
          <w:sz w:val="24"/>
          <w:szCs w:val="24"/>
          <w:rtl w:val="1"/>
        </w:rPr>
        <w:t xml:space="preserve">ְׁ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ָּ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ַ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שלמד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8">
      <w:pPr>
        <w:keepNext w:val="1"/>
        <w:pageBreakBefore w:val="0"/>
        <w:widowControl w:val="0"/>
        <w:bidi w:val="1"/>
        <w:spacing w:after="60" w:before="240" w:line="276" w:lineRule="auto"/>
        <w:ind w:left="-425.1968503937013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ageBreakBefore w:val="0"/>
        <w:widowControl w:val="0"/>
        <w:bidi w:val="1"/>
        <w:spacing w:after="60" w:before="240" w:line="276" w:lineRule="auto"/>
        <w:ind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המשמעות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keepNext w:val="1"/>
        <w:pageBreakBefore w:val="0"/>
        <w:widowControl w:val="0"/>
        <w:bidi w:val="1"/>
        <w:spacing w:after="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במחשבתך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הגמרא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B">
      <w:pPr>
        <w:keepNext w:val="1"/>
        <w:pageBreakBefore w:val="0"/>
        <w:widowControl w:val="0"/>
        <w:numPr>
          <w:ilvl w:val="0"/>
          <w:numId w:val="3"/>
        </w:numPr>
        <w:bidi w:val="1"/>
        <w:spacing w:after="0" w:afterAutospacing="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ageBreakBefore w:val="0"/>
        <w:widowControl w:val="0"/>
        <w:numPr>
          <w:ilvl w:val="0"/>
          <w:numId w:val="3"/>
        </w:numPr>
        <w:bidi w:val="1"/>
        <w:spacing w:after="6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keepNext w:val="1"/>
        <w:pageBreakBefore w:val="0"/>
        <w:widowControl w:val="0"/>
        <w:bidi w:val="1"/>
        <w:spacing w:after="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לדעתך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בחיינו</w:t>
      </w:r>
      <w:r w:rsidDel="00000000" w:rsidR="00000000" w:rsidRPr="00000000">
        <w:rPr>
          <w:sz w:val="24"/>
          <w:szCs w:val="24"/>
          <w:rtl w:val="1"/>
        </w:rPr>
        <w:t xml:space="preserve">?</w:t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ageBreakBefore w:val="0"/>
        <w:widowControl w:val="0"/>
        <w:bidi w:val="1"/>
        <w:spacing w:after="60" w:before="240" w:line="276" w:lineRule="auto"/>
        <w:rPr>
          <w:rFonts w:ascii="Narkisim" w:cs="Narkisim" w:eastAsia="Narkisim" w:hAnsi="Narkisim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מדרש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הגדול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-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אברהם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אבינו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מחפש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את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הבורא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(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עמוד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59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בספר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הלימוד</w:t>
      </w:r>
      <w:r w:rsidDel="00000000" w:rsidR="00000000" w:rsidRPr="00000000">
        <w:rPr>
          <w:rFonts w:ascii="Gisha" w:cs="Gisha" w:eastAsia="Gisha" w:hAnsi="Gisha"/>
          <w:b w:val="1"/>
          <w:i w:val="1"/>
          <w:sz w:val="26"/>
          <w:szCs w:val="26"/>
          <w:u w:val="singl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pageBreakBefore w:val="0"/>
        <w:widowControl w:val="0"/>
        <w:numPr>
          <w:ilvl w:val="0"/>
          <w:numId w:val="1"/>
        </w:numPr>
        <w:bidi w:val="1"/>
        <w:spacing w:after="0" w:afterAutospacing="0" w:before="240" w:line="276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תאר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תחושתו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אברהם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מנהיג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העולם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אלילים</w:t>
      </w:r>
      <w:r w:rsidDel="00000000" w:rsidR="00000000" w:rsidRPr="00000000">
        <w:rPr>
          <w:sz w:val="24"/>
          <w:szCs w:val="24"/>
          <w:rtl w:val="1"/>
        </w:rPr>
        <w:t xml:space="preserve">: 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1"/>
        <w:pageBreakBefore w:val="0"/>
        <w:widowControl w:val="0"/>
        <w:numPr>
          <w:ilvl w:val="0"/>
          <w:numId w:val="1"/>
        </w:numPr>
        <w:bidi w:val="1"/>
        <w:spacing w:after="60" w:before="0" w:beforeAutospacing="0" w:line="276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היכן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חיפש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אברהם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התשובה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האמונה</w:t>
      </w:r>
      <w:r w:rsidDel="00000000" w:rsidR="00000000" w:rsidRPr="00000000">
        <w:rPr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1">
      <w:pPr>
        <w:pageBreakBefore w:val="0"/>
        <w:widowControl w:val="0"/>
        <w:bidi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כיצד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אברהם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לוודאות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מוחלטת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הקטע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אברהם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בטוח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לגמרי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מיהו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האלוקים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?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הסביר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המילה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מצטער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ההקשר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מופיעה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במדרש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המשמעות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4">
      <w:pPr>
        <w:widowControl w:val="0"/>
        <w:bidi w:val="1"/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bidi w:val="1"/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מהי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הנקודה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שהביאה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אברהם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לוודאות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מוחלטת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באמונתו</w:t>
      </w:r>
      <w:r w:rsidDel="00000000" w:rsidR="00000000" w:rsidRPr="00000000">
        <w:rPr>
          <w:sz w:val="24"/>
          <w:szCs w:val="24"/>
          <w:rtl w:val="1"/>
        </w:rPr>
        <w:t xml:space="preserve">?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widowControl w:val="0"/>
        <w:bidi w:val="1"/>
        <w:spacing w:line="360" w:lineRule="auto"/>
        <w:ind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יכולים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בנוגע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ללימוד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האמונה</w:t>
      </w:r>
      <w:r w:rsidDel="00000000" w:rsidR="00000000" w:rsidRPr="00000000">
        <w:rPr>
          <w:sz w:val="24"/>
          <w:szCs w:val="24"/>
          <w:rtl w:val="1"/>
        </w:rPr>
        <w:t xml:space="preserve">?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343.11023622047287" w:top="425.1968503937008" w:left="1273.937007874016" w:right="1133.8582677165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isha"/>
  <w:font w:name="Narkisi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bidi w:val="1"/>
      <w:rPr>
        <w:rFonts w:ascii="Narkisim" w:cs="Narkisim" w:eastAsia="Narkisim" w:hAnsi="Narkisim"/>
      </w:rPr>
    </w:pPr>
    <w:r w:rsidDel="00000000" w:rsidR="00000000" w:rsidRPr="00000000">
      <w:rPr>
        <w:rFonts w:ascii="Narkisim" w:cs="Narkisim" w:eastAsia="Narkisim" w:hAnsi="Narkisim"/>
        <w:rtl w:val="1"/>
      </w:rPr>
      <w:t xml:space="preserve">בסיעתא</w:t>
    </w:r>
    <w:r w:rsidDel="00000000" w:rsidR="00000000" w:rsidRPr="00000000">
      <w:rPr>
        <w:rFonts w:ascii="Narkisim" w:cs="Narkisim" w:eastAsia="Narkisim" w:hAnsi="Narkisim"/>
        <w:rtl w:val="1"/>
      </w:rPr>
      <w:t xml:space="preserve"> </w:t>
    </w:r>
    <w:r w:rsidDel="00000000" w:rsidR="00000000" w:rsidRPr="00000000">
      <w:rPr>
        <w:rFonts w:ascii="Narkisim" w:cs="Narkisim" w:eastAsia="Narkisim" w:hAnsi="Narkisim"/>
        <w:rtl w:val="1"/>
      </w:rPr>
      <w:t xml:space="preserve">דשמיא</w:t>
    </w:r>
    <w:r w:rsidDel="00000000" w:rsidR="00000000" w:rsidRPr="00000000">
      <w:rPr>
        <w:rFonts w:ascii="Narkisim" w:cs="Narkisim" w:eastAsia="Narkisim" w:hAnsi="Narkisim"/>
        <w:rtl w:val="1"/>
      </w:rPr>
      <w:t xml:space="preserve">                                                       </w:t>
    </w:r>
    <w:r w:rsidDel="00000000" w:rsidR="00000000" w:rsidRPr="00000000">
      <w:rPr>
        <w:rFonts w:ascii="Narkisim" w:cs="Narkisim" w:eastAsia="Narkisim" w:hAnsi="Narkisi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