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C89" w:rsidRPr="002F1C89" w:rsidRDefault="002F1C89" w:rsidP="002F1C89">
      <w:pPr>
        <w:spacing w:before="240" w:after="168" w:line="240" w:lineRule="auto"/>
        <w:jc w:val="center"/>
        <w:outlineLvl w:val="2"/>
        <w:rPr>
          <w:rFonts w:ascii="Arial" w:eastAsia="Times New Roman" w:hAnsi="Arial" w:cs="Arial"/>
          <w:b/>
          <w:bCs/>
          <w:color w:val="333333"/>
          <w:sz w:val="32"/>
          <w:szCs w:val="32"/>
          <w:rtl/>
        </w:rPr>
      </w:pPr>
      <w:bookmarkStart w:id="0" w:name="_GoBack"/>
      <w:r w:rsidRPr="002F1C89">
        <w:rPr>
          <w:rFonts w:ascii="Arial" w:eastAsia="Times New Roman" w:hAnsi="Arial" w:cs="Arial" w:hint="cs"/>
          <w:b/>
          <w:bCs/>
          <w:color w:val="333333"/>
          <w:sz w:val="32"/>
          <w:szCs w:val="32"/>
          <w:rtl/>
        </w:rPr>
        <w:t>מערך שיעור / המהר"ל</w:t>
      </w:r>
    </w:p>
    <w:bookmarkEnd w:id="0"/>
    <w:p w:rsidR="002F1C89" w:rsidRPr="002F1C89" w:rsidRDefault="002F1C89" w:rsidP="002F1C89">
      <w:pPr>
        <w:spacing w:before="240" w:after="168" w:line="240" w:lineRule="auto"/>
        <w:outlineLvl w:val="2"/>
        <w:rPr>
          <w:rFonts w:ascii="Arial" w:eastAsia="Times New Roman" w:hAnsi="Arial" w:cs="Arial"/>
          <w:b/>
          <w:bCs/>
          <w:color w:val="333333"/>
          <w:sz w:val="27"/>
          <w:szCs w:val="27"/>
        </w:rPr>
      </w:pPr>
      <w:r w:rsidRPr="002F1C89">
        <w:rPr>
          <w:rFonts w:ascii="Arial" w:eastAsia="Times New Roman" w:hAnsi="Arial" w:cs="Arial"/>
          <w:b/>
          <w:bCs/>
          <w:color w:val="333333"/>
          <w:sz w:val="27"/>
          <w:szCs w:val="27"/>
          <w:rtl/>
        </w:rPr>
        <w:t>מטבע הדברים, המהר”ל שחי לפני כחמש מאות שנה לא מתנסח באופן מפורש בסוגיית “משמעות החיים”, שכן זהו ביטוי הרבה יותר מודרני. אולם, מתוך דבריו ניתן להגיע לתובנות חשובות לנושא זה. לצורך כך, יש “לתרגם” את דברי המהר”ל לשפת דורנו ולפרש את משמעותם לעניינינו. משימה זו אינה פשוטה, אך יש לה חשיבות רבה מבחינה חינוכית – אם נצליח לתרגם את דברי המהר”ל, שנראים לכאורה מנותקים מן השאלות הקיומיות שלנו, נעביר לתלמידים את המסר כי לימוד מחשבת ישראל הוא לימוד קיומי ומשמעותי לחיינו, גם אם מדובר במקורות ישנים יותר</w:t>
      </w:r>
      <w:r w:rsidRPr="002F1C89">
        <w:rPr>
          <w:rFonts w:ascii="Arial" w:eastAsia="Times New Roman" w:hAnsi="Arial" w:cs="Arial"/>
          <w:b/>
          <w:bCs/>
          <w:color w:val="333333"/>
          <w:sz w:val="27"/>
          <w:szCs w:val="27"/>
        </w:rPr>
        <w:t>.</w:t>
      </w:r>
    </w:p>
    <w:p w:rsidR="002F1C89" w:rsidRPr="002F1C89" w:rsidRDefault="002F1C89" w:rsidP="002F1C89">
      <w:pPr>
        <w:spacing w:after="264" w:line="240" w:lineRule="auto"/>
        <w:outlineLvl w:val="1"/>
        <w:rPr>
          <w:rFonts w:ascii="AlmoniDLAAA" w:eastAsia="Times New Roman" w:hAnsi="AlmoniDLAAA" w:cs="Times New Roman"/>
          <w:b/>
          <w:bCs/>
          <w:color w:val="333333"/>
          <w:sz w:val="42"/>
          <w:szCs w:val="42"/>
        </w:rPr>
      </w:pPr>
      <w:r w:rsidRPr="002F1C89">
        <w:rPr>
          <w:rFonts w:ascii="AlmoniDLAAA" w:eastAsia="Times New Roman" w:hAnsi="AlmoniDLAAA" w:cs="Times New Roman"/>
          <w:b/>
          <w:bCs/>
          <w:color w:val="333333"/>
          <w:sz w:val="42"/>
          <w:szCs w:val="42"/>
          <w:rtl/>
        </w:rPr>
        <w:t>מבנה המקור</w:t>
      </w:r>
      <w:r w:rsidRPr="002F1C89">
        <w:rPr>
          <w:rFonts w:ascii="AlmoniDLAAA" w:eastAsia="Times New Roman" w:hAnsi="AlmoniDLAAA" w:cs="Times New Roman"/>
          <w:b/>
          <w:bCs/>
          <w:color w:val="333333"/>
          <w:sz w:val="42"/>
          <w:szCs w:val="42"/>
        </w:rPr>
        <w:t>:</w:t>
      </w:r>
    </w:p>
    <w:p w:rsidR="002F1C89" w:rsidRPr="002F1C89" w:rsidRDefault="002F1C89" w:rsidP="002F1C89">
      <w:pPr>
        <w:spacing w:before="319" w:after="319" w:line="240" w:lineRule="auto"/>
        <w:outlineLvl w:val="3"/>
        <w:rPr>
          <w:rFonts w:ascii="Arial" w:eastAsia="Times New Roman" w:hAnsi="Arial" w:cs="Arial"/>
          <w:b/>
          <w:bCs/>
          <w:color w:val="333333"/>
          <w:sz w:val="21"/>
          <w:szCs w:val="21"/>
        </w:rPr>
      </w:pPr>
      <w:r w:rsidRPr="002F1C89">
        <w:rPr>
          <w:rFonts w:ascii="Arial" w:eastAsia="Times New Roman" w:hAnsi="Arial" w:cs="Arial"/>
          <w:b/>
          <w:bCs/>
          <w:color w:val="333333"/>
          <w:sz w:val="21"/>
          <w:szCs w:val="21"/>
          <w:rtl/>
        </w:rPr>
        <w:t>דברי המהר”ל מתחלקים לשני חלקים</w:t>
      </w:r>
      <w:r w:rsidRPr="002F1C89">
        <w:rPr>
          <w:rFonts w:ascii="Arial" w:eastAsia="Times New Roman" w:hAnsi="Arial" w:cs="Arial"/>
          <w:b/>
          <w:bCs/>
          <w:color w:val="333333"/>
          <w:sz w:val="21"/>
          <w:szCs w:val="21"/>
        </w:rPr>
        <w:t>:</w:t>
      </w:r>
    </w:p>
    <w:p w:rsidR="002F1C89" w:rsidRPr="002F1C89" w:rsidRDefault="002F1C89" w:rsidP="002F1C89">
      <w:pPr>
        <w:numPr>
          <w:ilvl w:val="0"/>
          <w:numId w:val="1"/>
        </w:numPr>
        <w:spacing w:before="319" w:after="319" w:line="240" w:lineRule="auto"/>
        <w:outlineLvl w:val="3"/>
        <w:rPr>
          <w:rFonts w:ascii="Arial" w:eastAsia="Times New Roman" w:hAnsi="Arial" w:cs="Arial"/>
          <w:b/>
          <w:bCs/>
          <w:color w:val="333333"/>
          <w:sz w:val="21"/>
          <w:szCs w:val="21"/>
        </w:rPr>
      </w:pPr>
      <w:r w:rsidRPr="002F1C89">
        <w:rPr>
          <w:rFonts w:ascii="Arial" w:eastAsia="Times New Roman" w:hAnsi="Arial" w:cs="Arial"/>
          <w:b/>
          <w:bCs/>
          <w:color w:val="333333"/>
          <w:sz w:val="21"/>
          <w:szCs w:val="21"/>
          <w:rtl/>
        </w:rPr>
        <w:t xml:space="preserve">מההתחלה עד “וְלֹא יָבֹא אֶל תַּכְלִית הֲנָחָה”: הצגת העובדה כי האדם, בשונה מבע”ח, צריך לצאת מן </w:t>
      </w:r>
      <w:proofErr w:type="spellStart"/>
      <w:r w:rsidRPr="002F1C89">
        <w:rPr>
          <w:rFonts w:ascii="Arial" w:eastAsia="Times New Roman" w:hAnsi="Arial" w:cs="Arial"/>
          <w:b/>
          <w:bCs/>
          <w:color w:val="333333"/>
          <w:sz w:val="21"/>
          <w:szCs w:val="21"/>
          <w:rtl/>
        </w:rPr>
        <w:t>הכח</w:t>
      </w:r>
      <w:proofErr w:type="spellEnd"/>
      <w:r w:rsidRPr="002F1C89">
        <w:rPr>
          <w:rFonts w:ascii="Arial" w:eastAsia="Times New Roman" w:hAnsi="Arial" w:cs="Arial"/>
          <w:b/>
          <w:bCs/>
          <w:color w:val="333333"/>
          <w:sz w:val="21"/>
          <w:szCs w:val="21"/>
          <w:rtl/>
        </w:rPr>
        <w:t xml:space="preserve"> אל הפעל וכי לעולם הוא לא ישלים לחלוטין את יציאתו אל הפעל</w:t>
      </w:r>
      <w:r w:rsidRPr="002F1C89">
        <w:rPr>
          <w:rFonts w:ascii="Arial" w:eastAsia="Times New Roman" w:hAnsi="Arial" w:cs="Arial"/>
          <w:b/>
          <w:bCs/>
          <w:color w:val="333333"/>
          <w:sz w:val="21"/>
          <w:szCs w:val="21"/>
        </w:rPr>
        <w:t>.</w:t>
      </w:r>
    </w:p>
    <w:p w:rsidR="002F1C89" w:rsidRPr="002F1C89" w:rsidRDefault="002F1C89" w:rsidP="002F1C89">
      <w:pPr>
        <w:numPr>
          <w:ilvl w:val="0"/>
          <w:numId w:val="1"/>
        </w:numPr>
        <w:spacing w:before="319" w:after="319" w:line="240" w:lineRule="auto"/>
        <w:outlineLvl w:val="3"/>
        <w:rPr>
          <w:rFonts w:ascii="Arial" w:eastAsia="Times New Roman" w:hAnsi="Arial" w:cs="Arial"/>
          <w:b/>
          <w:bCs/>
          <w:color w:val="333333"/>
          <w:sz w:val="21"/>
          <w:szCs w:val="21"/>
        </w:rPr>
      </w:pPr>
      <w:r w:rsidRPr="002F1C89">
        <w:rPr>
          <w:rFonts w:ascii="Arial" w:eastAsia="Times New Roman" w:hAnsi="Arial" w:cs="Arial"/>
          <w:b/>
          <w:bCs/>
          <w:color w:val="333333"/>
          <w:sz w:val="21"/>
          <w:szCs w:val="21"/>
          <w:rtl/>
        </w:rPr>
        <w:t xml:space="preserve">סיום המקור (וְכֵן הָאָדָם כָּל זְמַן הֱיוֹתוֹ מְחֻבָּר עִם הַחֹמֶר…): ביאור מדוע האדם הנו תמיד </w:t>
      </w:r>
      <w:proofErr w:type="spellStart"/>
      <w:r w:rsidRPr="002F1C89">
        <w:rPr>
          <w:rFonts w:ascii="Arial" w:eastAsia="Times New Roman" w:hAnsi="Arial" w:cs="Arial"/>
          <w:b/>
          <w:bCs/>
          <w:color w:val="333333"/>
          <w:sz w:val="21"/>
          <w:szCs w:val="21"/>
          <w:rtl/>
        </w:rPr>
        <w:t>בכח</w:t>
      </w:r>
      <w:proofErr w:type="spellEnd"/>
      <w:r w:rsidRPr="002F1C89">
        <w:rPr>
          <w:rFonts w:ascii="Arial" w:eastAsia="Times New Roman" w:hAnsi="Arial" w:cs="Arial"/>
          <w:b/>
          <w:bCs/>
          <w:color w:val="333333"/>
          <w:sz w:val="21"/>
          <w:szCs w:val="21"/>
          <w:rtl/>
        </w:rPr>
        <w:t xml:space="preserve"> ולא בפעל וכן מדוע רוצה האדם לצאת אל הפעל</w:t>
      </w:r>
      <w:r w:rsidRPr="002F1C89">
        <w:rPr>
          <w:rFonts w:ascii="Arial" w:eastAsia="Times New Roman" w:hAnsi="Arial" w:cs="Arial"/>
          <w:b/>
          <w:bCs/>
          <w:color w:val="333333"/>
          <w:sz w:val="21"/>
          <w:szCs w:val="21"/>
        </w:rPr>
        <w:t>.</w:t>
      </w:r>
    </w:p>
    <w:p w:rsidR="002F1C89" w:rsidRPr="002F1C89" w:rsidRDefault="002F1C89" w:rsidP="002F1C89">
      <w:pPr>
        <w:spacing w:before="319" w:after="319" w:line="240" w:lineRule="auto"/>
        <w:outlineLvl w:val="3"/>
        <w:rPr>
          <w:rFonts w:ascii="Arial" w:eastAsia="Times New Roman" w:hAnsi="Arial" w:cs="Arial"/>
          <w:b/>
          <w:bCs/>
          <w:color w:val="333333"/>
          <w:sz w:val="21"/>
          <w:szCs w:val="21"/>
        </w:rPr>
      </w:pPr>
      <w:r w:rsidRPr="002F1C89">
        <w:rPr>
          <w:rFonts w:ascii="Arial" w:eastAsia="Times New Roman" w:hAnsi="Arial" w:cs="Arial"/>
          <w:b/>
          <w:bCs/>
          <w:color w:val="333333"/>
          <w:sz w:val="21"/>
          <w:szCs w:val="21"/>
          <w:rtl/>
        </w:rPr>
        <w:t>כפי שניתן לראות, בסיום המקור נעוץ הביאור למקור כולו. לכן, מומלץ להתחיל בלימוד דווקא מן הסיום, כך המקור כולו יהיה ברור יותר. כמו כן, דווקא סיום המקור מתקשר ישירות לנושא בו אנו דנים: “מדוע אדם מחפש משמעות לחייו?” ולכן פתיחת הלימוד בחלק זה תבהיר היטב את הקשר בין המקור לנושא</w:t>
      </w:r>
      <w:r w:rsidRPr="002F1C89">
        <w:rPr>
          <w:rFonts w:ascii="Arial" w:eastAsia="Times New Roman" w:hAnsi="Arial" w:cs="Arial"/>
          <w:b/>
          <w:bCs/>
          <w:color w:val="333333"/>
          <w:sz w:val="21"/>
          <w:szCs w:val="21"/>
        </w:rPr>
        <w:t>.</w:t>
      </w:r>
    </w:p>
    <w:p w:rsidR="002F1C89" w:rsidRPr="002F1C89" w:rsidRDefault="002F1C89" w:rsidP="002F1C89">
      <w:pPr>
        <w:spacing w:after="264" w:line="240" w:lineRule="auto"/>
        <w:outlineLvl w:val="1"/>
        <w:rPr>
          <w:rFonts w:ascii="AlmoniDLAAA" w:eastAsia="Times New Roman" w:hAnsi="AlmoniDLAAA" w:cs="Times New Roman"/>
          <w:b/>
          <w:bCs/>
          <w:color w:val="333333"/>
          <w:sz w:val="42"/>
          <w:szCs w:val="42"/>
        </w:rPr>
      </w:pPr>
      <w:r w:rsidRPr="002F1C89">
        <w:rPr>
          <w:rFonts w:ascii="AlmoniDLAAA" w:eastAsia="Times New Roman" w:hAnsi="AlmoniDLAAA" w:cs="Times New Roman"/>
          <w:b/>
          <w:bCs/>
          <w:color w:val="333333"/>
          <w:sz w:val="42"/>
          <w:szCs w:val="42"/>
          <w:rtl/>
        </w:rPr>
        <w:t>לימוד המקור</w:t>
      </w:r>
      <w:r w:rsidRPr="002F1C89">
        <w:rPr>
          <w:rFonts w:ascii="AlmoniDLAAA" w:eastAsia="Times New Roman" w:hAnsi="AlmoniDLAAA" w:cs="Times New Roman"/>
          <w:b/>
          <w:bCs/>
          <w:color w:val="333333"/>
          <w:sz w:val="42"/>
          <w:szCs w:val="42"/>
        </w:rPr>
        <w:t>:</w:t>
      </w:r>
    </w:p>
    <w:p w:rsidR="002F1C89" w:rsidRPr="002F1C89" w:rsidRDefault="002F1C89" w:rsidP="002F1C89">
      <w:pPr>
        <w:spacing w:before="319" w:after="319" w:line="240" w:lineRule="auto"/>
        <w:outlineLvl w:val="3"/>
        <w:rPr>
          <w:rFonts w:ascii="Arial" w:eastAsia="Times New Roman" w:hAnsi="Arial" w:cs="Arial"/>
          <w:b/>
          <w:bCs/>
          <w:color w:val="333333"/>
          <w:sz w:val="21"/>
          <w:szCs w:val="21"/>
        </w:rPr>
      </w:pPr>
      <w:r w:rsidRPr="002F1C89">
        <w:rPr>
          <w:rFonts w:ascii="Arial" w:eastAsia="Times New Roman" w:hAnsi="Arial" w:cs="Arial"/>
          <w:b/>
          <w:bCs/>
          <w:color w:val="333333"/>
          <w:sz w:val="21"/>
          <w:szCs w:val="21"/>
          <w:rtl/>
        </w:rPr>
        <w:t>כאמור, נתחיל מלימוד סוף המקור: המהר”ל מתאר כאן כיצד הנפש הגיעה מלמעלה אך הושמה בתוך החומר, מה שגורם לה לרדת ממעלתה. לכן, הנפש משתוקקת לחזור לטבעה המקורי – להתעלות שוב לעולמות העליונים. עלייה זו נעשית ע”י התורה והמצוות (שהגיעו גם כן מן העליונים), המוציאים אותה מן המצב הפגום שהיא נמצאת בו (מצב בו הנפש רק “</w:t>
      </w:r>
      <w:proofErr w:type="spellStart"/>
      <w:r w:rsidRPr="002F1C89">
        <w:rPr>
          <w:rFonts w:ascii="Arial" w:eastAsia="Times New Roman" w:hAnsi="Arial" w:cs="Arial"/>
          <w:b/>
          <w:bCs/>
          <w:color w:val="333333"/>
          <w:sz w:val="21"/>
          <w:szCs w:val="21"/>
          <w:rtl/>
        </w:rPr>
        <w:t>בכח</w:t>
      </w:r>
      <w:proofErr w:type="spellEnd"/>
      <w:r w:rsidRPr="002F1C89">
        <w:rPr>
          <w:rFonts w:ascii="Arial" w:eastAsia="Times New Roman" w:hAnsi="Arial" w:cs="Arial"/>
          <w:b/>
          <w:bCs/>
          <w:color w:val="333333"/>
          <w:sz w:val="21"/>
          <w:szCs w:val="21"/>
          <w:rtl/>
        </w:rPr>
        <w:t>”) ומובילים אותה לשלמותה (מצב בו הנפש “בפעל”)</w:t>
      </w:r>
      <w:r w:rsidRPr="002F1C89">
        <w:rPr>
          <w:rFonts w:ascii="Arial" w:eastAsia="Times New Roman" w:hAnsi="Arial" w:cs="Arial"/>
          <w:b/>
          <w:bCs/>
          <w:color w:val="333333"/>
          <w:sz w:val="21"/>
          <w:szCs w:val="21"/>
        </w:rPr>
        <w:t>.</w:t>
      </w:r>
    </w:p>
    <w:p w:rsidR="002F1C89" w:rsidRPr="002F1C89" w:rsidRDefault="002F1C89" w:rsidP="002F1C89">
      <w:pPr>
        <w:spacing w:before="319" w:after="319" w:line="240" w:lineRule="auto"/>
        <w:outlineLvl w:val="3"/>
        <w:rPr>
          <w:rFonts w:ascii="Arial" w:eastAsia="Times New Roman" w:hAnsi="Arial" w:cs="Arial"/>
          <w:b/>
          <w:bCs/>
          <w:color w:val="333333"/>
          <w:sz w:val="21"/>
          <w:szCs w:val="21"/>
        </w:rPr>
      </w:pPr>
      <w:r w:rsidRPr="002F1C89">
        <w:rPr>
          <w:rFonts w:ascii="Arial" w:eastAsia="Times New Roman" w:hAnsi="Arial" w:cs="Arial"/>
          <w:b/>
          <w:bCs/>
          <w:color w:val="333333"/>
          <w:sz w:val="21"/>
          <w:szCs w:val="21"/>
          <w:rtl/>
        </w:rPr>
        <w:t>כעת, יש לתרגם רעיונות פילוסופיים אלו לסוגיית משמעות החיים</w:t>
      </w:r>
      <w:r w:rsidRPr="002F1C89">
        <w:rPr>
          <w:rFonts w:ascii="Arial" w:eastAsia="Times New Roman" w:hAnsi="Arial" w:cs="Arial"/>
          <w:b/>
          <w:bCs/>
          <w:color w:val="333333"/>
          <w:sz w:val="21"/>
          <w:szCs w:val="21"/>
        </w:rPr>
        <w:t>:</w:t>
      </w:r>
    </w:p>
    <w:p w:rsidR="002F1C89" w:rsidRPr="002F1C89" w:rsidRDefault="002F1C89" w:rsidP="002F1C89">
      <w:pPr>
        <w:spacing w:before="319" w:after="319" w:line="240" w:lineRule="auto"/>
        <w:outlineLvl w:val="3"/>
        <w:rPr>
          <w:rFonts w:ascii="Arial" w:eastAsia="Times New Roman" w:hAnsi="Arial" w:cs="Arial"/>
          <w:b/>
          <w:bCs/>
          <w:color w:val="333333"/>
          <w:sz w:val="21"/>
          <w:szCs w:val="21"/>
        </w:rPr>
      </w:pPr>
      <w:r w:rsidRPr="002F1C89">
        <w:rPr>
          <w:rFonts w:ascii="Arial" w:eastAsia="Times New Roman" w:hAnsi="Arial" w:cs="Arial"/>
          <w:b/>
          <w:bCs/>
          <w:color w:val="333333"/>
          <w:sz w:val="21"/>
          <w:szCs w:val="21"/>
          <w:rtl/>
        </w:rPr>
        <w:t xml:space="preserve">בדומה </w:t>
      </w:r>
      <w:proofErr w:type="spellStart"/>
      <w:r w:rsidRPr="002F1C89">
        <w:rPr>
          <w:rFonts w:ascii="Arial" w:eastAsia="Times New Roman" w:hAnsi="Arial" w:cs="Arial"/>
          <w:b/>
          <w:bCs/>
          <w:color w:val="333333"/>
          <w:sz w:val="21"/>
          <w:szCs w:val="21"/>
          <w:rtl/>
        </w:rPr>
        <w:t>לצייטלין</w:t>
      </w:r>
      <w:proofErr w:type="spellEnd"/>
      <w:r w:rsidRPr="002F1C89">
        <w:rPr>
          <w:rFonts w:ascii="Arial" w:eastAsia="Times New Roman" w:hAnsi="Arial" w:cs="Arial"/>
          <w:b/>
          <w:bCs/>
          <w:color w:val="333333"/>
          <w:sz w:val="21"/>
          <w:szCs w:val="21"/>
          <w:rtl/>
        </w:rPr>
        <w:t xml:space="preserve">, גם המהר”ל מדבר על חוסר מנוחה פנימי הקיים בנפשו של האדם – האדם מרגיש צורך לפתח את נפשו ולהוציא אותה אל הפועל ולא להישאר במצב הקיים. מצב זה נובע מאופייה של הנפש – היא הגיעה ממקור עליון ולכן היא שואפת להתעלות ולהתחבר שוב לעולמות העליונים שמהם היא באה, תוך כדי השתחררות מהחיסרון שיוצרת החומריות. תיאור זה יכול להתחבר לשאלת מקור החיפוש אחר משמעות החיים – מכיוון שבאדם יש נפש שהגיעה מן העולמות העליונים, הוא לא מסתפק בחיים חומריים, אלא מחפש לבטא משמעות גבוהה יותר וכך לחבר את נפשו לעולמות העליונים. רעיון זה מתחבר לדברי </w:t>
      </w:r>
      <w:proofErr w:type="spellStart"/>
      <w:r w:rsidRPr="002F1C89">
        <w:rPr>
          <w:rFonts w:ascii="Arial" w:eastAsia="Times New Roman" w:hAnsi="Arial" w:cs="Arial"/>
          <w:b/>
          <w:bCs/>
          <w:color w:val="333333"/>
          <w:sz w:val="21"/>
          <w:szCs w:val="21"/>
          <w:rtl/>
        </w:rPr>
        <w:t>צייטלין</w:t>
      </w:r>
      <w:proofErr w:type="spellEnd"/>
      <w:r w:rsidRPr="002F1C89">
        <w:rPr>
          <w:rFonts w:ascii="Arial" w:eastAsia="Times New Roman" w:hAnsi="Arial" w:cs="Arial"/>
          <w:b/>
          <w:bCs/>
          <w:color w:val="333333"/>
          <w:sz w:val="21"/>
          <w:szCs w:val="21"/>
          <w:rtl/>
        </w:rPr>
        <w:t>, אך המהר”ל מחדד יותר את הפער בין הנפש לגוף. כמו כן, עיקר התוספת של המהר”ל לנושא מתבטאת בחלק הראשון של המקור, הנובע מן הביאור המוצג בחלק זה</w:t>
      </w:r>
      <w:r w:rsidRPr="002F1C89">
        <w:rPr>
          <w:rFonts w:ascii="Arial" w:eastAsia="Times New Roman" w:hAnsi="Arial" w:cs="Arial"/>
          <w:b/>
          <w:bCs/>
          <w:color w:val="333333"/>
          <w:sz w:val="21"/>
          <w:szCs w:val="21"/>
        </w:rPr>
        <w:t>.</w:t>
      </w:r>
    </w:p>
    <w:p w:rsidR="002F1C89" w:rsidRPr="002F1C89" w:rsidRDefault="002F1C89" w:rsidP="002F1C89">
      <w:pPr>
        <w:spacing w:before="319" w:after="319" w:line="240" w:lineRule="auto"/>
        <w:outlineLvl w:val="3"/>
        <w:rPr>
          <w:rFonts w:ascii="Arial" w:eastAsia="Times New Roman" w:hAnsi="Arial" w:cs="Arial"/>
          <w:b/>
          <w:bCs/>
          <w:color w:val="333333"/>
          <w:sz w:val="21"/>
          <w:szCs w:val="21"/>
        </w:rPr>
      </w:pPr>
      <w:r w:rsidRPr="002F1C89">
        <w:rPr>
          <w:rFonts w:ascii="Arial" w:eastAsia="Times New Roman" w:hAnsi="Arial" w:cs="Arial"/>
          <w:b/>
          <w:bCs/>
          <w:color w:val="333333"/>
          <w:sz w:val="21"/>
          <w:szCs w:val="21"/>
        </w:rPr>
        <w:t> </w:t>
      </w:r>
      <w:r w:rsidRPr="002F1C89">
        <w:rPr>
          <w:rFonts w:ascii="Arial" w:eastAsia="Times New Roman" w:hAnsi="Arial" w:cs="Arial"/>
          <w:b/>
          <w:bCs/>
          <w:color w:val="333333"/>
          <w:sz w:val="21"/>
          <w:szCs w:val="21"/>
          <w:rtl/>
        </w:rPr>
        <w:t>כעת נעבור ללימוד החלק הראשון</w:t>
      </w:r>
      <w:r w:rsidRPr="002F1C89">
        <w:rPr>
          <w:rFonts w:ascii="Arial" w:eastAsia="Times New Roman" w:hAnsi="Arial" w:cs="Arial"/>
          <w:b/>
          <w:bCs/>
          <w:color w:val="333333"/>
          <w:sz w:val="21"/>
          <w:szCs w:val="21"/>
        </w:rPr>
        <w:t>:</w:t>
      </w:r>
    </w:p>
    <w:p w:rsidR="002F1C89" w:rsidRPr="002F1C89" w:rsidRDefault="002F1C89" w:rsidP="002F1C89">
      <w:pPr>
        <w:spacing w:before="319" w:after="319" w:line="240" w:lineRule="auto"/>
        <w:outlineLvl w:val="3"/>
        <w:rPr>
          <w:rFonts w:ascii="Arial" w:eastAsia="Times New Roman" w:hAnsi="Arial" w:cs="Arial"/>
          <w:b/>
          <w:bCs/>
          <w:color w:val="333333"/>
          <w:sz w:val="21"/>
          <w:szCs w:val="21"/>
        </w:rPr>
      </w:pPr>
      <w:r w:rsidRPr="002F1C89">
        <w:rPr>
          <w:rFonts w:ascii="Arial" w:eastAsia="Times New Roman" w:hAnsi="Arial" w:cs="Arial"/>
          <w:b/>
          <w:bCs/>
          <w:color w:val="333333"/>
          <w:sz w:val="21"/>
          <w:szCs w:val="21"/>
          <w:rtl/>
        </w:rPr>
        <w:lastRenderedPageBreak/>
        <w:t xml:space="preserve">עיקר חידושו של המהר”ל כאן הוא כי האדם צריך לפעול בצורה אקטיבית כדי להגיע לשלמות (“לצאת מן </w:t>
      </w:r>
      <w:proofErr w:type="spellStart"/>
      <w:r w:rsidRPr="002F1C89">
        <w:rPr>
          <w:rFonts w:ascii="Arial" w:eastAsia="Times New Roman" w:hAnsi="Arial" w:cs="Arial"/>
          <w:b/>
          <w:bCs/>
          <w:color w:val="333333"/>
          <w:sz w:val="21"/>
          <w:szCs w:val="21"/>
          <w:rtl/>
        </w:rPr>
        <w:t>הכח</w:t>
      </w:r>
      <w:proofErr w:type="spellEnd"/>
      <w:r w:rsidRPr="002F1C89">
        <w:rPr>
          <w:rFonts w:ascii="Arial" w:eastAsia="Times New Roman" w:hAnsi="Arial" w:cs="Arial"/>
          <w:b/>
          <w:bCs/>
          <w:color w:val="333333"/>
          <w:sz w:val="21"/>
          <w:szCs w:val="21"/>
          <w:rtl/>
        </w:rPr>
        <w:t xml:space="preserve"> אל הפעל”). אם נתרגם זאת לענייננו – האדם צריך לפעול באופן אקטיבי על מנת לממש את משמעות חייו וזה לא יקרה מעצמו. כמו כן, האדם לעולם לא יוכל להגיע לחלוטין לשלמות בחייו (לא ייצא לחלוטין מן </w:t>
      </w:r>
      <w:proofErr w:type="spellStart"/>
      <w:r w:rsidRPr="002F1C89">
        <w:rPr>
          <w:rFonts w:ascii="Arial" w:eastAsia="Times New Roman" w:hAnsi="Arial" w:cs="Arial"/>
          <w:b/>
          <w:bCs/>
          <w:color w:val="333333"/>
          <w:sz w:val="21"/>
          <w:szCs w:val="21"/>
          <w:rtl/>
        </w:rPr>
        <w:t>הכח</w:t>
      </w:r>
      <w:proofErr w:type="spellEnd"/>
      <w:r w:rsidRPr="002F1C89">
        <w:rPr>
          <w:rFonts w:ascii="Arial" w:eastAsia="Times New Roman" w:hAnsi="Arial" w:cs="Arial"/>
          <w:b/>
          <w:bCs/>
          <w:color w:val="333333"/>
          <w:sz w:val="21"/>
          <w:szCs w:val="21"/>
          <w:rtl/>
        </w:rPr>
        <w:t xml:space="preserve"> אל הפעל), או בתרגום לענייננו – לא יוכל לממש לחלוטין את משמעות חייו. עובדה זו קשורה לביאור שראינו בסוף המקור – האדם קשור תמיד לחומריות ולכן הנפש העליונה שבו לא יכולה להתבטא לחלוטין. בתרגומנו – יש באדם חסרון בסיסי ולכן תמיד ירצה לשאוף עוד ועוד למימוש משמעות חייו, כדי להתקרב אל שלמותו הנפשית</w:t>
      </w:r>
      <w:r w:rsidRPr="002F1C89">
        <w:rPr>
          <w:rFonts w:ascii="Arial" w:eastAsia="Times New Roman" w:hAnsi="Arial" w:cs="Arial"/>
          <w:b/>
          <w:bCs/>
          <w:color w:val="333333"/>
          <w:sz w:val="21"/>
          <w:szCs w:val="21"/>
        </w:rPr>
        <w:t>.</w:t>
      </w:r>
    </w:p>
    <w:p w:rsidR="002F1C89" w:rsidRPr="002F1C89" w:rsidRDefault="002F1C89" w:rsidP="002F1C89">
      <w:pPr>
        <w:spacing w:before="319" w:after="319" w:line="240" w:lineRule="auto"/>
        <w:outlineLvl w:val="3"/>
        <w:rPr>
          <w:rFonts w:ascii="Arial" w:eastAsia="Times New Roman" w:hAnsi="Arial" w:cs="Arial"/>
          <w:b/>
          <w:bCs/>
          <w:color w:val="333333"/>
          <w:sz w:val="21"/>
          <w:szCs w:val="21"/>
        </w:rPr>
      </w:pPr>
      <w:r w:rsidRPr="002F1C89">
        <w:rPr>
          <w:rFonts w:ascii="Arial" w:eastAsia="Times New Roman" w:hAnsi="Arial" w:cs="Arial"/>
          <w:b/>
          <w:bCs/>
          <w:color w:val="333333"/>
          <w:sz w:val="21"/>
          <w:szCs w:val="21"/>
          <w:rtl/>
        </w:rPr>
        <w:t>ניתן להמחיש רעיון זה ע”י שאלה מתודית: האם ייתכן שאדם יגיע לגיל מבוגר, יתמלא סיפוק מחייו ויגיד לעצמו שמילא את משמעות חייו וכעת הוא מעוניין למות? (הכוונה לאדם שאינו סובל משום קושי פיזי). ניתן לדון עם התלמידים בשאלה זו ולשאול – אם אכן אין מציאות כזו, כיצד ניתן להסביר זאת?  – האם אכן הסברו של המהר”ל יכול להבהיר את העניין</w:t>
      </w:r>
      <w:r w:rsidRPr="002F1C89">
        <w:rPr>
          <w:rFonts w:ascii="Arial" w:eastAsia="Times New Roman" w:hAnsi="Arial" w:cs="Arial"/>
          <w:b/>
          <w:bCs/>
          <w:color w:val="333333"/>
          <w:sz w:val="21"/>
          <w:szCs w:val="21"/>
        </w:rPr>
        <w:t>?</w:t>
      </w:r>
    </w:p>
    <w:p w:rsidR="002F1C89" w:rsidRPr="002F1C89" w:rsidRDefault="002F1C89" w:rsidP="002F1C89">
      <w:pPr>
        <w:spacing w:before="319" w:after="319" w:line="240" w:lineRule="auto"/>
        <w:outlineLvl w:val="3"/>
        <w:rPr>
          <w:rFonts w:ascii="Arial" w:eastAsia="Times New Roman" w:hAnsi="Arial" w:cs="Arial"/>
          <w:b/>
          <w:bCs/>
          <w:color w:val="333333"/>
          <w:sz w:val="21"/>
          <w:szCs w:val="21"/>
        </w:rPr>
      </w:pPr>
      <w:r w:rsidRPr="002F1C89">
        <w:rPr>
          <w:rFonts w:ascii="Arial" w:eastAsia="Times New Roman" w:hAnsi="Arial" w:cs="Arial"/>
          <w:b/>
          <w:bCs/>
          <w:color w:val="333333"/>
          <w:sz w:val="21"/>
          <w:szCs w:val="21"/>
          <w:rtl/>
        </w:rPr>
        <w:t xml:space="preserve">שאלה משמעותית נוספת העולה מקביעתו של המהר”ל כי האדם נולד חסר, נוגעת למצב בו אדם ח”ו מת בצעירותו, לפני שהספיק “לצאת מן </w:t>
      </w:r>
      <w:proofErr w:type="spellStart"/>
      <w:r w:rsidRPr="002F1C89">
        <w:rPr>
          <w:rFonts w:ascii="Arial" w:eastAsia="Times New Roman" w:hAnsi="Arial" w:cs="Arial"/>
          <w:b/>
          <w:bCs/>
          <w:color w:val="333333"/>
          <w:sz w:val="21"/>
          <w:szCs w:val="21"/>
          <w:rtl/>
        </w:rPr>
        <w:t>הכח</w:t>
      </w:r>
      <w:proofErr w:type="spellEnd"/>
      <w:r w:rsidRPr="002F1C89">
        <w:rPr>
          <w:rFonts w:ascii="Arial" w:eastAsia="Times New Roman" w:hAnsi="Arial" w:cs="Arial"/>
          <w:b/>
          <w:bCs/>
          <w:color w:val="333333"/>
          <w:sz w:val="21"/>
          <w:szCs w:val="21"/>
          <w:rtl/>
        </w:rPr>
        <w:t xml:space="preserve"> אל הפעל” – האם אדם כזה אכן נחשב לאדם חסר? שאלה זו מעלה המהר”ל בעצמו בהמשך הקטע ונותן לה מענה מעניין. נושא זה עשוי להסעיר את התלמידים, בייחוד את אלו שנתקלו במקרי מוות בגיל צעיר. לכן יש לעסוק בנושא ברגישות מיוחדת, אך לנסות לתת לו בכל זאת מענה </w:t>
      </w:r>
      <w:proofErr w:type="spellStart"/>
      <w:r w:rsidRPr="002F1C89">
        <w:rPr>
          <w:rFonts w:ascii="Arial" w:eastAsia="Times New Roman" w:hAnsi="Arial" w:cs="Arial"/>
          <w:b/>
          <w:bCs/>
          <w:color w:val="333333"/>
          <w:sz w:val="21"/>
          <w:szCs w:val="21"/>
          <w:rtl/>
        </w:rPr>
        <w:t>אמיתי</w:t>
      </w:r>
      <w:proofErr w:type="spellEnd"/>
      <w:r w:rsidRPr="002F1C89">
        <w:rPr>
          <w:rFonts w:ascii="Arial" w:eastAsia="Times New Roman" w:hAnsi="Arial" w:cs="Arial"/>
          <w:b/>
          <w:bCs/>
          <w:color w:val="333333"/>
          <w:sz w:val="21"/>
          <w:szCs w:val="21"/>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Pr>
        <w:t>(</w:t>
      </w:r>
      <w:r w:rsidRPr="002F1C89">
        <w:rPr>
          <w:rFonts w:ascii="AlmoniDLAAA" w:eastAsia="Times New Roman" w:hAnsi="AlmoniDLAAA" w:cs="Times New Roman"/>
          <w:color w:val="747474"/>
          <w:sz w:val="20"/>
          <w:szCs w:val="20"/>
          <w:rtl/>
        </w:rPr>
        <w:t>איתיאל גולד</w:t>
      </w:r>
      <w:r w:rsidRPr="002F1C89">
        <w:rPr>
          <w:rFonts w:ascii="AlmoniDLAAA" w:eastAsia="Times New Roman" w:hAnsi="AlmoniDLAAA" w:cs="Times New Roman"/>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Pr>
        <w:t> </w:t>
      </w:r>
    </w:p>
    <w:p w:rsidR="002F1C89" w:rsidRPr="002F1C89" w:rsidRDefault="002F1C89" w:rsidP="002F1C89">
      <w:pPr>
        <w:spacing w:after="264" w:line="240" w:lineRule="auto"/>
        <w:outlineLvl w:val="1"/>
        <w:rPr>
          <w:rFonts w:ascii="AlmoniDLAAA" w:eastAsia="Times New Roman" w:hAnsi="AlmoniDLAAA" w:cs="Times New Roman"/>
          <w:b/>
          <w:bCs/>
          <w:color w:val="333333"/>
          <w:sz w:val="42"/>
          <w:szCs w:val="42"/>
        </w:rPr>
      </w:pPr>
      <w:r w:rsidRPr="002F1C89">
        <w:rPr>
          <w:rFonts w:ascii="AlmoniDLAAA" w:eastAsia="Times New Roman" w:hAnsi="AlmoniDLAAA" w:cs="Times New Roman"/>
          <w:b/>
          <w:bCs/>
          <w:color w:val="333333"/>
          <w:sz w:val="42"/>
          <w:szCs w:val="42"/>
          <w:rtl/>
        </w:rPr>
        <w:t>סיכום תמציתי של המקור</w:t>
      </w:r>
      <w:r w:rsidRPr="002F1C89">
        <w:rPr>
          <w:rFonts w:ascii="AlmoniDLAAA" w:eastAsia="Times New Roman" w:hAnsi="AlmoniDLAAA" w:cs="Times New Roman"/>
          <w:b/>
          <w:bCs/>
          <w:color w:val="333333"/>
          <w:sz w:val="42"/>
          <w:szCs w:val="42"/>
        </w:rPr>
        <w:t xml:space="preserve"> –</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b/>
          <w:bCs/>
          <w:color w:val="747474"/>
          <w:sz w:val="20"/>
          <w:szCs w:val="20"/>
          <w:rtl/>
        </w:rPr>
        <w:t>מושגים</w:t>
      </w:r>
      <w:r w:rsidRPr="002F1C89">
        <w:rPr>
          <w:rFonts w:ascii="AlmoniDLAAA" w:eastAsia="Times New Roman" w:hAnsi="AlmoniDLAAA" w:cs="Times New Roman"/>
          <w:b/>
          <w:bCs/>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proofErr w:type="spellStart"/>
      <w:r w:rsidRPr="002F1C89">
        <w:rPr>
          <w:rFonts w:ascii="AlmoniDLAAA" w:eastAsia="Times New Roman" w:hAnsi="AlmoniDLAAA" w:cs="Times New Roman"/>
          <w:b/>
          <w:bCs/>
          <w:color w:val="747474"/>
          <w:sz w:val="20"/>
          <w:szCs w:val="20"/>
          <w:rtl/>
        </w:rPr>
        <w:t>כח</w:t>
      </w:r>
      <w:proofErr w:type="spellEnd"/>
      <w:r w:rsidRPr="002F1C89">
        <w:rPr>
          <w:rFonts w:ascii="AlmoniDLAAA" w:eastAsia="Times New Roman" w:hAnsi="AlmoniDLAAA" w:cs="Times New Roman"/>
          <w:b/>
          <w:bCs/>
          <w:color w:val="747474"/>
          <w:sz w:val="20"/>
          <w:szCs w:val="20"/>
        </w:rPr>
        <w:t xml:space="preserve"> – </w:t>
      </w:r>
      <w:r w:rsidRPr="002F1C89">
        <w:rPr>
          <w:rFonts w:ascii="AlmoniDLAAA" w:eastAsia="Times New Roman" w:hAnsi="AlmoniDLAAA" w:cs="Times New Roman"/>
          <w:color w:val="747474"/>
          <w:sz w:val="20"/>
          <w:szCs w:val="20"/>
          <w:rtl/>
        </w:rPr>
        <w:t>פוטנציאל לא ממומש</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b/>
          <w:bCs/>
          <w:color w:val="747474"/>
          <w:sz w:val="20"/>
          <w:szCs w:val="20"/>
          <w:rtl/>
        </w:rPr>
        <w:t>פועל</w:t>
      </w:r>
      <w:r w:rsidRPr="002F1C89">
        <w:rPr>
          <w:rFonts w:ascii="AlmoniDLAAA" w:eastAsia="Times New Roman" w:hAnsi="AlmoniDLAAA" w:cs="Times New Roman"/>
          <w:b/>
          <w:bCs/>
          <w:color w:val="747474"/>
          <w:sz w:val="20"/>
          <w:szCs w:val="20"/>
        </w:rPr>
        <w:t xml:space="preserve"> –</w:t>
      </w:r>
      <w:r w:rsidRPr="002F1C89">
        <w:rPr>
          <w:rFonts w:ascii="AlmoniDLAAA" w:eastAsia="Times New Roman" w:hAnsi="AlmoniDLAAA" w:cs="Times New Roman"/>
          <w:color w:val="747474"/>
          <w:sz w:val="20"/>
          <w:szCs w:val="20"/>
        </w:rPr>
        <w:t> </w:t>
      </w:r>
      <w:r w:rsidRPr="002F1C89">
        <w:rPr>
          <w:rFonts w:ascii="AlmoniDLAAA" w:eastAsia="Times New Roman" w:hAnsi="AlmoniDLAAA" w:cs="Times New Roman"/>
          <w:color w:val="747474"/>
          <w:sz w:val="20"/>
          <w:szCs w:val="20"/>
          <w:rtl/>
        </w:rPr>
        <w:t>פוטנציאל ממומש</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b/>
          <w:bCs/>
          <w:color w:val="747474"/>
          <w:sz w:val="20"/>
          <w:szCs w:val="20"/>
          <w:rtl/>
        </w:rPr>
        <w:t xml:space="preserve">להוציא מן </w:t>
      </w:r>
      <w:proofErr w:type="spellStart"/>
      <w:r w:rsidRPr="002F1C89">
        <w:rPr>
          <w:rFonts w:ascii="AlmoniDLAAA" w:eastAsia="Times New Roman" w:hAnsi="AlmoniDLAAA" w:cs="Times New Roman"/>
          <w:b/>
          <w:bCs/>
          <w:color w:val="747474"/>
          <w:sz w:val="20"/>
          <w:szCs w:val="20"/>
          <w:rtl/>
        </w:rPr>
        <w:t>הכח</w:t>
      </w:r>
      <w:proofErr w:type="spellEnd"/>
      <w:r w:rsidRPr="002F1C89">
        <w:rPr>
          <w:rFonts w:ascii="AlmoniDLAAA" w:eastAsia="Times New Roman" w:hAnsi="AlmoniDLAAA" w:cs="Times New Roman"/>
          <w:b/>
          <w:bCs/>
          <w:color w:val="747474"/>
          <w:sz w:val="20"/>
          <w:szCs w:val="20"/>
          <w:rtl/>
        </w:rPr>
        <w:t xml:space="preserve"> אל הפועל</w:t>
      </w:r>
      <w:r w:rsidRPr="002F1C89">
        <w:rPr>
          <w:rFonts w:ascii="AlmoniDLAAA" w:eastAsia="Times New Roman" w:hAnsi="AlmoniDLAAA" w:cs="Times New Roman"/>
          <w:b/>
          <w:bCs/>
          <w:color w:val="747474"/>
          <w:sz w:val="20"/>
          <w:szCs w:val="20"/>
        </w:rPr>
        <w:t xml:space="preserve"> –</w:t>
      </w:r>
      <w:r w:rsidRPr="002F1C89">
        <w:rPr>
          <w:rFonts w:ascii="AlmoniDLAAA" w:eastAsia="Times New Roman" w:hAnsi="AlmoniDLAAA" w:cs="Times New Roman"/>
          <w:color w:val="747474"/>
          <w:sz w:val="20"/>
          <w:szCs w:val="20"/>
        </w:rPr>
        <w:t> </w:t>
      </w:r>
      <w:r w:rsidRPr="002F1C89">
        <w:rPr>
          <w:rFonts w:ascii="AlmoniDLAAA" w:eastAsia="Times New Roman" w:hAnsi="AlmoniDLAAA" w:cs="Times New Roman"/>
          <w:color w:val="747474"/>
          <w:sz w:val="20"/>
          <w:szCs w:val="20"/>
          <w:rtl/>
        </w:rPr>
        <w:t>להביא יכולת שקיימת בתוכי לידי ביטוי מעשי</w:t>
      </w:r>
      <w:r w:rsidRPr="002F1C89">
        <w:rPr>
          <w:rFonts w:ascii="AlmoniDLAAA" w:eastAsia="Times New Roman" w:hAnsi="AlmoniDLAAA" w:cs="Times New Roman"/>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b/>
          <w:bCs/>
          <w:color w:val="747474"/>
          <w:sz w:val="20"/>
          <w:szCs w:val="20"/>
          <w:rtl/>
        </w:rPr>
        <w:t>עליונים</w:t>
      </w:r>
      <w:r w:rsidRPr="002F1C89">
        <w:rPr>
          <w:rFonts w:ascii="AlmoniDLAAA" w:eastAsia="Times New Roman" w:hAnsi="AlmoniDLAAA" w:cs="Times New Roman"/>
          <w:color w:val="747474"/>
          <w:sz w:val="20"/>
          <w:szCs w:val="20"/>
          <w:rtl/>
        </w:rPr>
        <w:t> </w:t>
      </w:r>
      <w:r w:rsidRPr="002F1C89">
        <w:rPr>
          <w:rFonts w:ascii="AlmoniDLAAA" w:eastAsia="Times New Roman" w:hAnsi="AlmoniDLAAA" w:cs="Times New Roman"/>
          <w:color w:val="747474"/>
          <w:sz w:val="20"/>
          <w:szCs w:val="20"/>
        </w:rPr>
        <w:t xml:space="preserve">= </w:t>
      </w:r>
      <w:r w:rsidRPr="002F1C89">
        <w:rPr>
          <w:rFonts w:ascii="AlmoniDLAAA" w:eastAsia="Times New Roman" w:hAnsi="AlmoniDLAAA" w:cs="Times New Roman"/>
          <w:color w:val="747474"/>
          <w:sz w:val="20"/>
          <w:szCs w:val="20"/>
          <w:rtl/>
        </w:rPr>
        <w:t>מלאכים (רק רוח בלי גוף)- שלמים בפועל</w:t>
      </w:r>
      <w:r w:rsidRPr="002F1C89">
        <w:rPr>
          <w:rFonts w:ascii="AlmoniDLAAA" w:eastAsia="Times New Roman" w:hAnsi="AlmoniDLAAA" w:cs="Times New Roman"/>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b/>
          <w:bCs/>
          <w:color w:val="747474"/>
          <w:sz w:val="20"/>
          <w:szCs w:val="20"/>
          <w:rtl/>
        </w:rPr>
        <w:t>תחתונים </w:t>
      </w:r>
      <w:r w:rsidRPr="002F1C89">
        <w:rPr>
          <w:rFonts w:ascii="AlmoniDLAAA" w:eastAsia="Times New Roman" w:hAnsi="AlmoniDLAAA" w:cs="Times New Roman"/>
          <w:color w:val="747474"/>
          <w:sz w:val="20"/>
          <w:szCs w:val="20"/>
        </w:rPr>
        <w:t xml:space="preserve">= </w:t>
      </w:r>
      <w:r w:rsidRPr="002F1C89">
        <w:rPr>
          <w:rFonts w:ascii="AlmoniDLAAA" w:eastAsia="Times New Roman" w:hAnsi="AlmoniDLAAA" w:cs="Times New Roman"/>
          <w:color w:val="747474"/>
          <w:sz w:val="20"/>
          <w:szCs w:val="20"/>
          <w:rtl/>
        </w:rPr>
        <w:t>בעלי חיים (רק חומר בלי רוח)- אין עניין של הוצאה אל הפועל</w:t>
      </w:r>
      <w:r w:rsidRPr="002F1C89">
        <w:rPr>
          <w:rFonts w:ascii="AlmoniDLAAA" w:eastAsia="Times New Roman" w:hAnsi="AlmoniDLAAA" w:cs="Times New Roman"/>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b/>
          <w:bCs/>
          <w:color w:val="747474"/>
          <w:sz w:val="20"/>
          <w:szCs w:val="20"/>
          <w:rtl/>
        </w:rPr>
        <w:t>האדם </w:t>
      </w:r>
      <w:r w:rsidRPr="002F1C89">
        <w:rPr>
          <w:rFonts w:ascii="AlmoniDLAAA" w:eastAsia="Times New Roman" w:hAnsi="AlmoniDLAAA" w:cs="Times New Roman"/>
          <w:color w:val="747474"/>
          <w:sz w:val="20"/>
          <w:szCs w:val="20"/>
        </w:rPr>
        <w:t>= </w:t>
      </w:r>
      <w:r w:rsidRPr="002F1C89">
        <w:rPr>
          <w:rFonts w:ascii="AlmoniDLAAA" w:eastAsia="Times New Roman" w:hAnsi="AlmoniDLAAA" w:cs="Times New Roman"/>
          <w:b/>
          <w:bCs/>
          <w:color w:val="747474"/>
          <w:sz w:val="20"/>
          <w:szCs w:val="20"/>
          <w:rtl/>
        </w:rPr>
        <w:t>מורכב מחומר ורוח משולבים</w:t>
      </w:r>
      <w:r w:rsidRPr="002F1C89">
        <w:rPr>
          <w:rFonts w:ascii="AlmoniDLAAA" w:eastAsia="Times New Roman" w:hAnsi="AlmoniDLAAA" w:cs="Times New Roman"/>
          <w:color w:val="747474"/>
          <w:sz w:val="20"/>
          <w:szCs w:val="20"/>
        </w:rPr>
        <w:t xml:space="preserve">. – </w:t>
      </w:r>
      <w:r w:rsidRPr="002F1C89">
        <w:rPr>
          <w:rFonts w:ascii="AlmoniDLAAA" w:eastAsia="Times New Roman" w:hAnsi="AlmoniDLAAA" w:cs="Times New Roman"/>
          <w:color w:val="747474"/>
          <w:sz w:val="20"/>
          <w:szCs w:val="20"/>
          <w:rtl/>
        </w:rPr>
        <w:t xml:space="preserve">שלם </w:t>
      </w:r>
      <w:proofErr w:type="spellStart"/>
      <w:r w:rsidRPr="002F1C89">
        <w:rPr>
          <w:rFonts w:ascii="AlmoniDLAAA" w:eastAsia="Times New Roman" w:hAnsi="AlmoniDLAAA" w:cs="Times New Roman"/>
          <w:color w:val="747474"/>
          <w:sz w:val="20"/>
          <w:szCs w:val="20"/>
          <w:rtl/>
        </w:rPr>
        <w:t>בכח</w:t>
      </w:r>
      <w:proofErr w:type="spellEnd"/>
      <w:r w:rsidRPr="002F1C89">
        <w:rPr>
          <w:rFonts w:ascii="AlmoniDLAAA" w:eastAsia="Times New Roman" w:hAnsi="AlmoniDLAAA" w:cs="Times New Roman"/>
          <w:color w:val="747474"/>
          <w:sz w:val="20"/>
          <w:szCs w:val="20"/>
          <w:rtl/>
        </w:rPr>
        <w:t>. צריך לעמול כדי להוציא את השלמות לפועל</w:t>
      </w:r>
      <w:r w:rsidRPr="002F1C89">
        <w:rPr>
          <w:rFonts w:ascii="AlmoniDLAAA" w:eastAsia="Times New Roman" w:hAnsi="AlmoniDLAAA" w:cs="Times New Roman"/>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tl/>
        </w:rPr>
        <w:t>א. מעלתו המיוחדת של האדם שיש לו נפש אלוהית</w:t>
      </w:r>
      <w:r w:rsidRPr="002F1C89">
        <w:rPr>
          <w:rFonts w:ascii="AlmoniDLAAA" w:eastAsia="Times New Roman" w:hAnsi="AlmoniDLAAA" w:cs="Times New Roman"/>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tl/>
        </w:rPr>
        <w:t>ב. זה הונאה עצמית לחשוב שהנפש האלוהית קיימת כבר בפועל ושהאדם יכול לשבת בלי עמל והיא תפעל ותגן בשבילו – מסקנה: על האדם לעמול בעצמו ולהוציא את מעלתו (נפשו האלוהית) אל הפועל ואל השלמות</w:t>
      </w:r>
      <w:r w:rsidRPr="002F1C89">
        <w:rPr>
          <w:rFonts w:ascii="AlmoniDLAAA" w:eastAsia="Times New Roman" w:hAnsi="AlmoniDLAAA" w:cs="Times New Roman"/>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tl/>
        </w:rPr>
        <w:t xml:space="preserve">ג. האדם שונה הן מן המלאכים והן מן הבהמות. גם למלאכים וגם לבהמות אין </w:t>
      </w:r>
      <w:proofErr w:type="spellStart"/>
      <w:r w:rsidRPr="002F1C89">
        <w:rPr>
          <w:rFonts w:ascii="AlmoniDLAAA" w:eastAsia="Times New Roman" w:hAnsi="AlmoniDLAAA" w:cs="Times New Roman"/>
          <w:color w:val="747474"/>
          <w:sz w:val="20"/>
          <w:szCs w:val="20"/>
          <w:rtl/>
        </w:rPr>
        <w:t>כח</w:t>
      </w:r>
      <w:proofErr w:type="spellEnd"/>
      <w:r w:rsidRPr="002F1C89">
        <w:rPr>
          <w:rFonts w:ascii="AlmoniDLAAA" w:eastAsia="Times New Roman" w:hAnsi="AlmoniDLAAA" w:cs="Times New Roman"/>
          <w:color w:val="747474"/>
          <w:sz w:val="20"/>
          <w:szCs w:val="20"/>
          <w:rtl/>
        </w:rPr>
        <w:t xml:space="preserve"> להוציא אל הפועל. המלאכים נבראו מושלמים (לכן נקראים עומדים) והבהמות – שלמות. לעומת זאת לאדם יש כוחות שעליו להוציא אל הפועל (לכן נקרא ‘מהלך’ – עליו להתקדם כל </w:t>
      </w:r>
      <w:proofErr w:type="spellStart"/>
      <w:r w:rsidRPr="002F1C89">
        <w:rPr>
          <w:rFonts w:ascii="AlmoniDLAAA" w:eastAsia="Times New Roman" w:hAnsi="AlmoniDLAAA" w:cs="Times New Roman"/>
          <w:color w:val="747474"/>
          <w:sz w:val="20"/>
          <w:szCs w:val="20"/>
          <w:rtl/>
        </w:rPr>
        <w:t>הדמן</w:t>
      </w:r>
      <w:proofErr w:type="spellEnd"/>
      <w:r w:rsidRPr="002F1C89">
        <w:rPr>
          <w:rFonts w:ascii="AlmoniDLAAA" w:eastAsia="Times New Roman" w:hAnsi="AlmoniDLAAA" w:cs="Times New Roman"/>
          <w:color w:val="747474"/>
          <w:sz w:val="20"/>
          <w:szCs w:val="20"/>
          <w:rtl/>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tl/>
        </w:rPr>
        <w:t>ד.  שמו של </w:t>
      </w:r>
      <w:r w:rsidRPr="002F1C89">
        <w:rPr>
          <w:rFonts w:ascii="AlmoniDLAAA" w:eastAsia="Times New Roman" w:hAnsi="AlmoniDLAAA" w:cs="Times New Roman"/>
          <w:b/>
          <w:bCs/>
          <w:color w:val="747474"/>
          <w:sz w:val="20"/>
          <w:szCs w:val="20"/>
          <w:rtl/>
        </w:rPr>
        <w:t>האדם</w:t>
      </w:r>
      <w:r w:rsidRPr="002F1C89">
        <w:rPr>
          <w:rFonts w:ascii="AlmoniDLAAA" w:eastAsia="Times New Roman" w:hAnsi="AlmoniDLAAA" w:cs="Times New Roman"/>
          <w:color w:val="747474"/>
          <w:sz w:val="20"/>
          <w:szCs w:val="20"/>
        </w:rPr>
        <w:t> </w:t>
      </w:r>
      <w:r w:rsidRPr="002F1C89">
        <w:rPr>
          <w:rFonts w:ascii="AlmoniDLAAA" w:eastAsia="Times New Roman" w:hAnsi="AlmoniDLAAA" w:cs="Times New Roman"/>
          <w:color w:val="747474"/>
          <w:sz w:val="20"/>
          <w:szCs w:val="20"/>
          <w:rtl/>
        </w:rPr>
        <w:t>מעיד על תכונתו המיוחדת</w:t>
      </w:r>
      <w:r w:rsidRPr="002F1C89">
        <w:rPr>
          <w:rFonts w:ascii="AlmoniDLAAA" w:eastAsia="Times New Roman" w:hAnsi="AlmoniDLAAA" w:cs="Times New Roman"/>
          <w:color w:val="747474"/>
          <w:sz w:val="20"/>
          <w:szCs w:val="20"/>
        </w:rPr>
        <w:t xml:space="preserve"> –</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Pr>
        <w:t xml:space="preserve">* </w:t>
      </w:r>
      <w:r w:rsidRPr="002F1C89">
        <w:rPr>
          <w:rFonts w:ascii="AlmoniDLAAA" w:eastAsia="Times New Roman" w:hAnsi="AlmoniDLAAA" w:cs="Times New Roman"/>
          <w:color w:val="747474"/>
          <w:sz w:val="20"/>
          <w:szCs w:val="20"/>
          <w:rtl/>
        </w:rPr>
        <w:t xml:space="preserve">הוא נברא </w:t>
      </w:r>
      <w:proofErr w:type="gramStart"/>
      <w:r w:rsidRPr="002F1C89">
        <w:rPr>
          <w:rFonts w:ascii="AlmoniDLAAA" w:eastAsia="Times New Roman" w:hAnsi="AlmoniDLAAA" w:cs="Times New Roman"/>
          <w:color w:val="747474"/>
          <w:sz w:val="20"/>
          <w:szCs w:val="20"/>
          <w:rtl/>
        </w:rPr>
        <w:t>עפר  מה</w:t>
      </w:r>
      <w:r w:rsidRPr="002F1C89">
        <w:rPr>
          <w:rFonts w:ascii="AlmoniDLAAA" w:eastAsia="Times New Roman" w:hAnsi="AlmoniDLAAA" w:cs="Times New Roman"/>
          <w:b/>
          <w:bCs/>
          <w:color w:val="747474"/>
          <w:sz w:val="20"/>
          <w:szCs w:val="20"/>
          <w:rtl/>
        </w:rPr>
        <w:t>אדמה</w:t>
      </w:r>
      <w:proofErr w:type="gramEnd"/>
      <w:r w:rsidRPr="002F1C89">
        <w:rPr>
          <w:rFonts w:ascii="AlmoniDLAAA" w:eastAsia="Times New Roman" w:hAnsi="AlmoniDLAAA" w:cs="Times New Roman"/>
          <w:color w:val="747474"/>
          <w:sz w:val="20"/>
          <w:szCs w:val="20"/>
          <w:rtl/>
        </w:rPr>
        <w:t> </w:t>
      </w:r>
      <w:r w:rsidRPr="002F1C89">
        <w:rPr>
          <w:rFonts w:ascii="AlmoniDLAAA" w:eastAsia="Times New Roman" w:hAnsi="AlmoniDLAAA" w:cs="Times New Roman"/>
          <w:color w:val="747474"/>
          <w:sz w:val="20"/>
          <w:szCs w:val="20"/>
        </w:rPr>
        <w:t>– (</w:t>
      </w:r>
      <w:r w:rsidRPr="002F1C89">
        <w:rPr>
          <w:rFonts w:ascii="AlmoniDLAAA" w:eastAsia="Times New Roman" w:hAnsi="AlmoniDLAAA" w:cs="Times New Roman"/>
          <w:color w:val="747474"/>
          <w:sz w:val="20"/>
          <w:szCs w:val="20"/>
          <w:rtl/>
        </w:rPr>
        <w:t>בכך אינו שונה משאר בעלי החיים</w:t>
      </w:r>
      <w:r w:rsidRPr="002F1C89">
        <w:rPr>
          <w:rFonts w:ascii="AlmoniDLAAA" w:eastAsia="Times New Roman" w:hAnsi="AlmoniDLAAA" w:cs="Times New Roman"/>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Pr>
        <w:t xml:space="preserve">* </w:t>
      </w:r>
      <w:r w:rsidRPr="002F1C89">
        <w:rPr>
          <w:rFonts w:ascii="AlmoniDLAAA" w:eastAsia="Times New Roman" w:hAnsi="AlmoniDLAAA" w:cs="Times New Roman"/>
          <w:color w:val="747474"/>
          <w:sz w:val="20"/>
          <w:szCs w:val="20"/>
          <w:rtl/>
        </w:rPr>
        <w:t>כמו שבתכונה המיוחדת של ה</w:t>
      </w:r>
      <w:r w:rsidRPr="002F1C89">
        <w:rPr>
          <w:rFonts w:ascii="AlmoniDLAAA" w:eastAsia="Times New Roman" w:hAnsi="AlmoniDLAAA" w:cs="Times New Roman"/>
          <w:b/>
          <w:bCs/>
          <w:color w:val="747474"/>
          <w:sz w:val="20"/>
          <w:szCs w:val="20"/>
          <w:rtl/>
        </w:rPr>
        <w:t>אדמה </w:t>
      </w:r>
      <w:r w:rsidRPr="002F1C89">
        <w:rPr>
          <w:rFonts w:ascii="AlmoniDLAAA" w:eastAsia="Times New Roman" w:hAnsi="AlmoniDLAAA" w:cs="Times New Roman"/>
          <w:color w:val="747474"/>
          <w:sz w:val="20"/>
          <w:szCs w:val="20"/>
          <w:rtl/>
        </w:rPr>
        <w:t>היא להוציא מהכוח (- זרע קטן)</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Pr>
        <w:lastRenderedPageBreak/>
        <w:t> </w:t>
      </w:r>
      <w:r w:rsidRPr="002F1C89">
        <w:rPr>
          <w:rFonts w:ascii="AlmoniDLAAA" w:eastAsia="Times New Roman" w:hAnsi="AlmoniDLAAA" w:cs="Times New Roman"/>
          <w:color w:val="747474"/>
          <w:sz w:val="20"/>
          <w:szCs w:val="20"/>
          <w:rtl/>
        </w:rPr>
        <w:t>לפועל (- עץ גדול) – זאת גם תכונתו המיוחדת של ה</w:t>
      </w:r>
      <w:r w:rsidRPr="002F1C89">
        <w:rPr>
          <w:rFonts w:ascii="AlmoniDLAAA" w:eastAsia="Times New Roman" w:hAnsi="AlmoniDLAAA" w:cs="Times New Roman"/>
          <w:b/>
          <w:bCs/>
          <w:color w:val="747474"/>
          <w:sz w:val="20"/>
          <w:szCs w:val="20"/>
          <w:rtl/>
        </w:rPr>
        <w:t>אדם</w:t>
      </w:r>
      <w:r w:rsidRPr="002F1C89">
        <w:rPr>
          <w:rFonts w:ascii="AlmoniDLAAA" w:eastAsia="Times New Roman" w:hAnsi="AlmoniDLAAA" w:cs="Times New Roman"/>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tl/>
        </w:rPr>
        <w:t xml:space="preserve">גם שמה של הבהמה מעיד על </w:t>
      </w:r>
      <w:proofErr w:type="spellStart"/>
      <w:r w:rsidRPr="002F1C89">
        <w:rPr>
          <w:rFonts w:ascii="AlmoniDLAAA" w:eastAsia="Times New Roman" w:hAnsi="AlmoniDLAAA" w:cs="Times New Roman"/>
          <w:color w:val="747474"/>
          <w:sz w:val="20"/>
          <w:szCs w:val="20"/>
          <w:rtl/>
        </w:rPr>
        <w:t>אופיה</w:t>
      </w:r>
      <w:proofErr w:type="spellEnd"/>
      <w:r w:rsidRPr="002F1C89">
        <w:rPr>
          <w:rFonts w:ascii="AlmoniDLAAA" w:eastAsia="Times New Roman" w:hAnsi="AlmoniDLAAA" w:cs="Times New Roman"/>
          <w:color w:val="747474"/>
          <w:sz w:val="20"/>
          <w:szCs w:val="20"/>
          <w:rtl/>
        </w:rPr>
        <w:t xml:space="preserve"> – בהמה = ב”ה מ”ה יש בה את מה שיש בה אין לה במה להתקדם</w:t>
      </w:r>
      <w:r w:rsidRPr="002F1C89">
        <w:rPr>
          <w:rFonts w:ascii="AlmoniDLAAA" w:eastAsia="Times New Roman" w:hAnsi="AlmoniDLAAA" w:cs="Times New Roman"/>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tl/>
        </w:rPr>
        <w:t>אך האדם לא יצליח להגיע אל השלמות ע”י ישיבה ללא עמל. לשם כך על האדם לעמול קשה. ע”י עמל בתורה ומצוות האדם מוציא לפועל את נשמתו, אך גם אז זה רק לרגע</w:t>
      </w:r>
      <w:r w:rsidRPr="002F1C89">
        <w:rPr>
          <w:rFonts w:ascii="AlmoniDLAAA" w:eastAsia="Times New Roman" w:hAnsi="AlmoniDLAAA" w:cs="Times New Roman"/>
          <w:color w:val="747474"/>
          <w:sz w:val="20"/>
          <w:szCs w:val="20"/>
        </w:rPr>
        <w:t xml:space="preserve">, </w:t>
      </w:r>
      <w:r w:rsidRPr="002F1C89">
        <w:rPr>
          <w:rFonts w:ascii="AlmoniDLAAA" w:eastAsia="Times New Roman" w:hAnsi="AlmoniDLAAA" w:cs="Times New Roman"/>
          <w:color w:val="747474"/>
          <w:sz w:val="20"/>
          <w:szCs w:val="20"/>
          <w:rtl/>
        </w:rPr>
        <w:t>כי הנשמה לא תוכל להגיע לגמרי לשלמות כל עוד האדם חי ומורכב מגוף ונשמה. כמו במשל “בת המלך שנישאה לעירוני</w:t>
      </w:r>
      <w:r w:rsidRPr="002F1C89">
        <w:rPr>
          <w:rFonts w:ascii="AlmoniDLAAA" w:eastAsia="Times New Roman" w:hAnsi="AlmoniDLAAA" w:cs="Times New Roman"/>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tl/>
        </w:rPr>
        <w:t>אדם יגיע לשלמות רק לאחר מותו</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b/>
          <w:bCs/>
          <w:color w:val="747474"/>
          <w:sz w:val="20"/>
          <w:szCs w:val="20"/>
          <w:rtl/>
        </w:rPr>
        <w:t>משל “בת המלך שנישאה לעירוני</w:t>
      </w:r>
      <w:r w:rsidRPr="002F1C89">
        <w:rPr>
          <w:rFonts w:ascii="AlmoniDLAAA" w:eastAsia="Times New Roman" w:hAnsi="AlmoniDLAAA" w:cs="Times New Roman"/>
          <w:b/>
          <w:bCs/>
          <w:color w:val="747474"/>
          <w:sz w:val="20"/>
          <w:szCs w:val="20"/>
        </w:rPr>
        <w:t>”:</w:t>
      </w:r>
    </w:p>
    <w:p w:rsidR="002F1C89" w:rsidRPr="002F1C89" w:rsidRDefault="002F1C89" w:rsidP="002F1C89">
      <w:pPr>
        <w:spacing w:after="300" w:line="240" w:lineRule="auto"/>
        <w:rPr>
          <w:rFonts w:ascii="AlmoniDLAAA" w:eastAsia="Times New Roman" w:hAnsi="AlmoniDLAAA" w:cs="Times New Roman"/>
          <w:color w:val="747474"/>
          <w:sz w:val="20"/>
          <w:szCs w:val="20"/>
        </w:rPr>
      </w:pPr>
      <w:r w:rsidRPr="002F1C89">
        <w:rPr>
          <w:rFonts w:ascii="AlmoniDLAAA" w:eastAsia="Times New Roman" w:hAnsi="AlmoniDLAAA" w:cs="Times New Roman"/>
          <w:color w:val="747474"/>
          <w:sz w:val="20"/>
          <w:szCs w:val="20"/>
          <w:rtl/>
        </w:rPr>
        <w:t>הנשמה היא כמו בת מלך שנישאה לעירוני (אדם פשוט). כל כמה שייתן לה לאכול מעדני מלך היא עדיין תתגעגע למלך ולארמון. כך גם התורה והמצוות טעימים לנשמה בעולם הזה, אך היא עדיין מתגעגעת לה’ ולחיי נשמה בלי גוף. האדם יוכל להגיע לשלמות מוחלטת רק אחרי מותו</w:t>
      </w:r>
      <w:r w:rsidRPr="002F1C89">
        <w:rPr>
          <w:rFonts w:ascii="AlmoniDLAAA" w:eastAsia="Times New Roman" w:hAnsi="AlmoniDLAAA" w:cs="Times New Roman"/>
          <w:color w:val="747474"/>
          <w:sz w:val="20"/>
          <w:szCs w:val="20"/>
        </w:rPr>
        <w:t>.</w:t>
      </w:r>
    </w:p>
    <w:p w:rsidR="00F40A59" w:rsidRPr="002F1C89" w:rsidRDefault="002F1C89" w:rsidP="002F1C89"/>
    <w:sectPr w:rsidR="00F40A59" w:rsidRPr="002F1C89" w:rsidSect="00C66D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lmoniDLAA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01B"/>
    <w:multiLevelType w:val="multilevel"/>
    <w:tmpl w:val="89C8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89"/>
    <w:rsid w:val="002F1C89"/>
    <w:rsid w:val="008927AD"/>
    <w:rsid w:val="00C66D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636B"/>
  <w15:chartTrackingRefBased/>
  <w15:docId w15:val="{145F2E4E-1A78-4703-A242-613E098D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2F1C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F1C8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F1C8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2F1C89"/>
    <w:rPr>
      <w:rFonts w:ascii="Times New Roman" w:eastAsia="Times New Roman" w:hAnsi="Times New Roman" w:cs="Times New Roman"/>
      <w:b/>
      <w:bCs/>
      <w:sz w:val="36"/>
      <w:szCs w:val="36"/>
    </w:rPr>
  </w:style>
  <w:style w:type="character" w:customStyle="1" w:styleId="30">
    <w:name w:val="כותרת 3 תו"/>
    <w:basedOn w:val="a0"/>
    <w:link w:val="3"/>
    <w:uiPriority w:val="9"/>
    <w:rsid w:val="002F1C89"/>
    <w:rPr>
      <w:rFonts w:ascii="Times New Roman" w:eastAsia="Times New Roman" w:hAnsi="Times New Roman" w:cs="Times New Roman"/>
      <w:b/>
      <w:bCs/>
      <w:sz w:val="27"/>
      <w:szCs w:val="27"/>
    </w:rPr>
  </w:style>
  <w:style w:type="character" w:customStyle="1" w:styleId="40">
    <w:name w:val="כותרת 4 תו"/>
    <w:basedOn w:val="a0"/>
    <w:link w:val="4"/>
    <w:uiPriority w:val="9"/>
    <w:rsid w:val="002F1C89"/>
    <w:rPr>
      <w:rFonts w:ascii="Times New Roman" w:eastAsia="Times New Roman" w:hAnsi="Times New Roman" w:cs="Times New Roman"/>
      <w:b/>
      <w:bCs/>
      <w:sz w:val="24"/>
      <w:szCs w:val="24"/>
    </w:rPr>
  </w:style>
  <w:style w:type="character" w:styleId="a3">
    <w:name w:val="Strong"/>
    <w:basedOn w:val="a0"/>
    <w:uiPriority w:val="22"/>
    <w:qFormat/>
    <w:rsid w:val="002F1C89"/>
    <w:rPr>
      <w:b/>
      <w:bCs/>
    </w:rPr>
  </w:style>
  <w:style w:type="paragraph" w:styleId="NormalWeb">
    <w:name w:val="Normal (Web)"/>
    <w:basedOn w:val="a"/>
    <w:uiPriority w:val="99"/>
    <w:semiHidden/>
    <w:unhideWhenUsed/>
    <w:rsid w:val="002F1C8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4332</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דוד לוינגר</dc:creator>
  <cp:keywords/>
  <dc:description/>
  <cp:lastModifiedBy>ישראל דוד לוינגר</cp:lastModifiedBy>
  <cp:revision>1</cp:revision>
  <dcterms:created xsi:type="dcterms:W3CDTF">2023-03-21T16:50:00Z</dcterms:created>
  <dcterms:modified xsi:type="dcterms:W3CDTF">2023-03-21T16:55:00Z</dcterms:modified>
</cp:coreProperties>
</file>