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86ACE" w14:textId="251C392C" w:rsidR="004E4861" w:rsidRPr="004E4861" w:rsidRDefault="004E4861" w:rsidP="004E4861">
      <w:pPr>
        <w:jc w:val="center"/>
      </w:pPr>
      <w:r>
        <w:rPr>
          <w:rFonts w:hint="cs"/>
          <w:b/>
          <w:bCs/>
          <w:rtl/>
        </w:rPr>
        <w:t xml:space="preserve">מערך שיעור: </w:t>
      </w:r>
      <w:proofErr w:type="spellStart"/>
      <w:r w:rsidRPr="004E4861">
        <w:rPr>
          <w:b/>
          <w:bCs/>
          <w:rtl/>
        </w:rPr>
        <w:t>הראי”ה</w:t>
      </w:r>
      <w:proofErr w:type="spellEnd"/>
      <w:r w:rsidRPr="004E4861">
        <w:rPr>
          <w:b/>
          <w:bCs/>
          <w:rtl/>
        </w:rPr>
        <w:t xml:space="preserve"> קוק מתוך: “מוסר אביך</w:t>
      </w:r>
      <w:r w:rsidRPr="004E4861">
        <w:rPr>
          <w:b/>
          <w:bCs/>
        </w:rPr>
        <w:t>”</w:t>
      </w:r>
    </w:p>
    <w:p w14:paraId="1B161A3C" w14:textId="77777777" w:rsidR="004E4861" w:rsidRPr="004E4861" w:rsidRDefault="004E4861" w:rsidP="004E4861">
      <w:pPr>
        <w:numPr>
          <w:ilvl w:val="0"/>
          <w:numId w:val="1"/>
        </w:numPr>
      </w:pPr>
      <w:r w:rsidRPr="004E4861">
        <w:rPr>
          <w:rtl/>
        </w:rPr>
        <w:t>מתודת פתיחה</w:t>
      </w:r>
      <w:r w:rsidRPr="004E4861">
        <w:t>:</w:t>
      </w:r>
    </w:p>
    <w:p w14:paraId="39F92885" w14:textId="77777777" w:rsidR="004E4861" w:rsidRPr="004E4861" w:rsidRDefault="004E4861" w:rsidP="004E4861">
      <w:r w:rsidRPr="004E4861">
        <w:rPr>
          <w:rtl/>
        </w:rPr>
        <w:t>עושים מעין סרגל של 1-24 שעות- כל אחת שמה פתק עם השם שלה- כמה שעות ביום אני דתייה</w:t>
      </w:r>
      <w:r w:rsidRPr="004E4861">
        <w:t>?</w:t>
      </w:r>
    </w:p>
    <w:p w14:paraId="26943D0D" w14:textId="77777777" w:rsidR="004E4861" w:rsidRPr="004E4861" w:rsidRDefault="004E4861" w:rsidP="004E4861">
      <w:r w:rsidRPr="004E4861">
        <w:rPr>
          <w:rtl/>
        </w:rPr>
        <w:t>מנהלים דיון בעקבות המיקומים השונים של הבנות על הסרגל</w:t>
      </w:r>
      <w:r w:rsidRPr="004E4861">
        <w:t>.</w:t>
      </w:r>
    </w:p>
    <w:p w14:paraId="1FF6E12F" w14:textId="77777777" w:rsidR="004E4861" w:rsidRPr="004E4861" w:rsidRDefault="004E4861" w:rsidP="004E4861">
      <w:pPr>
        <w:numPr>
          <w:ilvl w:val="0"/>
          <w:numId w:val="2"/>
        </w:numPr>
      </w:pPr>
      <w:r w:rsidRPr="004E4861">
        <w:rPr>
          <w:rtl/>
        </w:rPr>
        <w:t xml:space="preserve">קריאת המקור של הרב קוק “בכל דרכך </w:t>
      </w:r>
      <w:proofErr w:type="spellStart"/>
      <w:r w:rsidRPr="004E4861">
        <w:rPr>
          <w:rtl/>
        </w:rPr>
        <w:t>דעהו</w:t>
      </w:r>
      <w:proofErr w:type="spellEnd"/>
      <w:r w:rsidRPr="004E4861">
        <w:rPr>
          <w:rtl/>
        </w:rPr>
        <w:t>”- להלן הסבר</w:t>
      </w:r>
      <w:r w:rsidRPr="004E4861">
        <w:t>:</w:t>
      </w:r>
    </w:p>
    <w:p w14:paraId="5D298A29" w14:textId="77777777" w:rsidR="004E4861" w:rsidRPr="004E4861" w:rsidRDefault="004E4861" w:rsidP="004E4861">
      <w:r w:rsidRPr="004E4861">
        <w:rPr>
          <w:rtl/>
        </w:rPr>
        <w:t>ניתן ללמוד מדברי הרב כי כל עיסוק שאדם עוסק בו, כולל עיסוקי חולין לכאורה, ניתן לקדש  באמצעותם שם שמיים ולהתחבר באמצעותם אל בורא עולם, בתנאי שהאדם יכוון לעשות זאת בשיא השלימות, ומתוך רצון אמיתי להתחבר אל הקב”ה. כשאדם משתדל בכל מה שהוא עושה – לבצעו בשלמות, זה מצביע על מודעות לנוכחות אלוקית. הדרך להתחבר אל הקב”ה היא מתוך התעמקות ודבקות מוחלטת בעשייה המיוחדת לשם ה’. כי הקב”ה נמצא עם האדם דווקא בשעת עיסוקו הנוכחי – ולא יחפש את הקב”ה בעיסוק אחר.  לדוגמא: אדם שמחליט להיות מפקד בצה”ל, למרות שלכאורה אינו עוסק בלימוד תורה בבית המדרש, הרי שאיפתו לקדש שם שמיים ולראות בשירותו הצבאי </w:t>
      </w:r>
      <w:r w:rsidRPr="004E4861">
        <w:rPr>
          <w:u w:val="single"/>
          <w:rtl/>
        </w:rPr>
        <w:t>חלק מעבודת ה</w:t>
      </w:r>
      <w:r w:rsidRPr="004E4861">
        <w:rPr>
          <w:u w:val="single"/>
        </w:rPr>
        <w:t>’</w:t>
      </w:r>
      <w:r w:rsidRPr="004E4861">
        <w:t> </w:t>
      </w:r>
      <w:r w:rsidRPr="004E4861">
        <w:rPr>
          <w:rtl/>
        </w:rPr>
        <w:t>תביא אותו לידיעת ה’ והתקרבות אליו</w:t>
      </w:r>
      <w:r w:rsidRPr="004E4861">
        <w:t>.</w:t>
      </w:r>
    </w:p>
    <w:p w14:paraId="1DA628AE" w14:textId="77777777" w:rsidR="004E4861" w:rsidRPr="004E4861" w:rsidRDefault="004E4861" w:rsidP="004E4861">
      <w:pPr>
        <w:numPr>
          <w:ilvl w:val="0"/>
          <w:numId w:val="3"/>
        </w:numPr>
      </w:pPr>
      <w:r w:rsidRPr="004E4861">
        <w:rPr>
          <w:rtl/>
        </w:rPr>
        <w:t>נשאל</w:t>
      </w:r>
      <w:r w:rsidRPr="004E4861">
        <w:t>:</w:t>
      </w:r>
    </w:p>
    <w:p w14:paraId="0A735044" w14:textId="77777777" w:rsidR="004E4861" w:rsidRPr="004E4861" w:rsidRDefault="004E4861" w:rsidP="004E4861">
      <w:pPr>
        <w:numPr>
          <w:ilvl w:val="0"/>
          <w:numId w:val="3"/>
        </w:numPr>
      </w:pPr>
      <w:r w:rsidRPr="004E4861">
        <w:rPr>
          <w:rtl/>
        </w:rPr>
        <w:t xml:space="preserve">אילו דוגמאות </w:t>
      </w:r>
      <w:proofErr w:type="spellStart"/>
      <w:r w:rsidRPr="004E4861">
        <w:rPr>
          <w:rtl/>
        </w:rPr>
        <w:t>ל”בכל</w:t>
      </w:r>
      <w:proofErr w:type="spellEnd"/>
      <w:r w:rsidRPr="004E4861">
        <w:rPr>
          <w:rtl/>
        </w:rPr>
        <w:t xml:space="preserve"> דרכך </w:t>
      </w:r>
      <w:proofErr w:type="spellStart"/>
      <w:r w:rsidRPr="004E4861">
        <w:rPr>
          <w:rtl/>
        </w:rPr>
        <w:t>דעהו</w:t>
      </w:r>
      <w:proofErr w:type="spellEnd"/>
      <w:r w:rsidRPr="004E4861">
        <w:rPr>
          <w:rtl/>
        </w:rPr>
        <w:t>” מביא הרב קוק בדבריו? (תפילה/ לימוד תורה/ גמילות חסדים) מה המשותף לדוגמאות אלו</w:t>
      </w:r>
      <w:r w:rsidRPr="004E4861">
        <w:t>?</w:t>
      </w:r>
    </w:p>
    <w:p w14:paraId="04DAE4E6" w14:textId="77777777" w:rsidR="004E4861" w:rsidRPr="004E4861" w:rsidRDefault="004E4861" w:rsidP="004E4861">
      <w:pPr>
        <w:numPr>
          <w:ilvl w:val="0"/>
          <w:numId w:val="3"/>
        </w:numPr>
      </w:pPr>
      <w:r w:rsidRPr="004E4861">
        <w:t>“</w:t>
      </w:r>
      <w:r w:rsidRPr="004E4861">
        <w:rPr>
          <w:rtl/>
        </w:rPr>
        <w:t xml:space="preserve">בְּכָל הַדְּבָרִים שֶׁעוֹשֶׂה הֲרֵי בֶּאֱמֶת אֵין דָּבָר בָּעוֹלָם שֶׁאֵינוֹ לִכְבוֹדוֹ </w:t>
      </w:r>
      <w:proofErr w:type="spellStart"/>
      <w:r w:rsidRPr="004E4861">
        <w:rPr>
          <w:rtl/>
        </w:rPr>
        <w:t>ית</w:t>
      </w:r>
      <w:proofErr w:type="spellEnd"/>
      <w:r w:rsidRPr="004E4861">
        <w:rPr>
          <w:rtl/>
        </w:rPr>
        <w:t xml:space="preserve">’…” האומנם? האם יש לדעתכן דברים שעליהם יגיד הרב קוק שאי אפשר לדעת את ה’ בדרך זו? (דברים שנוגדים את דרך התורה והמוסר- הם בוודאי לא כלולים בכלל “בכל דרכך </w:t>
      </w:r>
      <w:proofErr w:type="spellStart"/>
      <w:r w:rsidRPr="004E4861">
        <w:rPr>
          <w:rtl/>
        </w:rPr>
        <w:t>דעהו</w:t>
      </w:r>
      <w:proofErr w:type="spellEnd"/>
      <w:r w:rsidRPr="004E4861">
        <w:rPr>
          <w:rtl/>
        </w:rPr>
        <w:t xml:space="preserve">”- כמו גנבה. אבל יש דברים שהשאלה היא מה התכלית- כמו- להיות איש עסקים. האם התכלית היא להרוויח כסף ולעזור לאנשים אחרים? אז הרב קוק יסכים לדרך זו. אם התכלית היא בשביל שיהיו לי הנאות חומריות- אז הרב קוק לא יסכים שבדרך זו אפשר לדעת את ה’. ויש גם דברים אפורים: אני מרוויח כסף כדי שבעתיד אהיה בנוי ללמוד תורה. אבל מה על ההווה? לא </w:t>
      </w:r>
      <w:proofErr w:type="spellStart"/>
      <w:r w:rsidRPr="004E4861">
        <w:rPr>
          <w:rtl/>
        </w:rPr>
        <w:t>להכל</w:t>
      </w:r>
      <w:proofErr w:type="spellEnd"/>
      <w:r w:rsidRPr="004E4861">
        <w:rPr>
          <w:rtl/>
        </w:rPr>
        <w:t xml:space="preserve"> יש תשובה ברורה.)</w:t>
      </w:r>
    </w:p>
    <w:p w14:paraId="5C8BF4C4" w14:textId="77777777" w:rsidR="004E4861" w:rsidRPr="004E4861" w:rsidRDefault="004E4861" w:rsidP="004E4861">
      <w:pPr>
        <w:numPr>
          <w:ilvl w:val="0"/>
          <w:numId w:val="3"/>
        </w:numPr>
      </w:pPr>
      <w:r w:rsidRPr="004E4861">
        <w:rPr>
          <w:rtl/>
        </w:rPr>
        <w:t>אפשר להציג דוגמאות לאנשים פשוטים, שחיים חיים הכי פשוטים שאפשר, אבל גם הם יכולים לחיות את חיים בתודעה שדרכם היא עוד דרך לעבודת ה’ בעולם הזה</w:t>
      </w:r>
      <w:r w:rsidRPr="004E4861">
        <w:t>:</w:t>
      </w:r>
    </w:p>
    <w:p w14:paraId="0039D94D" w14:textId="77777777" w:rsidR="004E4861" w:rsidRPr="004E4861" w:rsidRDefault="004E4861" w:rsidP="004E4861">
      <w:r w:rsidRPr="004E4861">
        <w:rPr>
          <w:rtl/>
        </w:rPr>
        <w:t xml:space="preserve">כל אחד יכול להיות סתם אדם: מורה, מזכירה, מוסכניק, מנקה, מוכר, עו”ד </w:t>
      </w:r>
      <w:proofErr w:type="spellStart"/>
      <w:r w:rsidRPr="004E4861">
        <w:rPr>
          <w:rtl/>
        </w:rPr>
        <w:t>וכו</w:t>
      </w:r>
      <w:proofErr w:type="spellEnd"/>
      <w:r w:rsidRPr="004E4861">
        <w:rPr>
          <w:rtl/>
        </w:rPr>
        <w:t>…. אבל ביציקת התוכן המתאים הדברים מקבלים תפנית בעלת משמעות</w:t>
      </w:r>
      <w:r w:rsidRPr="004E4861">
        <w:t>:</w:t>
      </w:r>
    </w:p>
    <w:p w14:paraId="46520722" w14:textId="77777777" w:rsidR="004E4861" w:rsidRPr="004E4861" w:rsidRDefault="004E4861" w:rsidP="004E4861">
      <w:pPr>
        <w:numPr>
          <w:ilvl w:val="0"/>
          <w:numId w:val="4"/>
        </w:numPr>
      </w:pPr>
      <w:r w:rsidRPr="004E4861">
        <w:rPr>
          <w:rtl/>
        </w:rPr>
        <w:t>נהג משאית שעובד קשה כדי לפרנס את משפחתו ומה שעומד לנגד עיניו הוא הרצון לתת לילדים שלו כלים לחיים טובים</w:t>
      </w:r>
    </w:p>
    <w:p w14:paraId="53E88AFA" w14:textId="77777777" w:rsidR="004E4861" w:rsidRPr="004E4861" w:rsidRDefault="004E4861" w:rsidP="004E4861">
      <w:pPr>
        <w:numPr>
          <w:ilvl w:val="0"/>
          <w:numId w:val="4"/>
        </w:numPr>
      </w:pPr>
      <w:r w:rsidRPr="004E4861">
        <w:rPr>
          <w:rtl/>
        </w:rPr>
        <w:t>מזכירה במשרד שעושה את עבודתה בחיוך ובמאור פנים לכל פונה</w:t>
      </w:r>
    </w:p>
    <w:p w14:paraId="1B288911" w14:textId="77777777" w:rsidR="004E4861" w:rsidRPr="004E4861" w:rsidRDefault="004E4861" w:rsidP="004E4861">
      <w:pPr>
        <w:numPr>
          <w:ilvl w:val="0"/>
          <w:numId w:val="4"/>
        </w:numPr>
      </w:pPr>
      <w:r w:rsidRPr="004E4861">
        <w:rPr>
          <w:rtl/>
        </w:rPr>
        <w:t>מנקה רחובות שאומר שלום לכל אדם העובר על פניו</w:t>
      </w:r>
    </w:p>
    <w:p w14:paraId="7D1F0865" w14:textId="77777777" w:rsidR="004E4861" w:rsidRPr="004E4861" w:rsidRDefault="004E4861" w:rsidP="004E4861">
      <w:pPr>
        <w:numPr>
          <w:ilvl w:val="0"/>
          <w:numId w:val="4"/>
        </w:numPr>
      </w:pPr>
      <w:r w:rsidRPr="004E4861">
        <w:rPr>
          <w:rtl/>
        </w:rPr>
        <w:t>עו”ד שמידי פעם מייצג אנשים בחינם כי ידם לא משגת</w:t>
      </w:r>
    </w:p>
    <w:p w14:paraId="2A9205E0" w14:textId="77777777" w:rsidR="004E4861" w:rsidRPr="004E4861" w:rsidRDefault="004E4861" w:rsidP="004E4861">
      <w:pPr>
        <w:numPr>
          <w:ilvl w:val="0"/>
          <w:numId w:val="4"/>
        </w:numPr>
      </w:pPr>
      <w:r w:rsidRPr="004E4861">
        <w:rPr>
          <w:rtl/>
        </w:rPr>
        <w:t>מוסכניק שתמיד פועל ביושר מול הלקוחות שלו</w:t>
      </w:r>
    </w:p>
    <w:p w14:paraId="3EF82D87" w14:textId="77777777" w:rsidR="004E4861" w:rsidRPr="004E4861" w:rsidRDefault="004E4861" w:rsidP="004E4861">
      <w:pPr>
        <w:numPr>
          <w:ilvl w:val="0"/>
          <w:numId w:val="4"/>
        </w:numPr>
      </w:pPr>
      <w:r w:rsidRPr="004E4861">
        <w:rPr>
          <w:rtl/>
        </w:rPr>
        <w:t>תלמידה חכמה שנותנת לחברות לצלם את הסיכומים שלה בשמחה</w:t>
      </w:r>
    </w:p>
    <w:p w14:paraId="51F77500" w14:textId="77777777" w:rsidR="004E4861" w:rsidRPr="004E4861" w:rsidRDefault="004E4861" w:rsidP="004E4861">
      <w:pPr>
        <w:numPr>
          <w:ilvl w:val="0"/>
          <w:numId w:val="4"/>
        </w:numPr>
      </w:pPr>
      <w:r w:rsidRPr="004E4861">
        <w:rPr>
          <w:rtl/>
        </w:rPr>
        <w:t>ילדה שמאוד קשה לה בחיים (משפחה/ חברות/ לימודים) אבל מקפידה בכל מעשיה לא כעוס/ להתעצבן/ להרים קול</w:t>
      </w:r>
      <w:r w:rsidRPr="004E4861">
        <w:t>.</w:t>
      </w:r>
    </w:p>
    <w:p w14:paraId="1D505C7D" w14:textId="77777777" w:rsidR="004E4861" w:rsidRPr="004E4861" w:rsidRDefault="004E4861" w:rsidP="004E4861">
      <w:r w:rsidRPr="004E4861">
        <w:rPr>
          <w:rtl/>
        </w:rPr>
        <w:t>שהבנות יתנו עוד דוגמאות</w:t>
      </w:r>
      <w:r w:rsidRPr="004E4861">
        <w:t>…..</w:t>
      </w:r>
    </w:p>
    <w:p w14:paraId="2EF8F8EF" w14:textId="77777777" w:rsidR="004E4861" w:rsidRPr="004E4861" w:rsidRDefault="004E4861" w:rsidP="004E4861">
      <w:r w:rsidRPr="004E4861">
        <w:t> </w:t>
      </w:r>
    </w:p>
    <w:p w14:paraId="2072B447" w14:textId="77777777" w:rsidR="004E4861" w:rsidRPr="004E4861" w:rsidRDefault="004E4861" w:rsidP="004E4861">
      <w:r w:rsidRPr="004E4861">
        <w:rPr>
          <w:rtl/>
        </w:rPr>
        <w:lastRenderedPageBreak/>
        <w:t>סיכום פרק א</w:t>
      </w:r>
      <w:r w:rsidRPr="004E4861">
        <w:t>:</w:t>
      </w:r>
    </w:p>
    <w:p w14:paraId="6B7ADE42" w14:textId="77777777" w:rsidR="004E4861" w:rsidRPr="004E4861" w:rsidRDefault="004E4861" w:rsidP="004E4861">
      <w:pPr>
        <w:numPr>
          <w:ilvl w:val="0"/>
          <w:numId w:val="5"/>
        </w:numPr>
      </w:pPr>
      <w:r w:rsidRPr="004E4861">
        <w:rPr>
          <w:rtl/>
        </w:rPr>
        <w:t>אפשר להראות את הדקה ורבע הראשונות של “מתים על החיים”. הגיבור מדבר שם על כל מיני אופציות לחיות את החיים. איזה מהדברים הנאמרים תואמים את המקורות שלמדנו</w:t>
      </w:r>
      <w:r w:rsidRPr="004E4861">
        <w:t>?</w:t>
      </w:r>
    </w:p>
    <w:p w14:paraId="63AD7B57" w14:textId="77777777" w:rsidR="004E4861" w:rsidRPr="004E4861" w:rsidRDefault="004E4861" w:rsidP="004E4861">
      <w:r w:rsidRPr="004E4861">
        <w:rPr>
          <w:rtl/>
        </w:rPr>
        <w:t>שאלות שעולות בסרט שאפשר לדון בהן בכיתה</w:t>
      </w:r>
      <w:r w:rsidRPr="004E4861">
        <w:t>:</w:t>
      </w:r>
    </w:p>
    <w:p w14:paraId="1161B211" w14:textId="77777777" w:rsidR="004E4861" w:rsidRPr="004E4861" w:rsidRDefault="004E4861" w:rsidP="004E4861">
      <w:r w:rsidRPr="004E4861">
        <w:rPr>
          <w:rtl/>
        </w:rPr>
        <w:t xml:space="preserve">האם הייתן רוצות לדעת מראש את יום </w:t>
      </w:r>
      <w:proofErr w:type="spellStart"/>
      <w:r w:rsidRPr="004E4861">
        <w:rPr>
          <w:rtl/>
        </w:rPr>
        <w:t>מיתתך</w:t>
      </w:r>
      <w:proofErr w:type="spellEnd"/>
      <w:r w:rsidRPr="004E4861">
        <w:t>?</w:t>
      </w:r>
    </w:p>
    <w:p w14:paraId="6BF8FA82" w14:textId="77777777" w:rsidR="004E4861" w:rsidRPr="004E4861" w:rsidRDefault="004E4861" w:rsidP="004E4861">
      <w:r w:rsidRPr="004E4861">
        <w:rPr>
          <w:rtl/>
        </w:rPr>
        <w:t>האם מצאת אושר בחייך? האם גרמת אושר לאחרים</w:t>
      </w:r>
      <w:r w:rsidRPr="004E4861">
        <w:t>?</w:t>
      </w:r>
    </w:p>
    <w:p w14:paraId="49AF403E" w14:textId="77777777" w:rsidR="004E4861" w:rsidRPr="004E4861" w:rsidRDefault="004E4861" w:rsidP="004E4861">
      <w:pPr>
        <w:numPr>
          <w:ilvl w:val="0"/>
          <w:numId w:val="6"/>
        </w:numPr>
      </w:pPr>
      <w:r w:rsidRPr="004E4861">
        <w:rPr>
          <w:rtl/>
        </w:rPr>
        <w:t xml:space="preserve">להראות דוגמאות לאנשים שחיים חיים עם משמעות- וכמובן שיש פה </w:t>
      </w:r>
      <w:proofErr w:type="spellStart"/>
      <w:r w:rsidRPr="004E4861">
        <w:rPr>
          <w:rtl/>
        </w:rPr>
        <w:t>מימד</w:t>
      </w:r>
      <w:proofErr w:type="spellEnd"/>
      <w:r w:rsidRPr="004E4861">
        <w:rPr>
          <w:rtl/>
        </w:rPr>
        <w:t xml:space="preserve"> גם של “בכל דרכך </w:t>
      </w:r>
      <w:proofErr w:type="spellStart"/>
      <w:r w:rsidRPr="004E4861">
        <w:rPr>
          <w:rtl/>
        </w:rPr>
        <w:t>דעהו</w:t>
      </w:r>
      <w:proofErr w:type="spellEnd"/>
      <w:r w:rsidRPr="004E4861">
        <w:rPr>
          <w:rtl/>
        </w:rPr>
        <w:t xml:space="preserve">”: בסרט בולטת מאוד מידת </w:t>
      </w:r>
      <w:proofErr w:type="spellStart"/>
      <w:r w:rsidRPr="004E4861">
        <w:rPr>
          <w:rtl/>
        </w:rPr>
        <w:t>ה’בכל</w:t>
      </w:r>
      <w:proofErr w:type="spellEnd"/>
      <w:r w:rsidRPr="004E4861">
        <w:rPr>
          <w:rtl/>
        </w:rPr>
        <w:t xml:space="preserve"> דרכיך </w:t>
      </w:r>
      <w:proofErr w:type="spellStart"/>
      <w:r w:rsidRPr="004E4861">
        <w:rPr>
          <w:rtl/>
        </w:rPr>
        <w:t>דעהו</w:t>
      </w:r>
      <w:proofErr w:type="spellEnd"/>
      <w:r w:rsidRPr="004E4861">
        <w:rPr>
          <w:rtl/>
        </w:rPr>
        <w:t>’ של רועי, בכל תחום בו עסק, הוא הקדיש את כל כולו, ושאף להיות הטוב ביותר, בין אם זה בצבא, במשפחה, בלימוד תורה או בלימודים האקדמיים</w:t>
      </w:r>
      <w:r w:rsidRPr="004E4861">
        <w:t>.</w:t>
      </w:r>
    </w:p>
    <w:p w14:paraId="63405D78" w14:textId="77777777" w:rsidR="004E4861" w:rsidRPr="004E4861" w:rsidRDefault="004E4861" w:rsidP="004E4861">
      <w:r w:rsidRPr="004E4861">
        <w:rPr>
          <w:rtl/>
        </w:rPr>
        <w:t>רועי קליין</w:t>
      </w:r>
    </w:p>
    <w:p w14:paraId="374EA15B" w14:textId="77777777" w:rsidR="004E4861" w:rsidRPr="004E4861" w:rsidRDefault="004E4861" w:rsidP="004E4861">
      <w:hyperlink r:id="rId5" w:history="1">
        <w:r w:rsidRPr="004E4861">
          <w:rPr>
            <w:rStyle w:val="Hyperlink"/>
          </w:rPr>
          <w:t>https://www.youtube.com/watch?v=VxtuirV_W_I</w:t>
        </w:r>
      </w:hyperlink>
    </w:p>
    <w:p w14:paraId="5E90F4F3" w14:textId="77777777" w:rsidR="004E4861" w:rsidRPr="004E4861" w:rsidRDefault="004E4861" w:rsidP="004E4861">
      <w:r w:rsidRPr="004E4861">
        <w:t> </w:t>
      </w:r>
    </w:p>
    <w:p w14:paraId="7A1206C2" w14:textId="77777777" w:rsidR="004E4861" w:rsidRPr="004E4861" w:rsidRDefault="004E4861" w:rsidP="004E4861">
      <w:r w:rsidRPr="004E4861">
        <w:rPr>
          <w:rtl/>
        </w:rPr>
        <w:t>מתוך ישראלים עשר: לוודא שלא הראנו את הסרטים בתחילת לימוד הפרק</w:t>
      </w:r>
      <w:r w:rsidRPr="004E4861">
        <w:t>:</w:t>
      </w:r>
    </w:p>
    <w:p w14:paraId="209A43AE" w14:textId="77777777" w:rsidR="004E4861" w:rsidRPr="004E4861" w:rsidRDefault="004E4861" w:rsidP="004E4861">
      <w:r w:rsidRPr="004E4861">
        <w:rPr>
          <w:rtl/>
        </w:rPr>
        <w:t xml:space="preserve">אודליה </w:t>
      </w:r>
      <w:proofErr w:type="spellStart"/>
      <w:r w:rsidRPr="004E4861">
        <w:rPr>
          <w:rtl/>
        </w:rPr>
        <w:t>שפיטלני</w:t>
      </w:r>
      <w:proofErr w:type="spellEnd"/>
      <w:r w:rsidRPr="004E4861">
        <w:rPr>
          <w:rtl/>
        </w:rPr>
        <w:t xml:space="preserve"> ושיעורים פרטיים בבתי ספר ע”י מתנדבים- עמותת פוש</w:t>
      </w:r>
      <w:r w:rsidRPr="004E4861">
        <w:t>.</w:t>
      </w:r>
    </w:p>
    <w:p w14:paraId="59231FC9" w14:textId="77777777" w:rsidR="004E4861" w:rsidRPr="004E4861" w:rsidRDefault="004E4861" w:rsidP="004E4861">
      <w:hyperlink r:id="rId6" w:history="1">
        <w:r w:rsidRPr="004E4861">
          <w:rPr>
            <w:rStyle w:val="Hyperlink"/>
          </w:rPr>
          <w:t>https://www.youtube.com/watch?v=thg-ygCAnTE</w:t>
        </w:r>
      </w:hyperlink>
    </w:p>
    <w:p w14:paraId="338736FD" w14:textId="77777777" w:rsidR="004E4861" w:rsidRPr="004E4861" w:rsidRDefault="004E4861" w:rsidP="004E4861">
      <w:r w:rsidRPr="004E4861">
        <w:rPr>
          <w:rtl/>
        </w:rPr>
        <w:t xml:space="preserve">צביקה </w:t>
      </w:r>
      <w:proofErr w:type="spellStart"/>
      <w:r w:rsidRPr="004E4861">
        <w:rPr>
          <w:rtl/>
        </w:rPr>
        <w:t>ליבוביץ</w:t>
      </w:r>
      <w:proofErr w:type="spellEnd"/>
      <w:r w:rsidRPr="004E4861">
        <w:rPr>
          <w:rtl/>
        </w:rPr>
        <w:t>- השומר שתמיד עוזר</w:t>
      </w:r>
      <w:r w:rsidRPr="004E4861">
        <w:t>:</w:t>
      </w:r>
    </w:p>
    <w:p w14:paraId="655560FF" w14:textId="77777777" w:rsidR="004E4861" w:rsidRPr="004E4861" w:rsidRDefault="004E4861" w:rsidP="004E4861">
      <w:hyperlink r:id="rId7" w:history="1">
        <w:r w:rsidRPr="004E4861">
          <w:rPr>
            <w:rStyle w:val="Hyperlink"/>
          </w:rPr>
          <w:t>https://www.youtube.com/watch?v=O26YihYAvyY</w:t>
        </w:r>
      </w:hyperlink>
    </w:p>
    <w:p w14:paraId="177715B8" w14:textId="77777777" w:rsidR="004E4861" w:rsidRPr="004E4861" w:rsidRDefault="004E4861" w:rsidP="004E4861">
      <w:proofErr w:type="spellStart"/>
      <w:r w:rsidRPr="004E4861">
        <w:rPr>
          <w:rtl/>
        </w:rPr>
        <w:t>נורברט</w:t>
      </w:r>
      <w:proofErr w:type="spellEnd"/>
      <w:r w:rsidRPr="004E4861">
        <w:rPr>
          <w:rtl/>
        </w:rPr>
        <w:t xml:space="preserve"> </w:t>
      </w:r>
      <w:proofErr w:type="spellStart"/>
      <w:r w:rsidRPr="004E4861">
        <w:rPr>
          <w:rtl/>
        </w:rPr>
        <w:t>וסטרייך</w:t>
      </w:r>
      <w:proofErr w:type="spellEnd"/>
      <w:r w:rsidRPr="004E4861">
        <w:rPr>
          <w:rtl/>
        </w:rPr>
        <w:t xml:space="preserve"> בבקו”ם</w:t>
      </w:r>
      <w:r w:rsidRPr="004E4861">
        <w:t>:</w:t>
      </w:r>
    </w:p>
    <w:p w14:paraId="4E88E9B7" w14:textId="77777777" w:rsidR="004E4861" w:rsidRPr="004E4861" w:rsidRDefault="004E4861" w:rsidP="004E4861">
      <w:hyperlink r:id="rId8" w:history="1">
        <w:r w:rsidRPr="004E4861">
          <w:rPr>
            <w:rStyle w:val="Hyperlink"/>
          </w:rPr>
          <w:t>https://www.youtube.com/watch?v=mWtLZWOHx-0</w:t>
        </w:r>
      </w:hyperlink>
    </w:p>
    <w:p w14:paraId="757B0252" w14:textId="77777777" w:rsidR="004E4861" w:rsidRPr="004E4861" w:rsidRDefault="004E4861" w:rsidP="004E4861">
      <w:r w:rsidRPr="004E4861">
        <w:rPr>
          <w:rtl/>
        </w:rPr>
        <w:t>אבי פנקס וצער בעלי חיים</w:t>
      </w:r>
      <w:r w:rsidRPr="004E4861">
        <w:t>:</w:t>
      </w:r>
    </w:p>
    <w:p w14:paraId="0B14F2C3" w14:textId="77777777" w:rsidR="004E4861" w:rsidRPr="004E4861" w:rsidRDefault="004E4861" w:rsidP="004E4861">
      <w:hyperlink r:id="rId9" w:history="1">
        <w:r w:rsidRPr="004E4861">
          <w:rPr>
            <w:rStyle w:val="Hyperlink"/>
          </w:rPr>
          <w:t>https://www.youtube.com/watch?v=V58iJca79Vs</w:t>
        </w:r>
      </w:hyperlink>
      <w:r w:rsidRPr="004E4861">
        <w:br/>
      </w:r>
      <w:r w:rsidRPr="004E4861">
        <w:rPr>
          <w:b/>
          <w:bCs/>
        </w:rPr>
        <w:t> </w:t>
      </w:r>
    </w:p>
    <w:p w14:paraId="3DB1D6C4" w14:textId="77777777" w:rsidR="004E4861" w:rsidRPr="004E4861" w:rsidRDefault="004E4861" w:rsidP="004E4861">
      <w:pPr>
        <w:numPr>
          <w:ilvl w:val="0"/>
          <w:numId w:val="7"/>
        </w:numPr>
      </w:pPr>
      <w:r w:rsidRPr="004E4861">
        <w:rPr>
          <w:b/>
          <w:bCs/>
          <w:rtl/>
        </w:rPr>
        <w:t>חזרה על החומר הלימודי בפרק זה, בזיקה את הרב קוק</w:t>
      </w:r>
      <w:r w:rsidRPr="004E4861">
        <w:rPr>
          <w:b/>
          <w:bCs/>
        </w:rPr>
        <w:t>:</w:t>
      </w:r>
    </w:p>
    <w:p w14:paraId="6A88F252" w14:textId="77777777" w:rsidR="004E4861" w:rsidRPr="004E4861" w:rsidRDefault="004E4861" w:rsidP="004E4861">
      <w:r w:rsidRPr="004E4861">
        <w:rPr>
          <w:rtl/>
        </w:rPr>
        <w:t>מה יגיד הרב קוק על</w:t>
      </w:r>
      <w:r w:rsidRPr="004E4861">
        <w:t>?</w:t>
      </w:r>
    </w:p>
    <w:p w14:paraId="22C51AD1" w14:textId="77777777" w:rsidR="004E4861" w:rsidRPr="004E4861" w:rsidRDefault="004E4861" w:rsidP="004E4861">
      <w:pPr>
        <w:numPr>
          <w:ilvl w:val="0"/>
          <w:numId w:val="8"/>
        </w:numPr>
      </w:pPr>
      <w:r w:rsidRPr="004E4861">
        <w:rPr>
          <w:rtl/>
        </w:rPr>
        <w:t xml:space="preserve">איש הפנים ואיש החוץ של הרב אלימלך בר שאול? האם אצל שניהם ניתן למצוא את מימוש הכלל: “בכל דרכך </w:t>
      </w:r>
      <w:proofErr w:type="spellStart"/>
      <w:r w:rsidRPr="004E4861">
        <w:rPr>
          <w:rtl/>
        </w:rPr>
        <w:t>דעהו</w:t>
      </w:r>
      <w:proofErr w:type="spellEnd"/>
      <w:r w:rsidRPr="004E4861">
        <w:t>”?</w:t>
      </w:r>
    </w:p>
    <w:p w14:paraId="7EA29465" w14:textId="77777777" w:rsidR="004E4861" w:rsidRPr="004E4861" w:rsidRDefault="004E4861" w:rsidP="004E4861">
      <w:r w:rsidRPr="004E4861">
        <w:rPr>
          <w:rtl/>
        </w:rPr>
        <w:t>נזכר</w:t>
      </w:r>
      <w:r w:rsidRPr="004E4861">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53"/>
        <w:gridCol w:w="4153"/>
      </w:tblGrid>
      <w:tr w:rsidR="004E4861" w:rsidRPr="004E4861" w14:paraId="76E726F3" w14:textId="77777777" w:rsidTr="004E4861">
        <w:tc>
          <w:tcPr>
            <w:tcW w:w="4260" w:type="dxa"/>
            <w:tcBorders>
              <w:top w:val="nil"/>
              <w:left w:val="nil"/>
              <w:bottom w:val="nil"/>
              <w:right w:val="nil"/>
            </w:tcBorders>
            <w:shd w:val="clear" w:color="auto" w:fill="FFFFFF"/>
            <w:vAlign w:val="center"/>
            <w:hideMark/>
          </w:tcPr>
          <w:p w14:paraId="3E23EA0B" w14:textId="77777777" w:rsidR="004E4861" w:rsidRPr="004E4861" w:rsidRDefault="004E4861" w:rsidP="004E4861">
            <w:r w:rsidRPr="004E4861">
              <w:rPr>
                <w:rtl/>
              </w:rPr>
              <w:t>איש פנים</w:t>
            </w:r>
          </w:p>
        </w:tc>
        <w:tc>
          <w:tcPr>
            <w:tcW w:w="4260" w:type="dxa"/>
            <w:tcBorders>
              <w:top w:val="nil"/>
              <w:left w:val="nil"/>
              <w:bottom w:val="nil"/>
              <w:right w:val="nil"/>
            </w:tcBorders>
            <w:shd w:val="clear" w:color="auto" w:fill="FFFFFF"/>
            <w:vAlign w:val="center"/>
            <w:hideMark/>
          </w:tcPr>
          <w:p w14:paraId="02D66B83" w14:textId="77777777" w:rsidR="004E4861" w:rsidRPr="004E4861" w:rsidRDefault="004E4861" w:rsidP="004E4861">
            <w:r w:rsidRPr="004E4861">
              <w:rPr>
                <w:rtl/>
              </w:rPr>
              <w:t>איש חוץ</w:t>
            </w:r>
          </w:p>
        </w:tc>
      </w:tr>
      <w:tr w:rsidR="004E4861" w:rsidRPr="004E4861" w14:paraId="41A92CBF" w14:textId="77777777" w:rsidTr="004E4861">
        <w:tc>
          <w:tcPr>
            <w:tcW w:w="4260" w:type="dxa"/>
            <w:tcBorders>
              <w:top w:val="nil"/>
              <w:left w:val="nil"/>
              <w:bottom w:val="nil"/>
              <w:right w:val="nil"/>
            </w:tcBorders>
            <w:shd w:val="clear" w:color="auto" w:fill="FFFFFF"/>
            <w:vAlign w:val="center"/>
            <w:hideMark/>
          </w:tcPr>
          <w:p w14:paraId="1CCE387C" w14:textId="77777777" w:rsidR="004E4861" w:rsidRPr="004E4861" w:rsidRDefault="004E4861" w:rsidP="004E4861">
            <w:r w:rsidRPr="004E4861">
              <w:rPr>
                <w:rtl/>
              </w:rPr>
              <w:t>אינו אנוכי</w:t>
            </w:r>
          </w:p>
        </w:tc>
        <w:tc>
          <w:tcPr>
            <w:tcW w:w="4260" w:type="dxa"/>
            <w:tcBorders>
              <w:top w:val="nil"/>
              <w:left w:val="nil"/>
              <w:bottom w:val="nil"/>
              <w:right w:val="nil"/>
            </w:tcBorders>
            <w:shd w:val="clear" w:color="auto" w:fill="FFFFFF"/>
            <w:vAlign w:val="center"/>
            <w:hideMark/>
          </w:tcPr>
          <w:p w14:paraId="2E59AF5C" w14:textId="77777777" w:rsidR="004E4861" w:rsidRPr="004E4861" w:rsidRDefault="004E4861" w:rsidP="004E4861">
            <w:r w:rsidRPr="004E4861">
              <w:rPr>
                <w:rtl/>
              </w:rPr>
              <w:t>אגואיסט</w:t>
            </w:r>
          </w:p>
        </w:tc>
      </w:tr>
      <w:tr w:rsidR="004E4861" w:rsidRPr="004E4861" w14:paraId="0B3CD929" w14:textId="77777777" w:rsidTr="004E4861">
        <w:tc>
          <w:tcPr>
            <w:tcW w:w="4260" w:type="dxa"/>
            <w:tcBorders>
              <w:top w:val="nil"/>
              <w:left w:val="nil"/>
              <w:bottom w:val="nil"/>
              <w:right w:val="nil"/>
            </w:tcBorders>
            <w:shd w:val="clear" w:color="auto" w:fill="FFFFFF"/>
            <w:vAlign w:val="center"/>
            <w:hideMark/>
          </w:tcPr>
          <w:p w14:paraId="12266A70" w14:textId="77777777" w:rsidR="004E4861" w:rsidRPr="004E4861" w:rsidRDefault="004E4861" w:rsidP="004E4861">
            <w:r w:rsidRPr="004E4861">
              <w:rPr>
                <w:rtl/>
              </w:rPr>
              <w:t>אמיתי</w:t>
            </w:r>
          </w:p>
        </w:tc>
        <w:tc>
          <w:tcPr>
            <w:tcW w:w="4260" w:type="dxa"/>
            <w:tcBorders>
              <w:top w:val="nil"/>
              <w:left w:val="nil"/>
              <w:bottom w:val="nil"/>
              <w:right w:val="nil"/>
            </w:tcBorders>
            <w:shd w:val="clear" w:color="auto" w:fill="FFFFFF"/>
            <w:vAlign w:val="center"/>
            <w:hideMark/>
          </w:tcPr>
          <w:p w14:paraId="66CE165D" w14:textId="77777777" w:rsidR="004E4861" w:rsidRPr="004E4861" w:rsidRDefault="004E4861" w:rsidP="004E4861">
            <w:r w:rsidRPr="004E4861">
              <w:rPr>
                <w:rtl/>
              </w:rPr>
              <w:t>מתעניין רק בחוץ</w:t>
            </w:r>
          </w:p>
        </w:tc>
      </w:tr>
      <w:tr w:rsidR="004E4861" w:rsidRPr="004E4861" w14:paraId="16F3712D" w14:textId="77777777" w:rsidTr="004E4861">
        <w:tc>
          <w:tcPr>
            <w:tcW w:w="4260" w:type="dxa"/>
            <w:tcBorders>
              <w:top w:val="nil"/>
              <w:left w:val="nil"/>
              <w:bottom w:val="nil"/>
              <w:right w:val="nil"/>
            </w:tcBorders>
            <w:shd w:val="clear" w:color="auto" w:fill="FFFFFF"/>
            <w:vAlign w:val="center"/>
            <w:hideMark/>
          </w:tcPr>
          <w:p w14:paraId="3863B889" w14:textId="77777777" w:rsidR="004E4861" w:rsidRPr="004E4861" w:rsidRDefault="004E4861" w:rsidP="004E4861">
            <w:r w:rsidRPr="004E4861">
              <w:rPr>
                <w:rtl/>
              </w:rPr>
              <w:t>חיי עם משמעות</w:t>
            </w:r>
          </w:p>
        </w:tc>
        <w:tc>
          <w:tcPr>
            <w:tcW w:w="4260" w:type="dxa"/>
            <w:tcBorders>
              <w:top w:val="nil"/>
              <w:left w:val="nil"/>
              <w:bottom w:val="nil"/>
              <w:right w:val="nil"/>
            </w:tcBorders>
            <w:shd w:val="clear" w:color="auto" w:fill="FFFFFF"/>
            <w:vAlign w:val="center"/>
            <w:hideMark/>
          </w:tcPr>
          <w:p w14:paraId="64AB33E9" w14:textId="77777777" w:rsidR="004E4861" w:rsidRPr="004E4861" w:rsidRDefault="004E4861" w:rsidP="004E4861">
            <w:r w:rsidRPr="004E4861">
              <w:rPr>
                <w:rtl/>
              </w:rPr>
              <w:t>רחוק מלחיות עם משמעות</w:t>
            </w:r>
          </w:p>
        </w:tc>
      </w:tr>
      <w:tr w:rsidR="004E4861" w:rsidRPr="004E4861" w14:paraId="5E0C2B03" w14:textId="77777777" w:rsidTr="004E4861">
        <w:tc>
          <w:tcPr>
            <w:tcW w:w="4260" w:type="dxa"/>
            <w:tcBorders>
              <w:top w:val="nil"/>
              <w:left w:val="nil"/>
              <w:bottom w:val="nil"/>
              <w:right w:val="nil"/>
            </w:tcBorders>
            <w:shd w:val="clear" w:color="auto" w:fill="FFFFFF"/>
            <w:vAlign w:val="center"/>
            <w:hideMark/>
          </w:tcPr>
          <w:p w14:paraId="144984AC" w14:textId="77777777" w:rsidR="004E4861" w:rsidRPr="004E4861" w:rsidRDefault="004E4861" w:rsidP="004E4861">
            <w:r w:rsidRPr="004E4861">
              <w:rPr>
                <w:rtl/>
              </w:rPr>
              <w:t>קרוב לתשובה</w:t>
            </w:r>
          </w:p>
        </w:tc>
        <w:tc>
          <w:tcPr>
            <w:tcW w:w="4260" w:type="dxa"/>
            <w:tcBorders>
              <w:top w:val="nil"/>
              <w:left w:val="nil"/>
              <w:bottom w:val="nil"/>
              <w:right w:val="nil"/>
            </w:tcBorders>
            <w:shd w:val="clear" w:color="auto" w:fill="FFFFFF"/>
            <w:vAlign w:val="center"/>
            <w:hideMark/>
          </w:tcPr>
          <w:p w14:paraId="63736C3C" w14:textId="77777777" w:rsidR="004E4861" w:rsidRPr="004E4861" w:rsidRDefault="004E4861" w:rsidP="004E4861">
            <w:r w:rsidRPr="004E4861">
              <w:rPr>
                <w:rtl/>
              </w:rPr>
              <w:t>רחוק מתשובה</w:t>
            </w:r>
          </w:p>
        </w:tc>
      </w:tr>
      <w:tr w:rsidR="004E4861" w:rsidRPr="004E4861" w14:paraId="741BB50B" w14:textId="77777777" w:rsidTr="004E4861">
        <w:tc>
          <w:tcPr>
            <w:tcW w:w="4260" w:type="dxa"/>
            <w:tcBorders>
              <w:top w:val="nil"/>
              <w:left w:val="nil"/>
              <w:bottom w:val="nil"/>
              <w:right w:val="nil"/>
            </w:tcBorders>
            <w:shd w:val="clear" w:color="auto" w:fill="FFFFFF"/>
            <w:vAlign w:val="center"/>
            <w:hideMark/>
          </w:tcPr>
          <w:p w14:paraId="13DAFD8A" w14:textId="77777777" w:rsidR="004E4861" w:rsidRPr="004E4861" w:rsidRDefault="004E4861" w:rsidP="004E4861">
            <w:r w:rsidRPr="004E4861">
              <w:rPr>
                <w:rtl/>
              </w:rPr>
              <w:lastRenderedPageBreak/>
              <w:t>חיים פנימיים</w:t>
            </w:r>
          </w:p>
        </w:tc>
        <w:tc>
          <w:tcPr>
            <w:tcW w:w="4260" w:type="dxa"/>
            <w:tcBorders>
              <w:top w:val="nil"/>
              <w:left w:val="nil"/>
              <w:bottom w:val="nil"/>
              <w:right w:val="nil"/>
            </w:tcBorders>
            <w:shd w:val="clear" w:color="auto" w:fill="FFFFFF"/>
            <w:vAlign w:val="center"/>
            <w:hideMark/>
          </w:tcPr>
          <w:p w14:paraId="533D5CBE" w14:textId="77777777" w:rsidR="004E4861" w:rsidRPr="004E4861" w:rsidRDefault="004E4861" w:rsidP="004E4861">
            <w:r w:rsidRPr="004E4861">
              <w:rPr>
                <w:rtl/>
              </w:rPr>
              <w:t>חיים חיצוניים</w:t>
            </w:r>
          </w:p>
        </w:tc>
      </w:tr>
    </w:tbl>
    <w:p w14:paraId="65FD66E6" w14:textId="77777777" w:rsidR="004E4861" w:rsidRPr="004E4861" w:rsidRDefault="004E4861" w:rsidP="004E4861">
      <w:r w:rsidRPr="004E4861">
        <w:t> </w:t>
      </w:r>
    </w:p>
    <w:p w14:paraId="456161CB" w14:textId="77777777" w:rsidR="004E4861" w:rsidRPr="004E4861" w:rsidRDefault="004E4861" w:rsidP="004E4861">
      <w:pPr>
        <w:numPr>
          <w:ilvl w:val="0"/>
          <w:numId w:val="9"/>
        </w:numPr>
      </w:pPr>
      <w:r w:rsidRPr="004E4861">
        <w:rPr>
          <w:rtl/>
        </w:rPr>
        <w:t xml:space="preserve">האם ישנה התאמה או סתירה בין הרעיון של “בכל דרכך </w:t>
      </w:r>
      <w:proofErr w:type="spellStart"/>
      <w:r w:rsidRPr="004E4861">
        <w:rPr>
          <w:rtl/>
        </w:rPr>
        <w:t>דעהו</w:t>
      </w:r>
      <w:proofErr w:type="spellEnd"/>
      <w:r w:rsidRPr="004E4861">
        <w:rPr>
          <w:rtl/>
        </w:rPr>
        <w:t xml:space="preserve">” לבין דברי </w:t>
      </w:r>
      <w:proofErr w:type="spellStart"/>
      <w:r w:rsidRPr="004E4861">
        <w:rPr>
          <w:rtl/>
        </w:rPr>
        <w:t>נצ’שה</w:t>
      </w:r>
      <w:proofErr w:type="spellEnd"/>
      <w:r w:rsidRPr="004E4861">
        <w:rPr>
          <w:rtl/>
        </w:rPr>
        <w:t xml:space="preserve"> המצוטטים אצל ויקטור פרנקל: מי שיש לו מה שלמענו יחיה, יוכל לשאת כמעט כל איך</w:t>
      </w:r>
      <w:r w:rsidRPr="004E4861">
        <w:t>?</w:t>
      </w:r>
    </w:p>
    <w:p w14:paraId="43F1733A" w14:textId="77777777" w:rsidR="004E4861" w:rsidRPr="004E4861" w:rsidRDefault="004E4861" w:rsidP="004E4861">
      <w:pPr>
        <w:numPr>
          <w:ilvl w:val="0"/>
          <w:numId w:val="9"/>
        </w:numPr>
      </w:pPr>
      <w:r w:rsidRPr="004E4861">
        <w:rPr>
          <w:rtl/>
        </w:rPr>
        <w:t xml:space="preserve">לפי הרב הלל </w:t>
      </w:r>
      <w:proofErr w:type="spellStart"/>
      <w:r w:rsidRPr="004E4861">
        <w:rPr>
          <w:rtl/>
        </w:rPr>
        <w:t>צייטלין</w:t>
      </w:r>
      <w:proofErr w:type="spellEnd"/>
      <w:r w:rsidRPr="004E4861">
        <w:rPr>
          <w:rtl/>
        </w:rPr>
        <w:t xml:space="preserve">- הנטייה הטבעית של הנפש שלנו היא באמת לחיות </w:t>
      </w:r>
      <w:proofErr w:type="spellStart"/>
      <w:r w:rsidRPr="004E4861">
        <w:rPr>
          <w:rtl/>
        </w:rPr>
        <w:t>ב”בכל</w:t>
      </w:r>
      <w:proofErr w:type="spellEnd"/>
      <w:r w:rsidRPr="004E4861">
        <w:rPr>
          <w:rtl/>
        </w:rPr>
        <w:t xml:space="preserve"> דרכך </w:t>
      </w:r>
      <w:proofErr w:type="spellStart"/>
      <w:r w:rsidRPr="004E4861">
        <w:rPr>
          <w:rtl/>
        </w:rPr>
        <w:t>דעהו</w:t>
      </w:r>
      <w:proofErr w:type="spellEnd"/>
      <w:r w:rsidRPr="004E4861">
        <w:t>”?</w:t>
      </w:r>
    </w:p>
    <w:p w14:paraId="20DE40AE" w14:textId="77777777" w:rsidR="004E4861" w:rsidRPr="004E4861" w:rsidRDefault="004E4861" w:rsidP="004E4861">
      <w:pPr>
        <w:numPr>
          <w:ilvl w:val="0"/>
          <w:numId w:val="9"/>
        </w:numPr>
      </w:pPr>
      <w:r w:rsidRPr="004E4861">
        <w:rPr>
          <w:rtl/>
        </w:rPr>
        <w:t xml:space="preserve">כיצד יתמודד אדם שמנסה בכל חייו לחיות </w:t>
      </w:r>
      <w:proofErr w:type="spellStart"/>
      <w:r w:rsidRPr="004E4861">
        <w:rPr>
          <w:rtl/>
        </w:rPr>
        <w:t>ב”בכל</w:t>
      </w:r>
      <w:proofErr w:type="spellEnd"/>
      <w:r w:rsidRPr="004E4861">
        <w:rPr>
          <w:rtl/>
        </w:rPr>
        <w:t xml:space="preserve"> דרכך </w:t>
      </w:r>
      <w:proofErr w:type="spellStart"/>
      <w:r w:rsidRPr="004E4861">
        <w:rPr>
          <w:rtl/>
        </w:rPr>
        <w:t>דעהו</w:t>
      </w:r>
      <w:proofErr w:type="spellEnd"/>
      <w:r w:rsidRPr="004E4861">
        <w:rPr>
          <w:rtl/>
        </w:rPr>
        <w:t>” עם דברי המהר”ל שמסבירים ששלמות ייעוד האדם היא רק בעולם הבא כי פה אנו מוגבלים בגלל החומריות</w:t>
      </w:r>
      <w:r w:rsidRPr="004E4861">
        <w:t>?</w:t>
      </w:r>
    </w:p>
    <w:p w14:paraId="09640711" w14:textId="77777777" w:rsidR="004E4861" w:rsidRPr="004E4861" w:rsidRDefault="004E4861" w:rsidP="004E4861">
      <w:pPr>
        <w:numPr>
          <w:ilvl w:val="0"/>
          <w:numId w:val="9"/>
        </w:numPr>
      </w:pPr>
      <w:r w:rsidRPr="004E4861">
        <w:rPr>
          <w:rtl/>
        </w:rPr>
        <w:t xml:space="preserve">כיצד אפשר לחיות לפי ההנחיות של הרב קוק, אם חטאים מלווים אותנו כבר בהיוולדנו, לפי </w:t>
      </w:r>
      <w:proofErr w:type="spellStart"/>
      <w:r w:rsidRPr="004E4861">
        <w:rPr>
          <w:rtl/>
        </w:rPr>
        <w:t>הרש”ר</w:t>
      </w:r>
      <w:proofErr w:type="spellEnd"/>
      <w:r w:rsidRPr="004E4861">
        <w:rPr>
          <w:rtl/>
        </w:rPr>
        <w:t xml:space="preserve"> הירש</w:t>
      </w:r>
      <w:r w:rsidRPr="004E4861">
        <w:t>?</w:t>
      </w:r>
    </w:p>
    <w:p w14:paraId="5D6FBEF6" w14:textId="77777777" w:rsidR="004E4861" w:rsidRPr="004E4861" w:rsidRDefault="004E4861" w:rsidP="004E4861">
      <w:pPr>
        <w:numPr>
          <w:ilvl w:val="0"/>
          <w:numId w:val="9"/>
        </w:numPr>
      </w:pPr>
      <w:r w:rsidRPr="004E4861">
        <w:rPr>
          <w:rtl/>
        </w:rPr>
        <w:t xml:space="preserve">כיצד לפי הרמב”ם יממש אדם את דרכו בחיים? או- מהו “בכל דרכך </w:t>
      </w:r>
      <w:proofErr w:type="spellStart"/>
      <w:r w:rsidRPr="004E4861">
        <w:rPr>
          <w:rtl/>
        </w:rPr>
        <w:t>דעהו</w:t>
      </w:r>
      <w:proofErr w:type="spellEnd"/>
      <w:r w:rsidRPr="004E4861">
        <w:rPr>
          <w:rtl/>
        </w:rPr>
        <w:t>” לפי הרמב”ם? (פרישה מחומר! הבנה בשכל/ בחכמה/ בחקירה את תכלית הברואים. עיסוק במושכלות)</w:t>
      </w:r>
    </w:p>
    <w:p w14:paraId="22FDCE84" w14:textId="77777777" w:rsidR="004E4861" w:rsidRPr="004E4861" w:rsidRDefault="004E4861" w:rsidP="004E4861">
      <w:pPr>
        <w:numPr>
          <w:ilvl w:val="0"/>
          <w:numId w:val="9"/>
        </w:numPr>
      </w:pPr>
      <w:r w:rsidRPr="004E4861">
        <w:rPr>
          <w:rtl/>
        </w:rPr>
        <w:t xml:space="preserve">הרמח”ל יוסיף תנאים למימוש “בכל דרכך </w:t>
      </w:r>
      <w:proofErr w:type="spellStart"/>
      <w:r w:rsidRPr="004E4861">
        <w:rPr>
          <w:rtl/>
        </w:rPr>
        <w:t>דעהו</w:t>
      </w:r>
      <w:proofErr w:type="spellEnd"/>
      <w:r w:rsidRPr="004E4861">
        <w:rPr>
          <w:rtl/>
        </w:rPr>
        <w:t xml:space="preserve">”. מהו? (שאין מטרה להנאה עצמית. שצריך להתגבר על החומריות (כמו הרמב”ם) </w:t>
      </w:r>
      <w:proofErr w:type="spellStart"/>
      <w:r w:rsidRPr="004E4861">
        <w:rPr>
          <w:rtl/>
        </w:rPr>
        <w:t>שהכל</w:t>
      </w:r>
      <w:proofErr w:type="spellEnd"/>
      <w:r w:rsidRPr="004E4861">
        <w:rPr>
          <w:rtl/>
        </w:rPr>
        <w:t xml:space="preserve"> מכוון להגדלת שם ה’ בעולם)</w:t>
      </w:r>
    </w:p>
    <w:p w14:paraId="7DE86E0C" w14:textId="77777777" w:rsidR="004E4861" w:rsidRPr="004E4861" w:rsidRDefault="004E4861" w:rsidP="004E4861">
      <w:pPr>
        <w:numPr>
          <w:ilvl w:val="0"/>
          <w:numId w:val="9"/>
        </w:numPr>
      </w:pPr>
      <w:r w:rsidRPr="004E4861">
        <w:rPr>
          <w:rtl/>
        </w:rPr>
        <w:t xml:space="preserve">מתי, לפי הרב </w:t>
      </w:r>
      <w:proofErr w:type="spellStart"/>
      <w:r w:rsidRPr="004E4861">
        <w:rPr>
          <w:rtl/>
        </w:rPr>
        <w:t>דסלר</w:t>
      </w:r>
      <w:proofErr w:type="spellEnd"/>
      <w:r w:rsidRPr="004E4861">
        <w:rPr>
          <w:rtl/>
        </w:rPr>
        <w:t xml:space="preserve">, האדם יקיים באורחתו חייו את “בכל דרכך </w:t>
      </w:r>
      <w:proofErr w:type="spellStart"/>
      <w:r w:rsidRPr="004E4861">
        <w:rPr>
          <w:rtl/>
        </w:rPr>
        <w:t>דעהו</w:t>
      </w:r>
      <w:proofErr w:type="spellEnd"/>
      <w:r w:rsidRPr="004E4861">
        <w:rPr>
          <w:rtl/>
        </w:rPr>
        <w:t>” ומתי לא? (נתינה- קיום. נטילה- חוסר קיום)</w:t>
      </w:r>
    </w:p>
    <w:p w14:paraId="0D65294D" w14:textId="77777777" w:rsidR="004E4861" w:rsidRDefault="004E4861"/>
    <w:sectPr w:rsidR="004E4861"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B7963"/>
    <w:multiLevelType w:val="multilevel"/>
    <w:tmpl w:val="52EC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052F8"/>
    <w:multiLevelType w:val="multilevel"/>
    <w:tmpl w:val="8F90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B0993"/>
    <w:multiLevelType w:val="multilevel"/>
    <w:tmpl w:val="113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35DF8"/>
    <w:multiLevelType w:val="multilevel"/>
    <w:tmpl w:val="5E48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47D38"/>
    <w:multiLevelType w:val="multilevel"/>
    <w:tmpl w:val="21AA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546B0"/>
    <w:multiLevelType w:val="multilevel"/>
    <w:tmpl w:val="291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65224"/>
    <w:multiLevelType w:val="multilevel"/>
    <w:tmpl w:val="D18C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6F74D6"/>
    <w:multiLevelType w:val="multilevel"/>
    <w:tmpl w:val="0518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424787"/>
    <w:multiLevelType w:val="multilevel"/>
    <w:tmpl w:val="A7E2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476323">
    <w:abstractNumId w:val="2"/>
  </w:num>
  <w:num w:numId="2" w16cid:durableId="496843772">
    <w:abstractNumId w:val="6"/>
  </w:num>
  <w:num w:numId="3" w16cid:durableId="255477144">
    <w:abstractNumId w:val="5"/>
  </w:num>
  <w:num w:numId="4" w16cid:durableId="1029793711">
    <w:abstractNumId w:val="0"/>
  </w:num>
  <w:num w:numId="5" w16cid:durableId="1926063500">
    <w:abstractNumId w:val="8"/>
  </w:num>
  <w:num w:numId="6" w16cid:durableId="128326504">
    <w:abstractNumId w:val="7"/>
  </w:num>
  <w:num w:numId="7" w16cid:durableId="1198591625">
    <w:abstractNumId w:val="1"/>
  </w:num>
  <w:num w:numId="8" w16cid:durableId="1625503429">
    <w:abstractNumId w:val="4"/>
  </w:num>
  <w:num w:numId="9" w16cid:durableId="1722555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61"/>
    <w:rsid w:val="00367653"/>
    <w:rsid w:val="004E4861"/>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5075"/>
  <w15:chartTrackingRefBased/>
  <w15:docId w15:val="{0EA5661E-5AD4-4C30-A3B6-F7404FFC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E4861"/>
    <w:rPr>
      <w:color w:val="0563C1" w:themeColor="hyperlink"/>
      <w:u w:val="single"/>
    </w:rPr>
  </w:style>
  <w:style w:type="character" w:styleId="a3">
    <w:name w:val="Unresolved Mention"/>
    <w:basedOn w:val="a0"/>
    <w:uiPriority w:val="99"/>
    <w:semiHidden/>
    <w:unhideWhenUsed/>
    <w:rsid w:val="004E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8513">
      <w:bodyDiv w:val="1"/>
      <w:marLeft w:val="0"/>
      <w:marRight w:val="0"/>
      <w:marTop w:val="0"/>
      <w:marBottom w:val="0"/>
      <w:divBdr>
        <w:top w:val="none" w:sz="0" w:space="0" w:color="auto"/>
        <w:left w:val="none" w:sz="0" w:space="0" w:color="auto"/>
        <w:bottom w:val="none" w:sz="0" w:space="0" w:color="auto"/>
        <w:right w:val="none" w:sz="0" w:space="0" w:color="auto"/>
      </w:divBdr>
    </w:div>
    <w:div w:id="13839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WtLZWOHx-0" TargetMode="External"/><Relationship Id="rId3" Type="http://schemas.openxmlformats.org/officeDocument/2006/relationships/settings" Target="settings.xml"/><Relationship Id="rId7" Type="http://schemas.openxmlformats.org/officeDocument/2006/relationships/hyperlink" Target="https://www.youtube.com/watch?v=O26YihYAv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hg-ygCAnTE" TargetMode="External"/><Relationship Id="rId11" Type="http://schemas.openxmlformats.org/officeDocument/2006/relationships/theme" Target="theme/theme1.xml"/><Relationship Id="rId5" Type="http://schemas.openxmlformats.org/officeDocument/2006/relationships/hyperlink" Target="https://www.youtube.com/watch?v=VxtuirV_W_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V58iJca79V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3985</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2024-12-14T21:11:00Z</dcterms:created>
  <dcterms:modified xsi:type="dcterms:W3CDTF">2024-12-14T21:11:00Z</dcterms:modified>
</cp:coreProperties>
</file>