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CD" w:rsidRPr="009C23EB" w:rsidRDefault="005524EC" w:rsidP="005B33CD">
      <w:pPr>
        <w:pStyle w:val="11"/>
        <w:bidi/>
        <w:spacing w:after="0" w:line="240" w:lineRule="auto"/>
        <w:ind w:left="459"/>
        <w:outlineLvl w:val="0"/>
        <w:rPr>
          <w:rFonts w:cs="Calibri"/>
          <w:b/>
          <w:bCs/>
          <w:color w:val="0000FF"/>
          <w:sz w:val="28"/>
          <w:szCs w:val="28"/>
          <w:rtl/>
        </w:rPr>
      </w:pPr>
      <w:r>
        <w:rPr>
          <w:rFonts w:cs="Calibri" w:hint="cs"/>
          <w:b/>
          <w:bCs/>
          <w:color w:val="0000FF"/>
          <w:sz w:val="32"/>
          <w:szCs w:val="32"/>
          <w:rtl/>
        </w:rPr>
        <w:t>כללי</w:t>
      </w:r>
      <w:r w:rsidR="005B33CD" w:rsidRPr="00A018B2">
        <w:rPr>
          <w:rFonts w:cs="Calibri"/>
          <w:b/>
          <w:bCs/>
          <w:color w:val="0000FF"/>
          <w:sz w:val="32"/>
          <w:szCs w:val="32"/>
          <w:rtl/>
        </w:rPr>
        <w:t xml:space="preserve"> בטיחות </w:t>
      </w:r>
      <w:r w:rsidR="005B33CD" w:rsidRPr="00A018B2">
        <w:rPr>
          <w:rFonts w:cs="Calibri" w:hint="cs"/>
          <w:b/>
          <w:bCs/>
          <w:color w:val="0000FF"/>
          <w:sz w:val="32"/>
          <w:szCs w:val="32"/>
          <w:rtl/>
        </w:rPr>
        <w:t>עיקריות לתלמידי מגמת עיצוב שיער וטיפוח החן - 28</w:t>
      </w:r>
      <w:r w:rsidR="000E12F0" w:rsidRPr="00A018B2">
        <w:rPr>
          <w:rFonts w:cs="Calibri" w:hint="cs"/>
          <w:b/>
          <w:bCs/>
          <w:color w:val="0000FF"/>
          <w:sz w:val="32"/>
          <w:szCs w:val="32"/>
          <w:rtl/>
        </w:rPr>
        <w:t>10</w:t>
      </w:r>
    </w:p>
    <w:p w:rsidR="005524EC" w:rsidRDefault="005524EC" w:rsidP="005B33CD">
      <w:pPr>
        <w:pStyle w:val="11"/>
        <w:tabs>
          <w:tab w:val="left" w:pos="3420"/>
        </w:tabs>
        <w:bidi/>
        <w:spacing w:after="0" w:line="240" w:lineRule="auto"/>
        <w:ind w:left="459"/>
        <w:outlineLvl w:val="0"/>
        <w:rPr>
          <w:rFonts w:cs="Calibri"/>
          <w:b/>
          <w:bCs/>
          <w:color w:val="0000FF"/>
          <w:sz w:val="24"/>
          <w:szCs w:val="24"/>
          <w:rtl/>
        </w:rPr>
      </w:pPr>
    </w:p>
    <w:p w:rsidR="005B33CD" w:rsidRPr="009C23EB" w:rsidRDefault="005B33CD" w:rsidP="005524EC">
      <w:pPr>
        <w:pStyle w:val="11"/>
        <w:tabs>
          <w:tab w:val="left" w:pos="3420"/>
        </w:tabs>
        <w:bidi/>
        <w:spacing w:after="0" w:line="240" w:lineRule="auto"/>
        <w:ind w:left="459"/>
        <w:outlineLvl w:val="0"/>
        <w:rPr>
          <w:rFonts w:cs="Calibri"/>
          <w:b/>
          <w:bCs/>
          <w:color w:val="0000FF"/>
          <w:sz w:val="24"/>
          <w:szCs w:val="24"/>
          <w:rtl/>
        </w:rPr>
      </w:pPr>
      <w:r w:rsidRPr="009C23EB">
        <w:rPr>
          <w:rFonts w:cs="Calibri" w:hint="cs"/>
          <w:b/>
          <w:bCs/>
          <w:color w:val="0000FF"/>
          <w:sz w:val="24"/>
          <w:szCs w:val="24"/>
          <w:rtl/>
        </w:rPr>
        <w:t>אוכלוסי</w:t>
      </w:r>
      <w:r w:rsidR="000E12F0">
        <w:rPr>
          <w:rFonts w:cs="Calibri" w:hint="cs"/>
          <w:b/>
          <w:bCs/>
          <w:color w:val="0000FF"/>
          <w:sz w:val="24"/>
          <w:szCs w:val="24"/>
          <w:rtl/>
        </w:rPr>
        <w:t>י</w:t>
      </w:r>
      <w:r w:rsidRPr="009C23EB">
        <w:rPr>
          <w:rFonts w:cs="Calibri" w:hint="cs"/>
          <w:b/>
          <w:bCs/>
          <w:color w:val="0000FF"/>
          <w:sz w:val="24"/>
          <w:szCs w:val="24"/>
          <w:rtl/>
        </w:rPr>
        <w:t>ת היעד:</w:t>
      </w:r>
    </w:p>
    <w:p w:rsidR="005B33CD" w:rsidRPr="009C23EB" w:rsidRDefault="005B33CD" w:rsidP="00874373">
      <w:pPr>
        <w:pStyle w:val="11"/>
        <w:numPr>
          <w:ilvl w:val="0"/>
          <w:numId w:val="4"/>
        </w:numPr>
        <w:tabs>
          <w:tab w:val="clear" w:pos="720"/>
        </w:tabs>
        <w:bidi/>
        <w:spacing w:after="60" w:line="240" w:lineRule="auto"/>
        <w:ind w:left="998" w:right="540" w:hanging="357"/>
        <w:jc w:val="both"/>
        <w:outlineLvl w:val="0"/>
        <w:rPr>
          <w:rFonts w:cs="Calibri"/>
          <w:b/>
          <w:bCs/>
          <w:color w:val="0000FF"/>
          <w:sz w:val="24"/>
          <w:szCs w:val="24"/>
          <w:rtl/>
        </w:rPr>
      </w:pPr>
      <w:r w:rsidRPr="009C23EB">
        <w:rPr>
          <w:rFonts w:cs="Calibri" w:hint="cs"/>
          <w:b/>
          <w:bCs/>
          <w:color w:val="0000FF"/>
          <w:sz w:val="24"/>
          <w:szCs w:val="24"/>
          <w:rtl/>
        </w:rPr>
        <w:t xml:space="preserve">תלמידי </w:t>
      </w:r>
      <w:r>
        <w:rPr>
          <w:rFonts w:cs="Calibri" w:hint="cs"/>
          <w:b/>
          <w:bCs/>
          <w:color w:val="0000FF"/>
          <w:sz w:val="24"/>
          <w:szCs w:val="24"/>
          <w:rtl/>
        </w:rPr>
        <w:t xml:space="preserve">מגמת עיצוב שיער וטיפוח החן </w:t>
      </w:r>
      <w:r w:rsidRPr="009C23EB">
        <w:rPr>
          <w:rFonts w:cs="Calibri"/>
          <w:b/>
          <w:bCs/>
          <w:color w:val="0000FF"/>
          <w:sz w:val="24"/>
          <w:szCs w:val="24"/>
          <w:rtl/>
        </w:rPr>
        <w:t>–</w:t>
      </w:r>
      <w:r w:rsidRPr="009C23EB">
        <w:rPr>
          <w:rFonts w:cs="Calibri" w:hint="cs"/>
          <w:b/>
          <w:bCs/>
          <w:color w:val="0000FF"/>
          <w:sz w:val="24"/>
          <w:szCs w:val="24"/>
          <w:rtl/>
        </w:rPr>
        <w:t xml:space="preserve"> </w:t>
      </w:r>
      <w:r>
        <w:rPr>
          <w:rFonts w:cs="Calibri" w:hint="cs"/>
          <w:b/>
          <w:bCs/>
          <w:color w:val="0000FF"/>
          <w:sz w:val="24"/>
          <w:szCs w:val="24"/>
          <w:rtl/>
        </w:rPr>
        <w:t>2810</w:t>
      </w:r>
      <w:r w:rsidRPr="009C23EB">
        <w:rPr>
          <w:rFonts w:cs="Calibri" w:hint="cs"/>
          <w:b/>
          <w:bCs/>
          <w:color w:val="0000FF"/>
          <w:sz w:val="24"/>
          <w:szCs w:val="24"/>
          <w:rtl/>
        </w:rPr>
        <w:t xml:space="preserve">, </w:t>
      </w:r>
      <w:r w:rsidR="00EB1A18">
        <w:rPr>
          <w:rFonts w:cs="Calibri" w:hint="cs"/>
          <w:b/>
          <w:bCs/>
          <w:color w:val="0000FF"/>
          <w:sz w:val="24"/>
          <w:szCs w:val="24"/>
          <w:rtl/>
        </w:rPr>
        <w:t>בסדנאות ו</w:t>
      </w:r>
      <w:r w:rsidRPr="009C23EB">
        <w:rPr>
          <w:rFonts w:cs="Calibri" w:hint="cs"/>
          <w:b/>
          <w:bCs/>
          <w:color w:val="0000FF"/>
          <w:sz w:val="24"/>
          <w:szCs w:val="24"/>
          <w:rtl/>
        </w:rPr>
        <w:t>במעבדות בבתי ספר / מרכזים טכנולוגיים / "בהתנסות בתעשי</w:t>
      </w:r>
      <w:r w:rsidR="004662D6">
        <w:rPr>
          <w:rFonts w:cs="Calibri" w:hint="cs"/>
          <w:b/>
          <w:bCs/>
          <w:color w:val="0000FF"/>
          <w:sz w:val="24"/>
          <w:szCs w:val="24"/>
          <w:rtl/>
        </w:rPr>
        <w:t>י</w:t>
      </w:r>
      <w:r w:rsidRPr="009C23EB">
        <w:rPr>
          <w:rFonts w:cs="Calibri" w:hint="cs"/>
          <w:b/>
          <w:bCs/>
          <w:color w:val="0000FF"/>
          <w:sz w:val="24"/>
          <w:szCs w:val="24"/>
          <w:rtl/>
        </w:rPr>
        <w:t>ה" / ובכל התנסות מחוץ לבתי הספר</w:t>
      </w:r>
      <w:r w:rsidR="00874373">
        <w:rPr>
          <w:rFonts w:cs="Calibri" w:hint="cs"/>
          <w:b/>
          <w:bCs/>
          <w:color w:val="0000FF"/>
          <w:sz w:val="24"/>
          <w:szCs w:val="24"/>
          <w:rtl/>
        </w:rPr>
        <w:t>.</w:t>
      </w:r>
    </w:p>
    <w:p w:rsidR="005B33CD" w:rsidRPr="005B33CD" w:rsidRDefault="005B33CD" w:rsidP="00874373">
      <w:pPr>
        <w:pStyle w:val="11"/>
        <w:numPr>
          <w:ilvl w:val="0"/>
          <w:numId w:val="4"/>
        </w:numPr>
        <w:tabs>
          <w:tab w:val="clear" w:pos="720"/>
        </w:tabs>
        <w:bidi/>
        <w:spacing w:after="60" w:line="240" w:lineRule="auto"/>
        <w:ind w:left="998" w:right="540" w:hanging="357"/>
        <w:jc w:val="both"/>
        <w:outlineLvl w:val="0"/>
        <w:rPr>
          <w:rFonts w:cs="Calibri"/>
          <w:b/>
          <w:bCs/>
          <w:color w:val="0000FF"/>
          <w:sz w:val="24"/>
          <w:szCs w:val="24"/>
        </w:rPr>
      </w:pPr>
      <w:r w:rsidRPr="005B33CD">
        <w:rPr>
          <w:rFonts w:cs="Calibri" w:hint="cs"/>
          <w:b/>
          <w:bCs/>
          <w:color w:val="0000FF"/>
          <w:sz w:val="24"/>
          <w:szCs w:val="24"/>
          <w:rtl/>
        </w:rPr>
        <w:t>תלמידים ממגמות אחרות הנכנסים למעבדה כמפורט לעיל</w:t>
      </w:r>
      <w:r w:rsidR="00874373">
        <w:rPr>
          <w:rFonts w:cs="Calibri" w:hint="cs"/>
          <w:b/>
          <w:bCs/>
          <w:color w:val="0000FF"/>
          <w:sz w:val="24"/>
          <w:szCs w:val="24"/>
          <w:rtl/>
        </w:rPr>
        <w:t>.</w:t>
      </w:r>
    </w:p>
    <w:p w:rsidR="005B33CD" w:rsidRPr="005B33CD" w:rsidRDefault="005B33CD" w:rsidP="005B33CD">
      <w:pPr>
        <w:pStyle w:val="11"/>
        <w:numPr>
          <w:ilvl w:val="0"/>
          <w:numId w:val="4"/>
        </w:numPr>
        <w:tabs>
          <w:tab w:val="clear" w:pos="720"/>
        </w:tabs>
        <w:bidi/>
        <w:spacing w:after="60" w:line="240" w:lineRule="auto"/>
        <w:ind w:left="998" w:right="540" w:hanging="357"/>
        <w:jc w:val="both"/>
        <w:outlineLvl w:val="0"/>
        <w:rPr>
          <w:rFonts w:cs="Calibri"/>
          <w:b/>
          <w:bCs/>
          <w:color w:val="0000FF"/>
          <w:sz w:val="24"/>
          <w:szCs w:val="24"/>
        </w:rPr>
      </w:pPr>
      <w:r w:rsidRPr="005B33CD">
        <w:rPr>
          <w:rFonts w:cs="Calibri" w:hint="cs"/>
          <w:b/>
          <w:bCs/>
          <w:color w:val="0000FF"/>
          <w:sz w:val="24"/>
          <w:szCs w:val="24"/>
          <w:rtl/>
        </w:rPr>
        <w:t>סגל ההוראה של המגמה (לעיל) וסגל ההוראה הנוכח במעבדות (כמפורט לעיל)</w:t>
      </w:r>
      <w:r w:rsidR="00874373">
        <w:rPr>
          <w:rFonts w:cs="Calibri" w:hint="cs"/>
          <w:b/>
          <w:bCs/>
          <w:color w:val="0000FF"/>
          <w:sz w:val="24"/>
          <w:szCs w:val="24"/>
          <w:rtl/>
        </w:rPr>
        <w:t>.</w:t>
      </w:r>
    </w:p>
    <w:p w:rsidR="00E6560A" w:rsidRPr="00A75816" w:rsidRDefault="003E001C" w:rsidP="005B33CD">
      <w:pPr>
        <w:bidi/>
        <w:jc w:val="both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184150</wp:posOffset>
            </wp:positionV>
            <wp:extent cx="276225" cy="245110"/>
            <wp:effectExtent l="0" t="0" r="0" b="0"/>
            <wp:wrapNone/>
            <wp:docPr id="2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0B" w:rsidRPr="00FC15D6" w:rsidRDefault="00E6560A" w:rsidP="00EB1A18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לפני תחילת העבודה ה</w:t>
      </w:r>
      <w:r w:rsidR="00E6100B" w:rsidRPr="00FC15D6">
        <w:rPr>
          <w:rFonts w:ascii="Calibri" w:hAnsi="Calibri" w:cs="Calibri"/>
          <w:b/>
          <w:bCs/>
          <w:sz w:val="28"/>
          <w:szCs w:val="28"/>
          <w:rtl/>
        </w:rPr>
        <w:t>מורה/ה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מדריך </w:t>
      </w:r>
      <w:r w:rsidR="00E6100B" w:rsidRPr="00FC15D6">
        <w:rPr>
          <w:rFonts w:ascii="Calibri" w:hAnsi="Calibri" w:cs="Calibri"/>
          <w:b/>
          <w:bCs/>
          <w:sz w:val="28"/>
          <w:szCs w:val="28"/>
          <w:rtl/>
        </w:rPr>
        <w:t xml:space="preserve">ירענן לתלמידים את </w:t>
      </w:r>
      <w:bookmarkStart w:id="0" w:name="_GoBack"/>
      <w:bookmarkEnd w:id="0"/>
      <w:r w:rsidR="00EB1A18" w:rsidRPr="005524EC">
        <w:rPr>
          <w:rFonts w:ascii="Calibri" w:hAnsi="Calibri" w:cs="Calibri" w:hint="cs"/>
          <w:b/>
          <w:bCs/>
          <w:sz w:val="28"/>
          <w:szCs w:val="28"/>
          <w:rtl/>
        </w:rPr>
        <w:t>כללי</w:t>
      </w:r>
      <w:r w:rsidR="00E6100B" w:rsidRPr="005524EC">
        <w:rPr>
          <w:rFonts w:ascii="Calibri" w:hAnsi="Calibri" w:cs="Calibri"/>
          <w:b/>
          <w:bCs/>
          <w:sz w:val="28"/>
          <w:szCs w:val="28"/>
          <w:rtl/>
        </w:rPr>
        <w:t xml:space="preserve"> הבטיחות</w:t>
      </w:r>
      <w:r w:rsidR="00EB1A18">
        <w:rPr>
          <w:rFonts w:ascii="Calibri" w:hAnsi="Calibri" w:cs="Calibri" w:hint="cs"/>
          <w:b/>
          <w:bCs/>
          <w:sz w:val="28"/>
          <w:szCs w:val="28"/>
          <w:rtl/>
        </w:rPr>
        <w:t xml:space="preserve"> בעבודה בסדנה</w:t>
      </w:r>
      <w:r w:rsidR="00E6100B" w:rsidRPr="00FC15D6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D605A2" w:rsidRPr="005B33CD" w:rsidRDefault="003E001C" w:rsidP="00D605A2">
      <w:pPr>
        <w:bidi/>
        <w:ind w:left="360"/>
        <w:jc w:val="both"/>
        <w:rPr>
          <w:rFonts w:ascii="Calibri" w:hAnsi="Calibri" w:cs="Calibri"/>
          <w:b/>
          <w:bCs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3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0B" w:rsidRPr="00FC15D6" w:rsidRDefault="00E6100B" w:rsidP="005B33CD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  <w:rtl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לתלמיד להיכנס לסדנה לפני הגעת המורה/המדריך, או להישאר בה לאחר יציאתו.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16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E7E" w:rsidRPr="00FC15D6" w:rsidRDefault="00E74E7E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לתלמיד לעבוד יחף בסדנה. חובה לעבוד עם נעליים סגורות ונוחות.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17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00B" w:rsidRPr="00FC15D6" w:rsidRDefault="00E6100B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התלמידים יתחילו לעבוד רק לאחר 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>ש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המורה/המדריך הקצה לתלמידים את עמדות העבודה שלהם.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18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60A" w:rsidRPr="00FC15D6" w:rsidRDefault="00E6560A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לתלמיד ל</w:t>
      </w:r>
      <w:r w:rsidR="00E6100B" w:rsidRPr="00FC15D6">
        <w:rPr>
          <w:rFonts w:ascii="Calibri" w:hAnsi="Calibri" w:cs="Calibri"/>
          <w:b/>
          <w:bCs/>
          <w:sz w:val="28"/>
          <w:szCs w:val="28"/>
          <w:rtl/>
        </w:rPr>
        <w:t xml:space="preserve">כוון סילון אוויר חם 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 xml:space="preserve">(פן) </w:t>
      </w:r>
      <w:r w:rsidR="00E6100B" w:rsidRPr="00FC15D6">
        <w:rPr>
          <w:rFonts w:ascii="Calibri" w:hAnsi="Calibri" w:cs="Calibri"/>
          <w:b/>
          <w:bCs/>
          <w:sz w:val="28"/>
          <w:szCs w:val="28"/>
          <w:rtl/>
        </w:rPr>
        <w:t>ישירות לעבר העיניים.</w:t>
      </w:r>
    </w:p>
    <w:p w:rsidR="00D605A2" w:rsidRPr="005B33CD" w:rsidRDefault="003E001C" w:rsidP="005B33CD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182880</wp:posOffset>
            </wp:positionV>
            <wp:extent cx="276225" cy="245110"/>
            <wp:effectExtent l="0" t="0" r="0" b="0"/>
            <wp:wrapNone/>
            <wp:docPr id="7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0C2" w:rsidRPr="00FC15D6" w:rsidRDefault="002F30C2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אסור לתלמיד 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>בתהליך החפיפה ל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הז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>ר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י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>ם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 xml:space="preserve">מיד 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מים על ראש 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>ה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לקוח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>,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 לפני ש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 xml:space="preserve">כוונן את הברז 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ווידא על גב ידו שהטמפרטורה נוחה ומתאימה.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19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60A" w:rsidRPr="00FC15D6" w:rsidRDefault="002F30C2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אסור לתלמיד להשתמש על דעת עצמו בחומר חיטוי 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>ללא אישור המורה/המדריך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20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0C2" w:rsidRPr="00FC15D6" w:rsidRDefault="007C44AD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לתלמיד לחבר מכשיר חשמלי לשקע, כשידיו רטובות.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21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68" w:rsidRPr="00FC15D6" w:rsidRDefault="00050B68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לתלמיד להחזיק בכיסיו כלי חד, כגון מספריים, תער וכדומה.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22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68" w:rsidRPr="00FC15D6" w:rsidRDefault="00050B68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לכ</w:t>
      </w:r>
      <w:r w:rsidR="00D605A2" w:rsidRPr="00FC15D6">
        <w:rPr>
          <w:rFonts w:ascii="Calibri" w:hAnsi="Calibri" w:cs="Calibri"/>
          <w:b/>
          <w:bCs/>
          <w:sz w:val="28"/>
          <w:szCs w:val="28"/>
          <w:rtl/>
        </w:rPr>
        <w:t xml:space="preserve">וון פיית מרסס ידני 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 xml:space="preserve">(ספריי לשיער) </w:t>
      </w:r>
      <w:r w:rsidR="00D605A2" w:rsidRPr="00FC15D6">
        <w:rPr>
          <w:rFonts w:ascii="Calibri" w:hAnsi="Calibri" w:cs="Calibri"/>
          <w:b/>
          <w:bCs/>
          <w:sz w:val="28"/>
          <w:szCs w:val="28"/>
          <w:rtl/>
        </w:rPr>
        <w:t>לעבר העיניים.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23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07E" w:rsidRPr="00FC15D6" w:rsidRDefault="0075707E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להשליך לאשפה תער</w:t>
      </w:r>
      <w:r w:rsidR="00E74E7E" w:rsidRPr="00FC15D6">
        <w:rPr>
          <w:rFonts w:ascii="Calibri" w:hAnsi="Calibri" w:cs="Calibri"/>
          <w:b/>
          <w:bCs/>
          <w:sz w:val="28"/>
          <w:szCs w:val="28"/>
          <w:rtl/>
        </w:rPr>
        <w:t xml:space="preserve"> חד-פעמי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, מבלי לעטוף אותו תחילה במ</w:t>
      </w:r>
      <w:r w:rsidR="008F2AAC" w:rsidRPr="00FC15D6">
        <w:rPr>
          <w:rFonts w:ascii="Calibri" w:hAnsi="Calibri" w:cs="Calibri"/>
          <w:b/>
          <w:bCs/>
          <w:sz w:val="28"/>
          <w:szCs w:val="28"/>
          <w:rtl/>
        </w:rPr>
        <w:t>פית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 נייר.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24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07E" w:rsidRPr="00FC15D6" w:rsidRDefault="0075707E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>אסור להשתמש בחומר בעל סיכון מבלי לבצע תחילה בדיקת רגישות לעור.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25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0BD" w:rsidRPr="00FC15D6" w:rsidRDefault="007150BD" w:rsidP="00A7581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אסור לתלמיד להשתמש בחומר כימי ללא </w:t>
      </w:r>
      <w:proofErr w:type="spellStart"/>
      <w:r w:rsidRPr="00FC15D6">
        <w:rPr>
          <w:rFonts w:ascii="Calibri" w:hAnsi="Calibri" w:cs="Calibri"/>
          <w:b/>
          <w:bCs/>
          <w:sz w:val="28"/>
          <w:szCs w:val="28"/>
          <w:rtl/>
        </w:rPr>
        <w:t>עטיית</w:t>
      </w:r>
      <w:proofErr w:type="spellEnd"/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 כפפות מגן.</w:t>
      </w:r>
    </w:p>
    <w:p w:rsidR="00FC15D6" w:rsidRPr="005B33CD" w:rsidRDefault="003E001C" w:rsidP="00FC15D6">
      <w:pPr>
        <w:bidi/>
        <w:ind w:left="360"/>
        <w:jc w:val="both"/>
        <w:rPr>
          <w:b/>
          <w:bCs/>
          <w:noProof/>
          <w:sz w:val="20"/>
          <w:szCs w:val="20"/>
          <w:rtl/>
        </w:rPr>
      </w:pPr>
      <w:r w:rsidRPr="005B33C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161925</wp:posOffset>
            </wp:positionV>
            <wp:extent cx="276225" cy="245110"/>
            <wp:effectExtent l="0" t="0" r="0" b="0"/>
            <wp:wrapNone/>
            <wp:docPr id="26" name="s4456006b0774c0992579fc3d00d40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456006b0774c0992579fc3d00d408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58" t="-9525" r="-3758" b="-10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B68" w:rsidRPr="00FC15D6" w:rsidRDefault="00050B68" w:rsidP="00FC15D6">
      <w:pPr>
        <w:bidi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FC15D6">
        <w:rPr>
          <w:rFonts w:ascii="Calibri" w:hAnsi="Calibri" w:cs="Calibri"/>
          <w:b/>
          <w:bCs/>
          <w:sz w:val="28"/>
          <w:szCs w:val="28"/>
          <w:rtl/>
        </w:rPr>
        <w:lastRenderedPageBreak/>
        <w:t>אסור ל</w:t>
      </w:r>
      <w:r w:rsidR="007709BC" w:rsidRPr="00FC15D6">
        <w:rPr>
          <w:rFonts w:ascii="Calibri" w:hAnsi="Calibri" w:cs="Calibri"/>
          <w:b/>
          <w:bCs/>
          <w:sz w:val="28"/>
          <w:szCs w:val="28"/>
          <w:rtl/>
        </w:rPr>
        <w:t>ציית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="007709BC" w:rsidRPr="00FC15D6">
        <w:rPr>
          <w:rFonts w:ascii="Calibri" w:hAnsi="Calibri" w:cs="Calibri"/>
          <w:b/>
          <w:bCs/>
          <w:sz w:val="28"/>
          <w:szCs w:val="28"/>
          <w:rtl/>
        </w:rPr>
        <w:t>ל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 xml:space="preserve">הוראה של מדריך/חונך, הנוגדת או </w:t>
      </w:r>
      <w:r w:rsidR="00C8620D" w:rsidRPr="00FC15D6">
        <w:rPr>
          <w:rFonts w:ascii="Calibri" w:hAnsi="Calibri" w:cs="Calibri"/>
          <w:b/>
          <w:bCs/>
          <w:sz w:val="28"/>
          <w:szCs w:val="28"/>
          <w:rtl/>
        </w:rPr>
        <w:t>ה</w:t>
      </w:r>
      <w:r w:rsidRPr="00FC15D6">
        <w:rPr>
          <w:rFonts w:ascii="Calibri" w:hAnsi="Calibri" w:cs="Calibri"/>
          <w:b/>
          <w:bCs/>
          <w:sz w:val="28"/>
          <w:szCs w:val="28"/>
          <w:rtl/>
        </w:rPr>
        <w:t>ס</w:t>
      </w:r>
      <w:r w:rsidR="00A41786">
        <w:rPr>
          <w:rFonts w:ascii="Calibri" w:hAnsi="Calibri" w:cs="Calibri"/>
          <w:b/>
          <w:bCs/>
          <w:sz w:val="28"/>
          <w:szCs w:val="28"/>
          <w:rtl/>
        </w:rPr>
        <w:t>ותרת את ההוראות במסמך זה.</w:t>
      </w:r>
    </w:p>
    <w:sectPr w:rsidR="00050B68" w:rsidRPr="00FC15D6" w:rsidSect="00A01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608" w:bottom="144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A9" w:rsidRDefault="000643A9" w:rsidP="00EE22D4">
      <w:r>
        <w:separator/>
      </w:r>
    </w:p>
  </w:endnote>
  <w:endnote w:type="continuationSeparator" w:id="0">
    <w:p w:rsidR="000643A9" w:rsidRDefault="000643A9" w:rsidP="00EE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33" w:rsidRDefault="007A01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33" w:rsidRDefault="007A01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33" w:rsidRDefault="007A0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A9" w:rsidRDefault="000643A9" w:rsidP="00EE22D4">
      <w:r>
        <w:separator/>
      </w:r>
    </w:p>
  </w:footnote>
  <w:footnote w:type="continuationSeparator" w:id="0">
    <w:p w:rsidR="000643A9" w:rsidRDefault="000643A9" w:rsidP="00EE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33" w:rsidRDefault="007A01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713" w:type="dxa"/>
      <w:tblInd w:w="35" w:type="dxa"/>
      <w:tblLook w:val="04A0" w:firstRow="1" w:lastRow="0" w:firstColumn="1" w:lastColumn="0" w:noHBand="0" w:noVBand="1"/>
    </w:tblPr>
    <w:tblGrid>
      <w:gridCol w:w="5473"/>
      <w:gridCol w:w="3240"/>
    </w:tblGrid>
    <w:tr w:rsidR="007A0133" w:rsidRPr="00BE1591">
      <w:trPr>
        <w:trHeight w:hRule="exact" w:val="1625"/>
      </w:trPr>
      <w:tc>
        <w:tcPr>
          <w:tcW w:w="8713" w:type="dxa"/>
          <w:gridSpan w:val="2"/>
        </w:tcPr>
        <w:p w:rsidR="007A0133" w:rsidRPr="00BE1591" w:rsidRDefault="003E001C" w:rsidP="00AA35B4">
          <w:pPr>
            <w:jc w:val="center"/>
            <w:rPr>
              <w:rFonts w:cs="Calibri"/>
            </w:rPr>
          </w:pPr>
          <w:r w:rsidRPr="00BE1591">
            <w:rPr>
              <w:rFonts w:cs="Calibri"/>
              <w:noProof/>
            </w:rPr>
            <w:drawing>
              <wp:inline distT="0" distB="0" distL="0" distR="0">
                <wp:extent cx="542925" cy="638175"/>
                <wp:effectExtent l="0" t="0" r="0" b="0"/>
                <wp:docPr id="8" name="תמונה 8" descr="תמונה שמכילה שלט, חולצה&#10;&#10;התיאור נוצר באופן אוטומטי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" descr="תמונה שמכילה שלט, חולצה&#10;&#10;התיאור נוצר באופן אוטומט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940" t="6979" r="20563" b="237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A0133" w:rsidRPr="00520E5E" w:rsidRDefault="007A0133" w:rsidP="005B33CD">
          <w:pPr>
            <w:bidi/>
            <w:jc w:val="center"/>
            <w:rPr>
              <w:rFonts w:cs="Calibri"/>
              <w:b/>
              <w:bCs/>
              <w:rtl/>
            </w:rPr>
          </w:pPr>
          <w:r w:rsidRPr="00520E5E">
            <w:rPr>
              <w:rFonts w:cs="Calibri"/>
              <w:b/>
              <w:bCs/>
              <w:rtl/>
            </w:rPr>
            <w:t>מדינת ישראל</w:t>
          </w:r>
        </w:p>
        <w:p w:rsidR="007A0133" w:rsidRPr="00BE1591" w:rsidRDefault="007A0133" w:rsidP="005B33CD">
          <w:pPr>
            <w:bidi/>
            <w:jc w:val="center"/>
            <w:rPr>
              <w:noProof/>
              <w:rtl/>
              <w:lang w:val="he-IL"/>
            </w:rPr>
          </w:pPr>
          <w:r w:rsidRPr="00520E5E">
            <w:rPr>
              <w:rFonts w:cs="Calibri"/>
              <w:b/>
              <w:bCs/>
              <w:rtl/>
            </w:rPr>
            <w:t>משרד החינוך</w:t>
          </w:r>
        </w:p>
      </w:tc>
    </w:tr>
    <w:tr w:rsidR="007A0133" w:rsidRPr="002C3BA7">
      <w:trPr>
        <w:trHeight w:hRule="exact" w:val="543"/>
      </w:trPr>
      <w:tc>
        <w:tcPr>
          <w:tcW w:w="5473" w:type="dxa"/>
        </w:tcPr>
        <w:p w:rsidR="007A0133" w:rsidRPr="005B33CD" w:rsidRDefault="007A0133" w:rsidP="005B33CD">
          <w:pPr>
            <w:bidi/>
            <w:ind w:left="145" w:right="505"/>
            <w:rPr>
              <w:rFonts w:ascii="Arial" w:hAnsi="Arial" w:cs="Arial"/>
              <w:b/>
              <w:bCs/>
              <w:rtl/>
            </w:rPr>
          </w:pPr>
          <w:r w:rsidRPr="005B33CD">
            <w:rPr>
              <w:rFonts w:ascii="Arial" w:hAnsi="Arial" w:cs="Arial"/>
              <w:b/>
              <w:bCs/>
              <w:rtl/>
            </w:rPr>
            <w:t>אגף הבטיחות</w:t>
          </w:r>
        </w:p>
      </w:tc>
      <w:tc>
        <w:tcPr>
          <w:tcW w:w="3240" w:type="dxa"/>
        </w:tcPr>
        <w:p w:rsidR="007A0133" w:rsidRPr="005B33CD" w:rsidRDefault="007A0133" w:rsidP="007A0133">
          <w:pPr>
            <w:tabs>
              <w:tab w:val="left" w:pos="2412"/>
            </w:tabs>
            <w:bidi/>
            <w:ind w:right="459"/>
            <w:rPr>
              <w:rFonts w:ascii="Arial" w:hAnsi="Arial" w:cs="Arial"/>
              <w:b/>
              <w:bCs/>
              <w:rtl/>
            </w:rPr>
          </w:pPr>
          <w:r w:rsidRPr="005B33CD">
            <w:rPr>
              <w:rFonts w:ascii="Arial" w:hAnsi="Arial" w:cs="Arial"/>
              <w:b/>
              <w:bCs/>
              <w:rtl/>
            </w:rPr>
            <w:t>מינהל חינוך טכנולוגי</w:t>
          </w:r>
        </w:p>
        <w:p w:rsidR="007A0133" w:rsidRPr="005B33CD" w:rsidRDefault="007A0133" w:rsidP="005B33CD">
          <w:pPr>
            <w:tabs>
              <w:tab w:val="left" w:pos="2412"/>
            </w:tabs>
            <w:bidi/>
            <w:ind w:right="72"/>
            <w:rPr>
              <w:rFonts w:ascii="Arial" w:hAnsi="Arial" w:cs="Arial"/>
              <w:b/>
              <w:bCs/>
            </w:rPr>
          </w:pPr>
          <w:r w:rsidRPr="005B33CD">
            <w:rPr>
              <w:rFonts w:ascii="Arial" w:hAnsi="Arial" w:cs="Arial"/>
              <w:b/>
              <w:bCs/>
              <w:rtl/>
            </w:rPr>
            <w:t>אגף מגמות מדעיות הנדסיות</w:t>
          </w:r>
        </w:p>
      </w:tc>
    </w:tr>
  </w:tbl>
  <w:p w:rsidR="007A0133" w:rsidRPr="005B33CD" w:rsidRDefault="007A0133" w:rsidP="005B33CD">
    <w:pPr>
      <w:pStyle w:val="a3"/>
      <w:bidi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133" w:rsidRDefault="007A01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623A0"/>
    <w:multiLevelType w:val="multilevel"/>
    <w:tmpl w:val="0E3C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F3381"/>
    <w:multiLevelType w:val="hybridMultilevel"/>
    <w:tmpl w:val="0E3C8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F0ABA"/>
    <w:multiLevelType w:val="hybridMultilevel"/>
    <w:tmpl w:val="FE12AD96"/>
    <w:lvl w:ilvl="0" w:tplc="D018AE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52AA9"/>
    <w:multiLevelType w:val="hybridMultilevel"/>
    <w:tmpl w:val="8DB6E03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0A"/>
    <w:rsid w:val="00015E3E"/>
    <w:rsid w:val="00050B68"/>
    <w:rsid w:val="0005463E"/>
    <w:rsid w:val="000643A9"/>
    <w:rsid w:val="00070C09"/>
    <w:rsid w:val="000E12F0"/>
    <w:rsid w:val="000F5EBD"/>
    <w:rsid w:val="00112983"/>
    <w:rsid w:val="001255B6"/>
    <w:rsid w:val="00137720"/>
    <w:rsid w:val="00167396"/>
    <w:rsid w:val="00191EA3"/>
    <w:rsid w:val="002F30C2"/>
    <w:rsid w:val="003B240E"/>
    <w:rsid w:val="003D53DC"/>
    <w:rsid w:val="003E001C"/>
    <w:rsid w:val="00407B6E"/>
    <w:rsid w:val="004662D6"/>
    <w:rsid w:val="00491F59"/>
    <w:rsid w:val="004A1DBA"/>
    <w:rsid w:val="004F1CCC"/>
    <w:rsid w:val="005524EC"/>
    <w:rsid w:val="005B33CD"/>
    <w:rsid w:val="006D1187"/>
    <w:rsid w:val="0071169E"/>
    <w:rsid w:val="007150BD"/>
    <w:rsid w:val="0075580F"/>
    <w:rsid w:val="0075707E"/>
    <w:rsid w:val="007709BC"/>
    <w:rsid w:val="007A0133"/>
    <w:rsid w:val="007C44AD"/>
    <w:rsid w:val="007F2D04"/>
    <w:rsid w:val="00846498"/>
    <w:rsid w:val="00874373"/>
    <w:rsid w:val="008F2AAC"/>
    <w:rsid w:val="00A018B2"/>
    <w:rsid w:val="00A41786"/>
    <w:rsid w:val="00A75816"/>
    <w:rsid w:val="00AA35B4"/>
    <w:rsid w:val="00BD6674"/>
    <w:rsid w:val="00C27AF6"/>
    <w:rsid w:val="00C8620D"/>
    <w:rsid w:val="00C9669D"/>
    <w:rsid w:val="00CA330F"/>
    <w:rsid w:val="00CC048F"/>
    <w:rsid w:val="00CD59C1"/>
    <w:rsid w:val="00CE7EAA"/>
    <w:rsid w:val="00D605A2"/>
    <w:rsid w:val="00DA075F"/>
    <w:rsid w:val="00DC510A"/>
    <w:rsid w:val="00E45EF8"/>
    <w:rsid w:val="00E6100B"/>
    <w:rsid w:val="00E6560A"/>
    <w:rsid w:val="00E74E7E"/>
    <w:rsid w:val="00EB1A18"/>
    <w:rsid w:val="00EE22D4"/>
    <w:rsid w:val="00FC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5DB884"/>
  <w15:chartTrackingRefBased/>
  <w15:docId w15:val="{C907AD1E-E525-420A-AE7D-5192F38C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22D4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link w:val="a3"/>
    <w:uiPriority w:val="99"/>
    <w:rsid w:val="00EE22D4"/>
    <w:rPr>
      <w:sz w:val="24"/>
      <w:szCs w:val="24"/>
    </w:rPr>
  </w:style>
  <w:style w:type="paragraph" w:styleId="a5">
    <w:name w:val="footer"/>
    <w:basedOn w:val="a"/>
    <w:link w:val="a6"/>
    <w:rsid w:val="00EE22D4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link w:val="a5"/>
    <w:rsid w:val="00EE22D4"/>
    <w:rPr>
      <w:sz w:val="24"/>
      <w:szCs w:val="24"/>
    </w:rPr>
  </w:style>
  <w:style w:type="table" w:styleId="a7">
    <w:name w:val="Table Grid"/>
    <w:basedOn w:val="a1"/>
    <w:rsid w:val="00EE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רגיל1"/>
    <w:rsid w:val="003B240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table" w:styleId="10">
    <w:name w:val="Grid Table 1 Light"/>
    <w:basedOn w:val="a1"/>
    <w:uiPriority w:val="46"/>
    <w:rsid w:val="003B240E"/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8">
    <w:name w:val="annotation reference"/>
    <w:rsid w:val="0005463E"/>
    <w:rPr>
      <w:sz w:val="16"/>
      <w:szCs w:val="16"/>
    </w:rPr>
  </w:style>
  <w:style w:type="paragraph" w:styleId="a9">
    <w:name w:val="annotation text"/>
    <w:basedOn w:val="a"/>
    <w:link w:val="aa"/>
    <w:rsid w:val="0005463E"/>
    <w:rPr>
      <w:sz w:val="20"/>
      <w:szCs w:val="20"/>
    </w:rPr>
  </w:style>
  <w:style w:type="character" w:customStyle="1" w:styleId="aa">
    <w:name w:val="טקסט הערה תו"/>
    <w:basedOn w:val="a0"/>
    <w:link w:val="a9"/>
    <w:rsid w:val="0005463E"/>
  </w:style>
  <w:style w:type="paragraph" w:styleId="ab">
    <w:name w:val="annotation subject"/>
    <w:basedOn w:val="a9"/>
    <w:next w:val="a9"/>
    <w:link w:val="ac"/>
    <w:rsid w:val="0005463E"/>
    <w:rPr>
      <w:b/>
      <w:bCs/>
    </w:rPr>
  </w:style>
  <w:style w:type="character" w:customStyle="1" w:styleId="ac">
    <w:name w:val="נושא הערה תו"/>
    <w:link w:val="ab"/>
    <w:rsid w:val="0005463E"/>
    <w:rPr>
      <w:b/>
      <w:bCs/>
    </w:rPr>
  </w:style>
  <w:style w:type="paragraph" w:styleId="ad">
    <w:name w:val="Balloon Text"/>
    <w:basedOn w:val="a"/>
    <w:link w:val="ae"/>
    <w:rsid w:val="0005463E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link w:val="ad"/>
    <w:rsid w:val="0005463E"/>
    <w:rPr>
      <w:rFonts w:ascii="Tahoma" w:hAnsi="Tahoma" w:cs="Tahoma"/>
      <w:sz w:val="18"/>
      <w:szCs w:val="18"/>
    </w:rPr>
  </w:style>
  <w:style w:type="paragraph" w:customStyle="1" w:styleId="11">
    <w:name w:val="פיסקת רשימה1"/>
    <w:basedOn w:val="a"/>
    <w:qFormat/>
    <w:rsid w:val="005B33C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a0"/>
    <w:rsid w:val="00A018B2"/>
    <w:rPr>
      <w:color w:val="0563C1" w:themeColor="hyperlink"/>
      <w:u w:val="single"/>
    </w:rPr>
  </w:style>
  <w:style w:type="character" w:styleId="FollowedHyperlink">
    <w:name w:val="FollowedHyperlink"/>
    <w:basedOn w:val="a0"/>
    <w:rsid w:val="00846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בס"ד</vt:lpstr>
      <vt:lpstr>בס"ד</vt:lpstr>
    </vt:vector>
  </TitlesOfParts>
  <Company>GABY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</dc:title>
  <dc:subject/>
  <dc:creator>egabylook@outlook.com</dc:creator>
  <cp:keywords/>
  <dc:description/>
  <cp:lastModifiedBy>מאיר ממן</cp:lastModifiedBy>
  <cp:revision>4</cp:revision>
  <dcterms:created xsi:type="dcterms:W3CDTF">2024-10-07T07:35:00Z</dcterms:created>
  <dcterms:modified xsi:type="dcterms:W3CDTF">2024-10-09T09:31:00Z</dcterms:modified>
</cp:coreProperties>
</file>