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color w:val="4a86e8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color w:val="4a86e8"/>
          <w:sz w:val="18"/>
          <w:szCs w:val="18"/>
        </w:rPr>
        <w:drawing>
          <wp:inline distB="114300" distT="114300" distL="114300" distR="114300">
            <wp:extent cx="411488" cy="600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8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ssistant" w:cs="Assistant" w:eastAsia="Assistant" w:hAnsi="Assistant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ssistant" w:cs="Assistant" w:eastAsia="Assistant" w:hAnsi="Assistant"/>
          <w:color w:val="4a86e8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מנהל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חדשנות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4a86e8"/>
          <w:sz w:val="24"/>
          <w:szCs w:val="24"/>
          <w:rtl w:val="1"/>
        </w:rPr>
        <w:t xml:space="preserve">וטכנולוגיה</w:t>
      </w:r>
    </w:p>
    <w:p w:rsidR="00000000" w:rsidDel="00000000" w:rsidP="00000000" w:rsidRDefault="00000000" w:rsidRPr="00000000" w14:paraId="00000004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rtl w:val="0"/>
        </w:rPr>
        <w:t xml:space="preserve">                     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ssistant" w:cs="Assistant" w:eastAsia="Assistant" w:hAnsi="Assistan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מגמת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עיצוב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שיער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וטיפוח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החן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1"/>
        </w:rPr>
        <w:t xml:space="preserve"> 2810</w:t>
      </w:r>
      <w:r w:rsidDel="00000000" w:rsidR="00000000" w:rsidRPr="00000000">
        <w:rPr>
          <w:rFonts w:ascii="Assistant" w:cs="Assistant" w:eastAsia="Assistant" w:hAnsi="Assistant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תנאים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לאישור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בקשה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לרישום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המאפשרת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לתלמיד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בוגר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המגמה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ספרות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Assistant" w:cs="Assistant" w:eastAsia="Assistant" w:hAnsi="Assistant"/>
          <w:color w:val="1155cc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color w:val="1155cc"/>
          <w:sz w:val="24"/>
          <w:szCs w:val="24"/>
          <w:rtl w:val="1"/>
        </w:rPr>
        <w:t xml:space="preserve">רקע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: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תשפ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''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,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נכנס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לתוקפו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הסכם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עיקריו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A">
      <w:pPr>
        <w:bidi w:val="1"/>
        <w:rPr>
          <w:rFonts w:ascii="Assistant" w:cs="Assistant" w:eastAsia="Assistant" w:hAnsi="Assistant"/>
          <w:color w:val="1155c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      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בוגר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המגמה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תעודת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מקצוע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סוג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 - 1   "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ספרות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נשים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"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העבודה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highlight w:val="white"/>
          <w:rtl w:val="1"/>
        </w:rPr>
        <w:t xml:space="preserve">.    </w:t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  <w:color w:val="1155c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0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תעודת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ממשלתית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סוג</w:t>
      </w:r>
      <w:r w:rsidDel="00000000" w:rsidR="00000000" w:rsidRPr="00000000">
        <w:rPr>
          <w:sz w:val="24"/>
          <w:szCs w:val="24"/>
          <w:rtl w:val="1"/>
        </w:rPr>
        <w:t xml:space="preserve"> 1 </w:t>
      </w:r>
      <w:r w:rsidDel="00000000" w:rsidR="00000000" w:rsidRPr="00000000">
        <w:rPr>
          <w:sz w:val="24"/>
          <w:szCs w:val="24"/>
          <w:rtl w:val="1"/>
        </w:rPr>
        <w:t xml:space="preserve">ספרות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במגמת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וטיפוח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החן</w:t>
      </w:r>
      <w:r w:rsidDel="00000000" w:rsidR="00000000" w:rsidRPr="00000000">
        <w:rPr>
          <w:sz w:val="24"/>
          <w:szCs w:val="24"/>
          <w:rtl w:val="1"/>
        </w:rPr>
        <w:t xml:space="preserve">-2810,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בהיקף</w:t>
      </w:r>
      <w:r w:rsidDel="00000000" w:rsidR="00000000" w:rsidRPr="00000000">
        <w:rPr>
          <w:sz w:val="24"/>
          <w:szCs w:val="24"/>
          <w:rtl w:val="1"/>
        </w:rPr>
        <w:t xml:space="preserve"> 5 </w:t>
      </w:r>
      <w:r w:rsidDel="00000000" w:rsidR="00000000" w:rsidRPr="00000000">
        <w:rPr>
          <w:sz w:val="24"/>
          <w:szCs w:val="24"/>
          <w:rtl w:val="1"/>
        </w:rPr>
        <w:t xml:space="preserve">יח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בהיקף</w:t>
      </w:r>
      <w:r w:rsidDel="00000000" w:rsidR="00000000" w:rsidRPr="00000000">
        <w:rPr>
          <w:sz w:val="24"/>
          <w:szCs w:val="24"/>
          <w:rtl w:val="1"/>
        </w:rPr>
        <w:t xml:space="preserve"> 60%.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יידרש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בסדנה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במספרה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צביעת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שטיפות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הבהרת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החלקות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וכדומה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לקוח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מתנדב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שיפורטו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להלן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והמדריכים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המלווים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לפעול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הקפדה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כללי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הבטיחות</w:t>
        </w:r>
      </w:hyperlink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בסדנה</w:t>
        </w:r>
      </w:hyperlink>
      <w:hyperlink r:id="rId13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לעיצוב</w:t>
        </w:r>
      </w:hyperlink>
      <w:hyperlink r:id="rId15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שיער</w:t>
        </w:r>
      </w:hyperlink>
      <w:hyperlink r:id="rId17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וטיפוח</w:t>
        </w:r>
      </w:hyperlink>
      <w:hyperlink r:id="rId19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color w:val="0000ff"/>
            <w:sz w:val="24"/>
            <w:szCs w:val="24"/>
            <w:u w:val="single"/>
            <w:rtl w:val="1"/>
          </w:rPr>
          <w:t xml:space="preserve">החן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המוסד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המבקש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לבחינה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בתנאים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שלהלן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במוסד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קיימת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סדנה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המאפשרת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התנסות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לתלמיד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hyperlink r:id="rId2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הפרוגרמה</w:t>
        </w:r>
      </w:hyperlink>
      <w:hyperlink r:id="rId2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המוסד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hyperlink r:id="rId2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תכנית</w:t>
        </w:r>
      </w:hyperlink>
      <w:hyperlink r:id="rId2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2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הלימודים</w:t>
        </w:r>
      </w:hyperlink>
      <w:hyperlink r:id="rId2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המחייב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טכנולוגית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מתקיימים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מכיתה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  <w:hyperlink r:id="rId27">
        <w:r w:rsidDel="00000000" w:rsidR="00000000" w:rsidRPr="00000000">
          <w:rPr>
            <w:rtl w:val="0"/>
          </w:rPr>
        </w:r>
      </w:hyperlink>
      <w:hyperlink r:id="rId2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מגמת</w:t>
        </w:r>
      </w:hyperlink>
      <w:hyperlink r:id="rId3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עיצוב</w:t>
        </w:r>
      </w:hyperlink>
      <w:hyperlink r:id="rId3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שיער</w:t>
        </w:r>
      </w:hyperlink>
      <w:hyperlink r:id="rId3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וטיפוח</w:t>
        </w:r>
      </w:hyperlink>
      <w:hyperlink r:id="rId3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החן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bidi w:val="1"/>
        <w:ind w:left="807" w:right="-749" w:hanging="196"/>
        <w:jc w:val="both"/>
        <w:rPr>
          <w:rFonts w:ascii="Assistant" w:cs="Assistant" w:eastAsia="Assistant" w:hAnsi="Assistant"/>
          <w:sz w:val="24"/>
          <w:szCs w:val="24"/>
        </w:rPr>
      </w:pPr>
      <w:hyperlink r:id="rId3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מקצוע</w:t>
        </w:r>
      </w:hyperlink>
      <w:hyperlink r:id="rId3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4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תשתית</w:t>
        </w:r>
      </w:hyperlink>
      <w:hyperlink r:id="rId4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"</w:t>
        </w:r>
      </w:hyperlink>
      <w:hyperlink r:id="rId4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מדע</w:t>
        </w:r>
      </w:hyperlink>
      <w:hyperlink r:id="rId4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4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וטכנולוגיה</w:t>
        </w:r>
      </w:hyperlink>
      <w:hyperlink r:id="rId4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4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לכל</w:t>
        </w:r>
      </w:hyperlink>
      <w:hyperlink r:id="rId4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"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90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bidi w:val="1"/>
        <w:ind w:left="807" w:right="-749" w:hanging="196"/>
        <w:jc w:val="both"/>
        <w:rPr>
          <w:rFonts w:ascii="Assistant" w:cs="Assistant" w:eastAsia="Assistant" w:hAnsi="Assistant"/>
          <w:sz w:val="24"/>
          <w:szCs w:val="24"/>
        </w:rPr>
      </w:pPr>
      <w:hyperlink r:id="rId4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מקצוע</w:t>
        </w:r>
      </w:hyperlink>
      <w:hyperlink r:id="rId4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מוביל</w:t>
        </w:r>
      </w:hyperlink>
      <w:hyperlink r:id="rId5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" </w:t>
        </w:r>
      </w:hyperlink>
      <w:hyperlink r:id="rId5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יסודות</w:t>
        </w:r>
      </w:hyperlink>
      <w:hyperlink r:id="rId5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5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בעיצוב</w:t>
        </w:r>
      </w:hyperlink>
      <w:hyperlink r:id="rId5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5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שיער</w:t>
        </w:r>
      </w:hyperlink>
      <w:hyperlink r:id="rId5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":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bidi w:val="1"/>
        <w:ind w:left="807" w:right="-749" w:hanging="196"/>
        <w:jc w:val="both"/>
        <w:rPr>
          <w:rFonts w:ascii="Assistant" w:cs="Assistant" w:eastAsia="Assistant" w:hAnsi="Assistant"/>
          <w:sz w:val="24"/>
          <w:szCs w:val="24"/>
        </w:rPr>
      </w:pPr>
      <w:hyperlink r:id="rId5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מקצוע</w:t>
        </w:r>
      </w:hyperlink>
      <w:hyperlink r:id="rId5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6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התמחות</w:t>
        </w:r>
      </w:hyperlink>
      <w:hyperlink r:id="rId6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"</w:t>
        </w:r>
      </w:hyperlink>
      <w:hyperlink r:id="rId6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יישומי</w:t>
        </w:r>
      </w:hyperlink>
      <w:hyperlink r:id="rId6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6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עיצוב</w:t>
        </w:r>
      </w:hyperlink>
      <w:hyperlink r:id="rId6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6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שיער</w:t>
        </w:r>
      </w:hyperlink>
      <w:hyperlink r:id="rId6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6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וטיפוח</w:t>
        </w:r>
      </w:hyperlink>
      <w:hyperlink r:id="rId6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7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החן</w:t>
        </w:r>
      </w:hyperlink>
      <w:hyperlink r:id="rId7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"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המוביל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במוסד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מקצועי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ותק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וניסיון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ובידו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תעודת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2 ,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רישיון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right="-749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נבחן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בהצלחה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במקצועות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מוביל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והתמחות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הפרוט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992" w:right="-749" w:hanging="283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מוביל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יסודות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בעיצוב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: 778580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המורכב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19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            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778381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עיוני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חיצוני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70%.                      </w:t>
      </w:r>
    </w:p>
    <w:p w:rsidR="00000000" w:rsidDel="00000000" w:rsidP="00000000" w:rsidRDefault="00000000" w:rsidRPr="00000000" w14:paraId="0000001A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            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778283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הערכה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חלופית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ספרי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30%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תסרוקת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992" w:right="-749" w:hanging="283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במקצוע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התמחות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יישומי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וטיפוח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 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''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796589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הכולל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1C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   60%                   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כישורי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מחוון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,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0"/>
        </w:rPr>
        <w:t xml:space="preserve"> </w:t>
      </w:r>
      <w:hyperlink r:id="rId7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כולל</w:t>
        </w:r>
      </w:hyperlink>
      <w:hyperlink r:id="rId7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 </w:t>
        </w:r>
      </w:hyperlink>
      <w:hyperlink r:id="rId7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עבודה</w:t>
        </w:r>
      </w:hyperlink>
      <w:hyperlink r:id="rId7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7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על</w:t>
        </w:r>
      </w:hyperlink>
      <w:hyperlink r:id="rId7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u w:val="single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u w:val="single"/>
          <w:rtl w:val="1"/>
        </w:rPr>
        <w:t xml:space="preserve">אדם</w:t>
      </w:r>
      <w:r w:rsidDel="00000000" w:rsidR="00000000" w:rsidRPr="00000000">
        <w:rPr>
          <w:rFonts w:ascii="Assistant" w:cs="Assistant" w:eastAsia="Assistant" w:hAnsi="Assistant"/>
          <w:color w:val="1155cc"/>
          <w:sz w:val="24"/>
          <w:szCs w:val="24"/>
          <w:u w:val="single"/>
          <w:rtl w:val="1"/>
        </w:rPr>
        <w:t xml:space="preserve"> ) </w:t>
      </w:r>
      <w:hyperlink r:id="rId7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חובה</w:t>
        </w:r>
      </w:hyperlink>
      <w:hyperlink r:id="rId7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) 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720" w:right="-749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40%   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הגשת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פרויקט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תיעוד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עיונית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מחקרית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מלווה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hyperlink r:id="rId8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מצורף</w:t>
        </w:r>
      </w:hyperlink>
      <w:hyperlink r:id="rId8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8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מחוון</w:t>
        </w:r>
      </w:hyperlink>
      <w:hyperlink r:id="rId8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יבחן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במקצוע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התמחות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המעשי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60%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במספרה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לקוח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מתנדב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אמיתי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120" w:line="360" w:lineRule="auto"/>
        <w:ind w:left="720" w:right="0" w:hanging="360"/>
        <w:jc w:val="both"/>
        <w:rPr>
          <w:rFonts w:ascii="Assistant" w:cs="Assistant" w:eastAsia="Assistant" w:hAnsi="Assistan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וביטוח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bidi w:val="1"/>
        <w:ind w:left="665" w:firstLine="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יובהר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האחריות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הלקוחות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מוטלת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המוסד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החינוכי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מפעיליו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מוריו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ועובדיו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אינם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עובדי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עובדי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),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bidi w:val="1"/>
        <w:spacing w:before="120" w:lineRule="auto"/>
        <w:ind w:left="1004" w:hanging="360"/>
        <w:jc w:val="both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הבעלות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המעוניינת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להגיש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תלמידיה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לבחינה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לערוך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ולקיים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הולמים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לסיכונים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הנובעים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מביצוע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האמורות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לעיל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הבחינה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נשוא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מסמך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וככל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שנהוגים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בתחום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פעילותה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חבות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מעבידים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צד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שלישי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(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לרבות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הלקוחות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המתנדבים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חבות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מוצר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משולב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מוצר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רכוש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ביטוח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1"/>
        </w:rPr>
        <w:t xml:space="preserve">העניין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בגבולות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סבירים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בהתאם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לאופיים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והיקפם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הסיכונים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הכרוכים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בביצוע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הבחינה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הערה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מבחינה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בהיקף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נדרש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hyperlink r:id="rId84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בחינה</w:t>
        </w:r>
      </w:hyperlink>
      <w:hyperlink r:id="rId85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 </w:t>
        </w:r>
      </w:hyperlink>
      <w:hyperlink r:id="rId8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בשאלון</w:t>
        </w:r>
      </w:hyperlink>
      <w:hyperlink r:id="rId8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796579 </w:t>
        </w:r>
      </w:hyperlink>
      <w:hyperlink r:id="rId8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לתעודת</w:t>
        </w:r>
      </w:hyperlink>
      <w:hyperlink r:id="rId8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90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מקצוע</w:t>
        </w:r>
      </w:hyperlink>
      <w:hyperlink r:id="rId9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92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סוג</w:t>
        </w:r>
      </w:hyperlink>
      <w:hyperlink r:id="rId93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right="-749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הכישורים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הנדרשים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מתלמיד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הנבחן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יכולת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בשיער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לקוח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מתנדב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וכוללים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בקיאות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אבחון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כימית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ואחיזה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עבודה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שמירה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הבטיחות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בעבודה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התאמה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והכנת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צבע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ללקוחה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ולטעמה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האישי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תספורת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המתאימה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הלקוח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מקצועי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ומכבדת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לקוחה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שמירה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מסודר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ind w:left="720" w:right="-749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שמירה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סביבת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היגיינית</w:t>
      </w:r>
    </w:p>
    <w:p w:rsidR="00000000" w:rsidDel="00000000" w:rsidP="00000000" w:rsidRDefault="00000000" w:rsidRPr="00000000" w14:paraId="0000002F">
      <w:pPr>
        <w:shd w:fill="ffffff" w:val="clear"/>
        <w:bidi w:val="1"/>
        <w:spacing w:before="120" w:line="360" w:lineRule="auto"/>
        <w:ind w:left="360" w:hanging="262"/>
        <w:jc w:val="both"/>
        <w:rPr>
          <w:rFonts w:ascii="Times New Roman" w:cs="Times New Roman" w:eastAsia="Times New Roman" w:hAnsi="Times New Roman"/>
          <w:b w:val="1"/>
          <w:color w:val="24406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אופן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ההרשמה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לבחינה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ind w:right="-749"/>
        <w:rPr>
          <w:rFonts w:ascii="Assistant" w:cs="Assistant" w:eastAsia="Assistant" w:hAnsi="Assistant"/>
          <w:sz w:val="24"/>
          <w:szCs w:val="24"/>
          <w:highlight w:val="white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ההרשמה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תעשה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שנה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ידי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רכז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הבגרות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במוסד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החינוכי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בשיתוף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רכז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המגמה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הנחית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אגף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הבחינות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ind w:right="-749"/>
        <w:rPr>
          <w:rFonts w:ascii="Assistant" w:cs="Assistant" w:eastAsia="Assistant" w:hAnsi="Assistant"/>
          <w:sz w:val="24"/>
          <w:szCs w:val="24"/>
          <w:highlight w:val="white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רכז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הבגרות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ירשום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לבחינה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רק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התלמידים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אשר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מסוגלים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ויכולים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להתמודד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הדרישות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לבחינה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לסוג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highlight w:val="white"/>
          <w:rtl w:val="1"/>
        </w:rPr>
        <w:t xml:space="preserve"> 1 </w:t>
      </w:r>
    </w:p>
    <w:p w:rsidR="00000000" w:rsidDel="00000000" w:rsidP="00000000" w:rsidRDefault="00000000" w:rsidRPr="00000000" w14:paraId="00000032">
      <w:pPr>
        <w:shd w:fill="ffffff" w:val="clear"/>
        <w:bidi w:val="1"/>
        <w:spacing w:before="120" w:line="360" w:lineRule="auto"/>
        <w:ind w:left="360" w:hanging="262"/>
        <w:jc w:val="both"/>
        <w:rPr>
          <w:rFonts w:ascii="Times New Roman" w:cs="Times New Roman" w:eastAsia="Times New Roman" w:hAnsi="Times New Roman"/>
          <w:b w:val="1"/>
          <w:color w:val="24406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סמל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לתעודת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מקצוע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1</w:t>
      </w:r>
    </w:p>
    <w:p w:rsidR="00000000" w:rsidDel="00000000" w:rsidP="00000000" w:rsidRDefault="00000000" w:rsidRPr="00000000" w14:paraId="00000033">
      <w:pPr>
        <w:bidi w:val="1"/>
        <w:ind w:right="-749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סמל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796579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סמל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ייחודי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לבחינה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,</w:t>
      </w:r>
    </w:p>
    <w:p w:rsidR="00000000" w:rsidDel="00000000" w:rsidP="00000000" w:rsidRDefault="00000000" w:rsidRPr="00000000" w14:paraId="00000034">
      <w:pPr>
        <w:shd w:fill="ffffff" w:val="clear"/>
        <w:bidi w:val="1"/>
        <w:spacing w:before="120" w:line="360" w:lineRule="auto"/>
        <w:ind w:left="360" w:hanging="262"/>
        <w:jc w:val="both"/>
        <w:rPr>
          <w:rFonts w:ascii="Times New Roman" w:cs="Times New Roman" w:eastAsia="Times New Roman" w:hAnsi="Times New Roman"/>
          <w:b w:val="1"/>
          <w:color w:val="24406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יקבל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תעודה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4"/>
          <w:szCs w:val="24"/>
          <w:rtl w:val="1"/>
        </w:rPr>
        <w:t xml:space="preserve"> 1 ? </w:t>
      </w:r>
    </w:p>
    <w:p w:rsidR="00000000" w:rsidDel="00000000" w:rsidP="00000000" w:rsidRDefault="00000000" w:rsidRPr="00000000" w14:paraId="0000003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סוג</w:t>
      </w:r>
      <w:r w:rsidDel="00000000" w:rsidR="00000000" w:rsidRPr="00000000">
        <w:rPr>
          <w:sz w:val="24"/>
          <w:szCs w:val="24"/>
          <w:rtl w:val="1"/>
        </w:rPr>
        <w:t xml:space="preserve"> 1   </w:t>
      </w:r>
      <w:r w:rsidDel="00000000" w:rsidR="00000000" w:rsidRPr="00000000">
        <w:rPr>
          <w:sz w:val="24"/>
          <w:szCs w:val="24"/>
          <w:rtl w:val="1"/>
        </w:rPr>
        <w:t xml:space="preserve">תלויה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בהצלחת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בבחינות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36">
      <w:pPr>
        <w:bidi w:val="1"/>
        <w:rPr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התעודה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תעלה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באמצעות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אגף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הבחינות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משרד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העבודה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לאתר</w:t>
      </w:r>
      <w:r w:rsidDel="00000000" w:rsidR="00000000" w:rsidRPr="00000000">
        <w:rPr>
          <w:color w:val="1f497d"/>
          <w:sz w:val="24"/>
          <w:szCs w:val="24"/>
          <w:highlight w:val="white"/>
          <w:rtl w:val="0"/>
        </w:rPr>
        <w:t xml:space="preserve"> </w:t>
      </w:r>
      <w:hyperlink r:id="rId9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1"/>
          </w:rPr>
          <w:t xml:space="preserve">המערך</w:t>
        </w:r>
      </w:hyperlink>
      <w:hyperlink r:id="rId9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9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1"/>
          </w:rPr>
          <w:t xml:space="preserve">הדיגיטלי</w:t>
        </w:r>
      </w:hyperlink>
      <w:hyperlink r:id="rId9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9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1"/>
          </w:rPr>
          <w:t xml:space="preserve">הלאומי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ברשות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התקשוב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הממשלתי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התלמיד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יכנס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לאזור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האישי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וידפיס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43434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434343"/>
          <w:sz w:val="24"/>
          <w:szCs w:val="24"/>
          <w:rtl w:val="1"/>
        </w:rPr>
        <w:t xml:space="preserve">התעודה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ssistan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מתנדב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בשיער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op.education.gov.il/tchumey_daat/science-technology-theoretical/high-school/pedagogy-of/study-program/#pos_430055" TargetMode="External"/><Relationship Id="rId42" Type="http://schemas.openxmlformats.org/officeDocument/2006/relationships/hyperlink" Target="https://pop.education.gov.il/tchumey_daat/science-technology-theoretical/high-school/pedagogy-of/study-program/#pos_430055" TargetMode="External"/><Relationship Id="rId41" Type="http://schemas.openxmlformats.org/officeDocument/2006/relationships/hyperlink" Target="https://pop.education.gov.il/tchumey_daat/science-technology-theoretical/high-school/pedagogy-of/study-program/#pos_430055" TargetMode="External"/><Relationship Id="rId44" Type="http://schemas.openxmlformats.org/officeDocument/2006/relationships/hyperlink" Target="https://pop.education.gov.il/tchumey_daat/science-technology-theoretical/high-school/pedagogy-of/study-program/#pos_430055" TargetMode="External"/><Relationship Id="rId43" Type="http://schemas.openxmlformats.org/officeDocument/2006/relationships/hyperlink" Target="https://pop.education.gov.il/tchumey_daat/science-technology-theoretical/high-school/pedagogy-of/study-program/#pos_430055" TargetMode="External"/><Relationship Id="rId46" Type="http://schemas.openxmlformats.org/officeDocument/2006/relationships/hyperlink" Target="https://pop.education.gov.il/tchumey_daat/science-technology-theoretical/high-school/pedagogy-of/study-program/#pos_430055" TargetMode="External"/><Relationship Id="rId45" Type="http://schemas.openxmlformats.org/officeDocument/2006/relationships/hyperlink" Target="https://pop.education.gov.il/tchumey_daat/science-technology-theoretical/high-school/pedagogy-of/study-program/#pos_430055" TargetMode="External"/><Relationship Id="rId48" Type="http://schemas.openxmlformats.org/officeDocument/2006/relationships/hyperlink" Target="https://meyda.education.gov.il/files/Pop/0files/Hair-Design/New-extended-curriculum-2810.pdf" TargetMode="External"/><Relationship Id="rId47" Type="http://schemas.openxmlformats.org/officeDocument/2006/relationships/hyperlink" Target="https://pop.education.gov.il/tchumey_daat/science-technology-theoretical/high-school/pedagogy-of/study-program/#pos_430055" TargetMode="External"/><Relationship Id="rId49" Type="http://schemas.openxmlformats.org/officeDocument/2006/relationships/hyperlink" Target="https://meyda.education.gov.il/files/Pop/0files/Hair-Design/New-extended-curriculum-2810.pdf" TargetMode="External"/><Relationship Id="rId31" Type="http://schemas.openxmlformats.org/officeDocument/2006/relationships/hyperlink" Target="https://pop.education.gov.il/tchumey_daat/hair-styling-beauty-care/high-school/pedagogy-of-hair-style-beauty/curriculum/" TargetMode="External"/><Relationship Id="rId30" Type="http://schemas.openxmlformats.org/officeDocument/2006/relationships/hyperlink" Target="https://pop.education.gov.il/tchumey_daat/hair-styling-beauty-care/high-school/pedagogy-of-hair-style-beauty/curriculum/" TargetMode="External"/><Relationship Id="rId33" Type="http://schemas.openxmlformats.org/officeDocument/2006/relationships/hyperlink" Target="https://pop.education.gov.il/tchumey_daat/hair-styling-beauty-care/high-school/pedagogy-of-hair-style-beauty/curriculum/" TargetMode="External"/><Relationship Id="rId32" Type="http://schemas.openxmlformats.org/officeDocument/2006/relationships/hyperlink" Target="https://pop.education.gov.il/tchumey_daat/hair-styling-beauty-care/high-school/pedagogy-of-hair-style-beauty/curriculum/" TargetMode="External"/><Relationship Id="rId35" Type="http://schemas.openxmlformats.org/officeDocument/2006/relationships/hyperlink" Target="https://pop.education.gov.il/tchumey_daat/hair-styling-beauty-care/high-school/pedagogy-of-hair-style-beauty/curriculum/" TargetMode="External"/><Relationship Id="rId34" Type="http://schemas.openxmlformats.org/officeDocument/2006/relationships/hyperlink" Target="https://pop.education.gov.il/tchumey_daat/hair-styling-beauty-care/high-school/pedagogy-of-hair-style-beauty/curriculum/" TargetMode="External"/><Relationship Id="rId37" Type="http://schemas.openxmlformats.org/officeDocument/2006/relationships/hyperlink" Target="https://pop.education.gov.il/tchumey_daat/hair-styling-beauty-care/high-school/pedagogy-of-hair-style-beauty/curriculum/" TargetMode="External"/><Relationship Id="rId36" Type="http://schemas.openxmlformats.org/officeDocument/2006/relationships/hyperlink" Target="https://pop.education.gov.il/tchumey_daat/hair-styling-beauty-care/high-school/pedagogy-of-hair-style-beauty/curriculum/" TargetMode="External"/><Relationship Id="rId39" Type="http://schemas.openxmlformats.org/officeDocument/2006/relationships/hyperlink" Target="https://pop.education.gov.il/tchumey_daat/science-technology-theoretical/high-school/pedagogy-of/study-program/#pos_430055" TargetMode="External"/><Relationship Id="rId38" Type="http://schemas.openxmlformats.org/officeDocument/2006/relationships/hyperlink" Target="https://pop.education.gov.il/tchumey_daat/science-technology-theoretical/high-school/pedagogy-of/study-program/#pos_430055" TargetMode="External"/><Relationship Id="rId20" Type="http://schemas.openxmlformats.org/officeDocument/2006/relationships/hyperlink" Target="https://meyda.education.gov.il/files/MadaTech/bati/si-m28H.docx" TargetMode="External"/><Relationship Id="rId22" Type="http://schemas.openxmlformats.org/officeDocument/2006/relationships/hyperlink" Target="https://meyda.education.gov.il/files/Pop/0files/hair-style-beauty-care/high-school/programaa.pdf" TargetMode="External"/><Relationship Id="rId21" Type="http://schemas.openxmlformats.org/officeDocument/2006/relationships/hyperlink" Target="https://meyda.education.gov.il/files/Pop/0files/hair-style-beauty-care/high-school/programaa.pdf" TargetMode="External"/><Relationship Id="rId24" Type="http://schemas.openxmlformats.org/officeDocument/2006/relationships/hyperlink" Target="https://pop.education.gov.il/tchumey_daat/hair-styling-beauty-care/high-school/pedagogy-of-hair-style-beauty/curriculum/" TargetMode="External"/><Relationship Id="rId23" Type="http://schemas.openxmlformats.org/officeDocument/2006/relationships/hyperlink" Target="https://pop.education.gov.il/tchumey_daat/hair-styling-beauty-care/high-school/pedagogy-of-hair-style-beauty/curriculum/" TargetMode="External"/><Relationship Id="rId26" Type="http://schemas.openxmlformats.org/officeDocument/2006/relationships/hyperlink" Target="https://pop.education.gov.il/tchumey_daat/hair-styling-beauty-care/high-school/pedagogy-of-hair-style-beauty/curriculum/" TargetMode="External"/><Relationship Id="rId25" Type="http://schemas.openxmlformats.org/officeDocument/2006/relationships/hyperlink" Target="https://pop.education.gov.il/tchumey_daat/hair-styling-beauty-care/high-school/pedagogy-of-hair-style-beauty/curriculum/" TargetMode="External"/><Relationship Id="rId28" Type="http://schemas.openxmlformats.org/officeDocument/2006/relationships/hyperlink" Target="https://pop.education.gov.il/tchumey_daat/hair-styling-beauty-care/high-school/pedagogy-of-hair-style-beauty/curriculum/" TargetMode="External"/><Relationship Id="rId27" Type="http://schemas.openxmlformats.org/officeDocument/2006/relationships/hyperlink" Target="https://pop.education.gov.il/tchumey_daat/hair-styling-beauty-care/high-school/pedagogy-of-hair-style-beauty/curriculum/" TargetMode="External"/><Relationship Id="rId29" Type="http://schemas.openxmlformats.org/officeDocument/2006/relationships/hyperlink" Target="https://pop.education.gov.il/tchumey_daat/hair-styling-beauty-care/high-school/pedagogy-of-hair-style-beauty/curriculum/" TargetMode="External"/><Relationship Id="rId95" Type="http://schemas.openxmlformats.org/officeDocument/2006/relationships/hyperlink" Target="https://www.gov.il/he/pages/shdera" TargetMode="External"/><Relationship Id="rId94" Type="http://schemas.openxmlformats.org/officeDocument/2006/relationships/hyperlink" Target="https://www.gov.il/he/pages/shdera" TargetMode="External"/><Relationship Id="rId97" Type="http://schemas.openxmlformats.org/officeDocument/2006/relationships/hyperlink" Target="https://www.gov.il/he/pages/shdera" TargetMode="External"/><Relationship Id="rId96" Type="http://schemas.openxmlformats.org/officeDocument/2006/relationships/hyperlink" Target="https://www.gov.il/he/pages/shdera" TargetMode="External"/><Relationship Id="rId11" Type="http://schemas.openxmlformats.org/officeDocument/2006/relationships/hyperlink" Target="https://meyda.education.gov.il/files/MadaTech/bati/si-m28H.docx" TargetMode="External"/><Relationship Id="rId99" Type="http://schemas.openxmlformats.org/officeDocument/2006/relationships/footer" Target="footer1.xml"/><Relationship Id="rId10" Type="http://schemas.openxmlformats.org/officeDocument/2006/relationships/hyperlink" Target="https://meyda.education.gov.il/files/MadaTech/bati/si-m28H.docx" TargetMode="External"/><Relationship Id="rId98" Type="http://schemas.openxmlformats.org/officeDocument/2006/relationships/hyperlink" Target="https://www.gov.il/he/pages/shdera" TargetMode="External"/><Relationship Id="rId13" Type="http://schemas.openxmlformats.org/officeDocument/2006/relationships/hyperlink" Target="https://meyda.education.gov.il/files/MadaTech/bati/si-m28H.docx" TargetMode="External"/><Relationship Id="rId12" Type="http://schemas.openxmlformats.org/officeDocument/2006/relationships/hyperlink" Target="https://meyda.education.gov.il/files/MadaTech/bati/si-m28H.docx" TargetMode="External"/><Relationship Id="rId91" Type="http://schemas.openxmlformats.org/officeDocument/2006/relationships/hyperlink" Target="https://meyda.education.gov.il/files/Pop/0files/hair-style-beauty-care/high-school/Part-of-units-study-796589.pdf" TargetMode="External"/><Relationship Id="rId90" Type="http://schemas.openxmlformats.org/officeDocument/2006/relationships/hyperlink" Target="https://meyda.education.gov.il/files/Pop/0files/hair-style-beauty-care/high-school/Part-of-units-study-796589.pdf" TargetMode="External"/><Relationship Id="rId93" Type="http://schemas.openxmlformats.org/officeDocument/2006/relationships/hyperlink" Target="https://meyda.education.gov.il/files/Pop/0files/hair-style-beauty-care/high-school/Part-of-units-study-796589.pdf" TargetMode="External"/><Relationship Id="rId92" Type="http://schemas.openxmlformats.org/officeDocument/2006/relationships/hyperlink" Target="https://meyda.education.gov.il/files/Pop/0files/hair-style-beauty-care/high-school/Part-of-units-study-796589.pdf" TargetMode="External"/><Relationship Id="rId15" Type="http://schemas.openxmlformats.org/officeDocument/2006/relationships/hyperlink" Target="https://meyda.education.gov.il/files/MadaTech/bati/si-m28H.docx" TargetMode="External"/><Relationship Id="rId14" Type="http://schemas.openxmlformats.org/officeDocument/2006/relationships/hyperlink" Target="https://meyda.education.gov.il/files/MadaTech/bati/si-m28H.docx" TargetMode="External"/><Relationship Id="rId17" Type="http://schemas.openxmlformats.org/officeDocument/2006/relationships/hyperlink" Target="https://meyda.education.gov.il/files/MadaTech/bati/si-m28H.docx" TargetMode="External"/><Relationship Id="rId16" Type="http://schemas.openxmlformats.org/officeDocument/2006/relationships/hyperlink" Target="https://meyda.education.gov.il/files/MadaTech/bati/si-m28H.docx" TargetMode="External"/><Relationship Id="rId19" Type="http://schemas.openxmlformats.org/officeDocument/2006/relationships/hyperlink" Target="https://meyda.education.gov.il/files/MadaTech/bati/si-m28H.docx" TargetMode="External"/><Relationship Id="rId18" Type="http://schemas.openxmlformats.org/officeDocument/2006/relationships/hyperlink" Target="https://meyda.education.gov.il/files/MadaTech/bati/si-m28H.docx" TargetMode="External"/><Relationship Id="rId84" Type="http://schemas.openxmlformats.org/officeDocument/2006/relationships/hyperlink" Target="https://meyda.education.gov.il/files/Pop/0files/hair-style-beauty-care/high-school/Part-of-units-study-796589.pdf" TargetMode="External"/><Relationship Id="rId83" Type="http://schemas.openxmlformats.org/officeDocument/2006/relationships/hyperlink" Target="https://meyda.education.gov.il/files/Pop/0files/hair-style-beauty-care/high-school/make-up-art.pdf" TargetMode="External"/><Relationship Id="rId86" Type="http://schemas.openxmlformats.org/officeDocument/2006/relationships/hyperlink" Target="https://meyda.education.gov.il/files/Pop/0files/hair-style-beauty-care/high-school/Part-of-units-study-796589.pdf" TargetMode="External"/><Relationship Id="rId85" Type="http://schemas.openxmlformats.org/officeDocument/2006/relationships/hyperlink" Target="https://meyda.education.gov.il/files/Pop/0files/hair-style-beauty-care/high-school/Part-of-units-study-796589.pdf" TargetMode="External"/><Relationship Id="rId88" Type="http://schemas.openxmlformats.org/officeDocument/2006/relationships/hyperlink" Target="https://meyda.education.gov.il/files/Pop/0files/hair-style-beauty-care/high-school/Part-of-units-study-796589.pdf" TargetMode="External"/><Relationship Id="rId87" Type="http://schemas.openxmlformats.org/officeDocument/2006/relationships/hyperlink" Target="https://meyda.education.gov.il/files/Pop/0files/hair-style-beauty-care/high-school/Part-of-units-study-796589.pdf" TargetMode="External"/><Relationship Id="rId89" Type="http://schemas.openxmlformats.org/officeDocument/2006/relationships/hyperlink" Target="https://meyda.education.gov.il/files/Pop/0files/hair-style-beauty-care/high-school/Part-of-units-study-796589.pdf" TargetMode="External"/><Relationship Id="rId80" Type="http://schemas.openxmlformats.org/officeDocument/2006/relationships/hyperlink" Target="https://meyda.education.gov.il/files/Pop/0files/hair-style-beauty-care/high-school/make-up-art.pdf" TargetMode="External"/><Relationship Id="rId82" Type="http://schemas.openxmlformats.org/officeDocument/2006/relationships/hyperlink" Target="https://meyda.education.gov.il/files/Pop/0files/hair-style-beauty-care/high-school/make-up-art.pdf" TargetMode="External"/><Relationship Id="rId81" Type="http://schemas.openxmlformats.org/officeDocument/2006/relationships/hyperlink" Target="https://meyda.education.gov.il/files/Pop/0files/hair-style-beauty-care/high-school/make-up-ar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eyda.education.gov.il/files/MadaTech/bati/si-m28H.docx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meyda.education.gov.il/files/MadaTech/bati/si-m28H.docx" TargetMode="External"/><Relationship Id="rId73" Type="http://schemas.openxmlformats.org/officeDocument/2006/relationships/hyperlink" Target="https://meyda.education.gov.il/files/Pop/0files/hair-style-beauty-care/high-school/Part-of-units-study-796589.pdf" TargetMode="External"/><Relationship Id="rId72" Type="http://schemas.openxmlformats.org/officeDocument/2006/relationships/hyperlink" Target="https://meyda.education.gov.il/files/Pop/0files/hair-style-beauty-care/high-school/Part-of-units-study-796589.pdf" TargetMode="External"/><Relationship Id="rId75" Type="http://schemas.openxmlformats.org/officeDocument/2006/relationships/hyperlink" Target="https://meyda.education.gov.il/files/Pop/0files/hair-style-beauty-care/high-school/Part-of-units-study-796589.pdf" TargetMode="External"/><Relationship Id="rId74" Type="http://schemas.openxmlformats.org/officeDocument/2006/relationships/hyperlink" Target="https://meyda.education.gov.il/files/Pop/0files/hair-style-beauty-care/high-school/Part-of-units-study-796589.pdf" TargetMode="External"/><Relationship Id="rId77" Type="http://schemas.openxmlformats.org/officeDocument/2006/relationships/hyperlink" Target="https://meyda.education.gov.il/files/Pop/0files/hair-style-beauty-care/high-school/Part-of-units-study-796589.pdf" TargetMode="External"/><Relationship Id="rId76" Type="http://schemas.openxmlformats.org/officeDocument/2006/relationships/hyperlink" Target="https://meyda.education.gov.il/files/Pop/0files/hair-style-beauty-care/high-school/Part-of-units-study-796589.pdf" TargetMode="External"/><Relationship Id="rId79" Type="http://schemas.openxmlformats.org/officeDocument/2006/relationships/hyperlink" Target="https://meyda.education.gov.il/files/Pop/0files/hair-style-beauty-care/high-school/Part-of-units-study-796589.pdf" TargetMode="External"/><Relationship Id="rId78" Type="http://schemas.openxmlformats.org/officeDocument/2006/relationships/hyperlink" Target="https://meyda.education.gov.il/files/Pop/0files/hair-style-beauty-care/high-school/Part-of-units-study-796589.pdf" TargetMode="External"/><Relationship Id="rId71" Type="http://schemas.openxmlformats.org/officeDocument/2006/relationships/hyperlink" Target="https://meyda.education.gov.il/files/Pop/0files/Hair-Design/Guidelines-indicators-specialization-profession-796589.pdf" TargetMode="External"/><Relationship Id="rId70" Type="http://schemas.openxmlformats.org/officeDocument/2006/relationships/hyperlink" Target="https://meyda.education.gov.il/files/Pop/0files/Hair-Design/Guidelines-indicators-specialization-profession-796589.pdf" TargetMode="External"/><Relationship Id="rId62" Type="http://schemas.openxmlformats.org/officeDocument/2006/relationships/hyperlink" Target="https://meyda.education.gov.il/files/Pop/0files/Hair-Design/Guidelines-indicators-specialization-profession-796589.pdf" TargetMode="External"/><Relationship Id="rId61" Type="http://schemas.openxmlformats.org/officeDocument/2006/relationships/hyperlink" Target="https://meyda.education.gov.il/files/Pop/0files/Hair-Design/Guidelines-indicators-specialization-profession-796589.pdf" TargetMode="External"/><Relationship Id="rId64" Type="http://schemas.openxmlformats.org/officeDocument/2006/relationships/hyperlink" Target="https://meyda.education.gov.il/files/Pop/0files/Hair-Design/Guidelines-indicators-specialization-profession-796589.pdf" TargetMode="External"/><Relationship Id="rId63" Type="http://schemas.openxmlformats.org/officeDocument/2006/relationships/hyperlink" Target="https://meyda.education.gov.il/files/Pop/0files/Hair-Design/Guidelines-indicators-specialization-profession-796589.pdf" TargetMode="External"/><Relationship Id="rId66" Type="http://schemas.openxmlformats.org/officeDocument/2006/relationships/hyperlink" Target="https://meyda.education.gov.il/files/Pop/0files/Hair-Design/Guidelines-indicators-specialization-profession-796589.pdf" TargetMode="External"/><Relationship Id="rId65" Type="http://schemas.openxmlformats.org/officeDocument/2006/relationships/hyperlink" Target="https://meyda.education.gov.il/files/Pop/0files/Hair-Design/Guidelines-indicators-specialization-profession-796589.pdf" TargetMode="External"/><Relationship Id="rId68" Type="http://schemas.openxmlformats.org/officeDocument/2006/relationships/hyperlink" Target="https://meyda.education.gov.il/files/Pop/0files/Hair-Design/Guidelines-indicators-specialization-profession-796589.pdf" TargetMode="External"/><Relationship Id="rId67" Type="http://schemas.openxmlformats.org/officeDocument/2006/relationships/hyperlink" Target="https://meyda.education.gov.il/files/Pop/0files/Hair-Design/Guidelines-indicators-specialization-profession-796589.pdf" TargetMode="External"/><Relationship Id="rId60" Type="http://schemas.openxmlformats.org/officeDocument/2006/relationships/hyperlink" Target="https://meyda.education.gov.il/files/Pop/0files/Hair-Design/Guidelines-indicators-specialization-profession-796589.pdf" TargetMode="External"/><Relationship Id="rId69" Type="http://schemas.openxmlformats.org/officeDocument/2006/relationships/hyperlink" Target="https://meyda.education.gov.il/files/Pop/0files/Hair-Design/Guidelines-indicators-specialization-profession-796589.pdf" TargetMode="External"/><Relationship Id="rId51" Type="http://schemas.openxmlformats.org/officeDocument/2006/relationships/hyperlink" Target="https://meyda.education.gov.il/files/Pop/0files/Hair-Design/New-extended-curriculum-2810.pdf" TargetMode="External"/><Relationship Id="rId50" Type="http://schemas.openxmlformats.org/officeDocument/2006/relationships/hyperlink" Target="https://meyda.education.gov.il/files/Pop/0files/Hair-Design/New-extended-curriculum-2810.pdf" TargetMode="External"/><Relationship Id="rId53" Type="http://schemas.openxmlformats.org/officeDocument/2006/relationships/hyperlink" Target="https://meyda.education.gov.il/files/Pop/0files/Hair-Design/New-extended-curriculum-2810.pdf" TargetMode="External"/><Relationship Id="rId52" Type="http://schemas.openxmlformats.org/officeDocument/2006/relationships/hyperlink" Target="https://meyda.education.gov.il/files/Pop/0files/Hair-Design/New-extended-curriculum-2810.pdf" TargetMode="External"/><Relationship Id="rId55" Type="http://schemas.openxmlformats.org/officeDocument/2006/relationships/hyperlink" Target="https://meyda.education.gov.il/files/Pop/0files/Hair-Design/New-extended-curriculum-2810.pdf" TargetMode="External"/><Relationship Id="rId54" Type="http://schemas.openxmlformats.org/officeDocument/2006/relationships/hyperlink" Target="https://meyda.education.gov.il/files/Pop/0files/Hair-Design/New-extended-curriculum-2810.pdf" TargetMode="External"/><Relationship Id="rId57" Type="http://schemas.openxmlformats.org/officeDocument/2006/relationships/hyperlink" Target="https://meyda.education.gov.il/files/Pop/0files/Hair-Design/New-extended-curriculum-2810.pdf" TargetMode="External"/><Relationship Id="rId56" Type="http://schemas.openxmlformats.org/officeDocument/2006/relationships/hyperlink" Target="https://meyda.education.gov.il/files/Pop/0files/Hair-Design/New-extended-curriculum-2810.pdf" TargetMode="External"/><Relationship Id="rId59" Type="http://schemas.openxmlformats.org/officeDocument/2006/relationships/hyperlink" Target="https://meyda.education.gov.il/files/Pop/0files/Hair-Design/Guidelines-indicators-specialization-profession-796589.pdf" TargetMode="External"/><Relationship Id="rId58" Type="http://schemas.openxmlformats.org/officeDocument/2006/relationships/hyperlink" Target="https://meyda.education.gov.il/files/Pop/0files/Hair-Design/Guidelines-indicators-specialization-profession-796589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