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' 15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הקלד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142875</wp:posOffset>
            </wp:positionH>
            <wp:positionV relativeFrom="paragraph">
              <wp:posOffset>53339</wp:posOffset>
            </wp:positionV>
            <wp:extent cx="5133975" cy="195707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49132" l="60708" r="0" t="18519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957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התרנגולות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לולים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תרנגולות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ללול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הסכומים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מהעמודות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מוחלטת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התרנגולות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התרנגולות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7).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גרף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לולים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תרנגולות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עמודות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2532380" cy="1600835"/>
            <wp:effectExtent b="0" l="0" r="0" t="0"/>
            <wp:docPr descr="סמל מגמה" id="1" name="image1.jpg"/>
            <a:graphic>
              <a:graphicData uri="http://schemas.openxmlformats.org/drawingml/2006/picture">
                <pic:pic>
                  <pic:nvPicPr>
                    <pic:cNvPr descr="סמל מגמה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600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