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before="0"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before="0"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before="0" w:line="335.99999999999994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0"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before="0" w:line="335.99999999999994" w:lineRule="auto"/>
        <w:rPr/>
      </w:pP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יתמקדו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באינפוגרפיקה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וירחיבו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</w:t>
      </w:r>
      <w:r w:rsidDel="00000000" w:rsidR="00000000" w:rsidRPr="00000000">
        <w:rPr>
          <w:rtl w:val="1"/>
        </w:rPr>
        <w:t xml:space="preserve"> 13 -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תרשימים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before="0"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before="0" w:line="335.99999999999994" w:lineRule="auto"/>
        <w:rPr/>
      </w:pP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before="0" w:line="335.99999999999994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היכנסו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לגיליון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האלקטרוני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before="0" w:line="335.99999999999994" w:lineRule="auto"/>
        <w:ind w:right="-607.795275590551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היעזרו</w:t>
      </w:r>
      <w:r w:rsidDel="00000000" w:rsidR="00000000" w:rsidRPr="00000000">
        <w:rPr>
          <w:rtl w:val="1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בסרטון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שצפיתם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בחלק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הלמידה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bidi w:val="1"/>
        <w:spacing w:line="240" w:lineRule="auto"/>
        <w:ind w:left="283.4645669291342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*</w:t>
      </w:r>
      <w:r w:rsidDel="00000000" w:rsidR="00000000" w:rsidRPr="00000000">
        <w:rPr>
          <w:sz w:val="22"/>
          <w:szCs w:val="22"/>
          <w:rtl w:val="1"/>
        </w:rPr>
        <w:t xml:space="preserve">לצפייה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מיטבית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מומלץ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לשנות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איכות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הסרטון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HD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before="0" w:line="335.9999999999999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נציבות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פנתה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אליכם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בבקשת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עזרה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עזרו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לחברי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הנציבות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להחליט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להגדיר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מוגנות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להגן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עליהן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סכנת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הכחדה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מיידית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עתידית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ממקומות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בחרו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שמונה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הכול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שתרצו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לצרף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לרשימת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המוגנות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האו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1. </w:t>
      </w:r>
      <w:r w:rsidDel="00000000" w:rsidR="00000000" w:rsidRPr="00000000">
        <w:rPr>
          <w:sz w:val="26"/>
          <w:szCs w:val="26"/>
          <w:rtl w:val="1"/>
        </w:rPr>
        <w:t xml:space="preserve">בחרו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בהתאם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לתנאים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הבאים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283.4645669291330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חייבות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בסכנת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הכחדה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מיידית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283.4645669291330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בחרו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קטגוריה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המכילה</w:t>
      </w:r>
      <w:r w:rsidDel="00000000" w:rsidR="00000000" w:rsidRPr="00000000">
        <w:rPr>
          <w:sz w:val="26"/>
          <w:szCs w:val="26"/>
          <w:rtl w:val="1"/>
        </w:rPr>
        <w:t xml:space="preserve"> 17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היותר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283.4645669291330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החיות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גדולות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מעל</w:t>
      </w:r>
      <w:r w:rsidDel="00000000" w:rsidR="00000000" w:rsidRPr="00000000">
        <w:rPr>
          <w:sz w:val="26"/>
          <w:szCs w:val="26"/>
          <w:rtl w:val="1"/>
        </w:rPr>
        <w:t xml:space="preserve"> 100 </w:t>
      </w:r>
      <w:r w:rsidDel="00000000" w:rsidR="00000000" w:rsidRPr="00000000">
        <w:rPr>
          <w:sz w:val="26"/>
          <w:szCs w:val="26"/>
          <w:rtl w:val="1"/>
        </w:rPr>
        <w:t xml:space="preserve">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והן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קטנות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-30 </w:t>
      </w:r>
      <w:r w:rsidDel="00000000" w:rsidR="00000000" w:rsidRPr="00000000">
        <w:rPr>
          <w:sz w:val="26"/>
          <w:szCs w:val="26"/>
          <w:rtl w:val="1"/>
        </w:rPr>
        <w:t xml:space="preserve">ק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283.4645669291330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החיות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מהירות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מעל</w:t>
      </w:r>
      <w:r w:rsidDel="00000000" w:rsidR="00000000" w:rsidRPr="00000000">
        <w:rPr>
          <w:sz w:val="26"/>
          <w:szCs w:val="26"/>
          <w:rtl w:val="1"/>
        </w:rPr>
        <w:t xml:space="preserve"> 60 </w:t>
      </w:r>
      <w:r w:rsidDel="00000000" w:rsidR="00000000" w:rsidRPr="00000000">
        <w:rPr>
          <w:sz w:val="26"/>
          <w:szCs w:val="26"/>
          <w:rtl w:val="1"/>
        </w:rPr>
        <w:t xml:space="preserve">קמ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והן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איטיות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</w:t>
      </w:r>
      <w:r w:rsidDel="00000000" w:rsidR="00000000" w:rsidRPr="00000000">
        <w:rPr>
          <w:sz w:val="26"/>
          <w:szCs w:val="26"/>
          <w:rtl w:val="1"/>
        </w:rPr>
        <w:t xml:space="preserve">-40 </w:t>
      </w:r>
      <w:r w:rsidDel="00000000" w:rsidR="00000000" w:rsidRPr="00000000">
        <w:rPr>
          <w:sz w:val="26"/>
          <w:szCs w:val="26"/>
          <w:rtl w:val="1"/>
        </w:rPr>
        <w:t xml:space="preserve">קמ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ש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283.4645669291330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ברשימה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הסופית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קטגוריה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2. </w:t>
      </w:r>
      <w:r w:rsidDel="00000000" w:rsidR="00000000" w:rsidRPr="00000000">
        <w:rPr>
          <w:sz w:val="26"/>
          <w:szCs w:val="26"/>
          <w:rtl w:val="1"/>
        </w:rPr>
        <w:t xml:space="preserve">עליכם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להציג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התרשימים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שהביאו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אתכם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ההחלטה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לדוגמה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טבלאות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טבלת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צירים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דשבורד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3. </w:t>
      </w:r>
      <w:r w:rsidDel="00000000" w:rsidR="00000000" w:rsidRPr="00000000">
        <w:rPr>
          <w:sz w:val="26"/>
          <w:szCs w:val="26"/>
          <w:rtl w:val="1"/>
        </w:rPr>
        <w:t xml:space="preserve">הציגו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שבחרתם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ברשימה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כולל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פירוט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קטגוריה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משקל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ומהירות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first"/>
      <w:footerReference r:id="rId21" w:type="even"/>
      <w:pgSz w:h="16834" w:w="11909" w:orient="portrait"/>
      <w:pgMar w:bottom="1440" w:top="1440" w:left="998.7401574803164" w:right="992.125984251968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Style w:val="Heading1"/>
      <w:bidi w:val="1"/>
      <w:rPr/>
    </w:pPr>
    <w:bookmarkStart w:colFirst="0" w:colLast="0" w:name="_9hi6r6ubdafn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043112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0431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14 -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Style w:val="Heading1"/>
      <w:bidi w:val="1"/>
      <w:rPr>
        <w:b w:val="1"/>
        <w:color w:val="073763"/>
        <w:sz w:val="48"/>
        <w:szCs w:val="48"/>
      </w:rPr>
    </w:pPr>
    <w:bookmarkStart w:colFirst="0" w:colLast="0" w:name="_lodzl3mylg6f" w:id="1"/>
    <w:bookmarkEnd w:id="1"/>
    <w:r w:rsidDel="00000000" w:rsidR="00000000" w:rsidRPr="00000000">
      <w:rPr>
        <w:b w:val="1"/>
        <w:color w:val="073763"/>
        <w:sz w:val="48"/>
        <w:szCs w:val="48"/>
        <w:rtl w:val="1"/>
      </w:rPr>
      <w:t xml:space="preserve">משימת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סיכום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פרק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ב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</w:p>
  <w:p w:rsidR="00000000" w:rsidDel="00000000" w:rsidP="00000000" w:rsidRDefault="00000000" w:rsidRPr="00000000" w14:paraId="00000019">
    <w:pPr>
      <w:pStyle w:val="Heading1"/>
      <w:bidi w:val="1"/>
      <w:rPr>
        <w:b w:val="1"/>
        <w:color w:val="073763"/>
        <w:sz w:val="48"/>
        <w:szCs w:val="48"/>
      </w:rPr>
    </w:pPr>
    <w:bookmarkStart w:colFirst="0" w:colLast="0" w:name="_teqb6ziu9ffp" w:id="2"/>
    <w:bookmarkEnd w:id="2"/>
    <w:r w:rsidDel="00000000" w:rsidR="00000000" w:rsidRPr="00000000">
      <w:rPr>
        <w:b w:val="1"/>
        <w:color w:val="073763"/>
        <w:sz w:val="48"/>
        <w:szCs w:val="48"/>
        <w:rtl w:val="1"/>
      </w:rPr>
      <w:t xml:space="preserve">בקורס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מבוא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למידע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ונתונים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youtu.be/L_GdZ4AiCkk" TargetMode="External"/><Relationship Id="rId10" Type="http://schemas.openxmlformats.org/officeDocument/2006/relationships/hyperlink" Target="https://youtu.be/L_GdZ4AiCkk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youtu.be/L_GdZ4AiCkk" TargetMode="External"/><Relationship Id="rId12" Type="http://schemas.openxmlformats.org/officeDocument/2006/relationships/hyperlink" Target="https://youtu.be/L_GdZ4AiCk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L_GdZ4AiCkk" TargetMode="External"/><Relationship Id="rId15" Type="http://schemas.openxmlformats.org/officeDocument/2006/relationships/hyperlink" Target="https://youtu.be/L_GdZ4AiCkk" TargetMode="External"/><Relationship Id="rId14" Type="http://schemas.openxmlformats.org/officeDocument/2006/relationships/hyperlink" Target="https://youtu.be/L_GdZ4AiCkk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youtu.be/L_GdZ4AiCkk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hyperlink" Target="https://docs.google.com/spreadsheets/d/1PA4e36qlLhIOdVhTD8grpqSQw2BCdIzUAOnk72TqAWY/copy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google.com/spreadsheets/d/1PA4e36qlLhIOdVhTD8grpqSQw2BCdIzUAOnk72TqAWY/copy" TargetMode="External"/><Relationship Id="rId8" Type="http://schemas.openxmlformats.org/officeDocument/2006/relationships/hyperlink" Target="https://docs.google.com/spreadsheets/d/1PA4e36qlLhIOdVhTD8grpqSQw2BCdIzUAOnk72TqAWY/cop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