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המגיש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היכנסו</w:t>
      </w:r>
      <w:r w:rsidDel="00000000" w:rsidR="00000000" w:rsidRPr="00000000">
        <w:rPr>
          <w:rtl w:val="1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1"/>
          </w:rPr>
          <w:t xml:space="preserve">לגיליון</w:t>
        </w:r>
      </w:hyperlink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האלקטרוני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היעזרו</w:t>
      </w:r>
      <w:r w:rsidDel="00000000" w:rsidR="00000000" w:rsidRPr="00000000">
        <w:rPr>
          <w:rtl w:val="1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בסרטון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שצפיתם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בחלק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הלמידה</w:t>
        </w:r>
      </w:hyperlink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bidi w:val="1"/>
        <w:spacing w:line="240" w:lineRule="auto"/>
        <w:ind w:firstLine="283.4645669291342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rtl w:val="1"/>
        </w:rPr>
        <w:t xml:space="preserve">*</w:t>
      </w:r>
      <w:r w:rsidDel="00000000" w:rsidR="00000000" w:rsidRPr="00000000">
        <w:rPr>
          <w:sz w:val="22"/>
          <w:szCs w:val="22"/>
          <w:rtl w:val="1"/>
        </w:rPr>
        <w:t xml:space="preserve">לצפייה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מיטבית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מומלץ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לשנות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איכות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הסרטון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</w:t>
      </w:r>
      <w:r w:rsidDel="00000000" w:rsidR="00000000" w:rsidRPr="00000000">
        <w:rPr>
          <w:sz w:val="22"/>
          <w:szCs w:val="22"/>
          <w:rtl w:val="1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HD</w:t>
      </w:r>
      <w:r w:rsidDel="00000000" w:rsidR="00000000" w:rsidRPr="00000000">
        <w:rPr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before="240" w:line="360" w:lineRule="auto"/>
        <w:rPr/>
      </w:pPr>
      <w:r w:rsidDel="00000000" w:rsidR="00000000" w:rsidRPr="00000000">
        <w:rPr>
          <w:rtl w:val="1"/>
        </w:rPr>
        <w:t xml:space="preserve">שוד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השודדים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נמלטו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כשבידיהם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דולר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נהרסו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בפיצוץ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).</w:t>
        <w:br w:type="textWrapping"/>
        <w:t xml:space="preserve"> </w:t>
      </w: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הגנובים</w:t>
      </w:r>
      <w:r w:rsidDel="00000000" w:rsidR="00000000" w:rsidRPr="00000000">
        <w:rPr>
          <w:rtl w:val="1"/>
        </w:rPr>
        <w:t xml:space="preserve">! 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יתאים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לתיאור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בהצלחה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0C">
      <w:pPr>
        <w:bidi w:val="1"/>
        <w:spacing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המכשיר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הראשון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rtl w:val="1"/>
        </w:rPr>
        <w:t xml:space="preserve">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2022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-6.4 </w:t>
      </w:r>
      <w:r w:rsidDel="00000000" w:rsidR="00000000" w:rsidRPr="00000000">
        <w:rPr>
          <w:rtl w:val="1"/>
        </w:rPr>
        <w:t xml:space="preserve">אינץ</w:t>
      </w:r>
      <w:r w:rsidDel="00000000" w:rsidR="00000000" w:rsidRPr="00000000">
        <w:rPr>
          <w:rtl w:val="1"/>
        </w:rPr>
        <w:t xml:space="preserve">')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after="240" w:line="360" w:lineRule="auto"/>
        <w:ind w:left="720" w:right="720" w:hanging="360"/>
        <w:rPr/>
      </w:pPr>
      <w:r w:rsidDel="00000000" w:rsidR="00000000" w:rsidRPr="00000000">
        <w:rPr>
          <w:rtl w:val="1"/>
        </w:rPr>
        <w:t xml:space="preserve">משקלו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-200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המכשיר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השני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rtl w:val="1"/>
        </w:rPr>
        <w:t xml:space="preserve">הדגם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רמז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ברמזור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240" w:line="360" w:lineRule="auto"/>
        <w:ind w:left="720" w:right="720" w:hanging="360"/>
        <w:rPr/>
      </w:pPr>
      <w:r w:rsidDel="00000000" w:rsidR="00000000" w:rsidRPr="00000000">
        <w:rPr>
          <w:rtl w:val="1"/>
        </w:rPr>
        <w:t xml:space="preserve">חוקר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192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-202 </w:t>
      </w:r>
      <w:r w:rsidDel="00000000" w:rsidR="00000000" w:rsidRPr="00000000">
        <w:rPr>
          <w:rtl w:val="1"/>
        </w:rPr>
        <w:t xml:space="preserve">גרם</w:t>
      </w:r>
    </w:p>
    <w:p w:rsidR="00000000" w:rsidDel="00000000" w:rsidP="00000000" w:rsidRDefault="00000000" w:rsidRPr="00000000" w14:paraId="00000016">
      <w:pPr>
        <w:bidi w:val="1"/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המכשיר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השלישי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בסין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rtl w:val="1"/>
        </w:rPr>
        <w:t xml:space="preserve">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</w:t>
      </w:r>
      <w:r w:rsidDel="00000000" w:rsidR="00000000" w:rsidRPr="00000000">
        <w:rPr>
          <w:rtl w:val="1"/>
        </w:rPr>
        <w:t xml:space="preserve"> 2022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1000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-2000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spacing w:after="240" w:line="360" w:lineRule="auto"/>
        <w:ind w:left="720" w:right="720" w:hanging="360"/>
        <w:rPr/>
      </w:pPr>
      <w:r w:rsidDel="00000000" w:rsidR="00000000" w:rsidRPr="00000000">
        <w:rPr>
          <w:rtl w:val="1"/>
        </w:rPr>
        <w:t xml:space="preserve">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0"/>
        </w:rPr>
        <w:t xml:space="preserve">RAM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60" w:lineRule="auto"/>
        <w:rPr/>
      </w:pPr>
      <w:r w:rsidDel="00000000" w:rsidR="00000000" w:rsidRPr="00000000">
        <w:rPr>
          <w:b w:val="1"/>
          <w:u w:val="single"/>
          <w:rtl w:val="1"/>
        </w:rPr>
        <w:t xml:space="preserve">מהם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שלושת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המכשירים</w:t>
      </w:r>
      <w:r w:rsidDel="00000000" w:rsidR="00000000" w:rsidRPr="00000000">
        <w:rPr>
          <w:b w:val="1"/>
          <w:u w:val="singl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before="240" w:line="276" w:lineRule="auto"/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first"/>
      <w:footerReference r:id="rId21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Style w:val="Heading1"/>
      <w:bidi w:val="1"/>
      <w:rPr/>
    </w:pPr>
    <w:bookmarkStart w:colFirst="0" w:colLast="0" w:name="_9hi6r6ubdafn" w:id="0"/>
    <w:bookmarkEnd w:id="0"/>
    <w:r w:rsidDel="00000000" w:rsidR="00000000" w:rsidRPr="00000000">
      <w:rPr>
        <w:rtl w:val="1"/>
      </w:rPr>
      <w:t xml:space="preserve">שיעור</w:t>
    </w: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1907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190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מס</w:t>
    </w:r>
    <w:r w:rsidDel="00000000" w:rsidR="00000000" w:rsidRPr="00000000">
      <w:rPr>
        <w:rtl w:val="1"/>
      </w:rPr>
      <w:t xml:space="preserve">' 8 -</w: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864654</wp:posOffset>
          </wp:positionV>
          <wp:extent cx="1985963" cy="14070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14070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rPr>
        <w:rtl w:val="1"/>
      </w:rPr>
      <w:t xml:space="preserve">  </w:t>
    </w:r>
    <w:r w:rsidDel="00000000" w:rsidR="00000000" w:rsidRPr="00000000">
      <w:rPr>
        <w:rtl w:val="1"/>
      </w:rPr>
      <w:t xml:space="preserve">משימה</w:t>
    </w:r>
    <w:r w:rsidDel="00000000" w:rsidR="00000000" w:rsidRPr="00000000">
      <w:rPr>
        <w:rtl w:val="1"/>
      </w:rPr>
      <w:t xml:space="preserve"> 2</w:t>
    </w:r>
    <w:r w:rsidDel="00000000" w:rsidR="00000000" w:rsidRPr="00000000">
      <w:rPr>
        <w:sz w:val="38"/>
        <w:szCs w:val="3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Style w:val="Heading1"/>
      <w:bidi w:val="1"/>
      <w:rPr>
        <w:sz w:val="38"/>
        <w:szCs w:val="38"/>
      </w:rPr>
    </w:pPr>
    <w:bookmarkStart w:colFirst="0" w:colLast="0" w:name="_lodzl3mylg6f" w:id="1"/>
    <w:bookmarkEnd w:id="1"/>
    <w:r w:rsidDel="00000000" w:rsidR="00000000" w:rsidRPr="00000000">
      <w:rPr>
        <w:b w:val="1"/>
        <w:color w:val="073763"/>
        <w:sz w:val="48"/>
        <w:szCs w:val="48"/>
        <w:rtl w:val="1"/>
      </w:rPr>
      <w:t xml:space="preserve">מצוד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אחר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שודדי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הבנקים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youtu.be/FuShCSr3gdk" TargetMode="External"/><Relationship Id="rId10" Type="http://schemas.openxmlformats.org/officeDocument/2006/relationships/hyperlink" Target="https://youtu.be/FuShCSr3gdk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youtu.be/FuShCSr3gdk" TargetMode="External"/><Relationship Id="rId12" Type="http://schemas.openxmlformats.org/officeDocument/2006/relationships/hyperlink" Target="https://youtu.be/FuShCSr3gd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FuShCSr3gdk" TargetMode="External"/><Relationship Id="rId15" Type="http://schemas.openxmlformats.org/officeDocument/2006/relationships/hyperlink" Target="https://youtu.be/FuShCSr3gdk" TargetMode="External"/><Relationship Id="rId14" Type="http://schemas.openxmlformats.org/officeDocument/2006/relationships/hyperlink" Target="https://youtu.be/FuShCSr3gdk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youtu.be/FuShCSr3gdk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hyperlink" Target="https://docs.google.com/spreadsheets/d/1QdkWpEMRx-RQ7yGq7OjBZYpgZNeH2N4E1P6hzM6qaCg/copy" TargetMode="External"/><Relationship Id="rId18" Type="http://schemas.openxmlformats.org/officeDocument/2006/relationships/header" Target="header2.xml"/><Relationship Id="rId7" Type="http://schemas.openxmlformats.org/officeDocument/2006/relationships/hyperlink" Target="https://docs.google.com/spreadsheets/d/1QdkWpEMRx-RQ7yGq7OjBZYpgZNeH2N4E1P6hzM6qaCg/copy" TargetMode="External"/><Relationship Id="rId8" Type="http://schemas.openxmlformats.org/officeDocument/2006/relationships/hyperlink" Target="https://docs.google.com/spreadsheets/d/1QdkWpEMRx-RQ7yGq7OjBZYpgZNeH2N4E1P6hzM6qaCg/cop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