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בהגשה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קבוצתית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לציין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שמות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חברי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הקבוצה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sz w:val="28"/>
          <w:szCs w:val="28"/>
        </w:rPr>
      </w:pPr>
      <w:r w:rsidDel="00000000" w:rsidR="00000000" w:rsidRPr="00000000">
        <w:rPr>
          <w:rtl w:val="1"/>
        </w:rPr>
        <w:t xml:space="preserve">היעזרו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sz w:val="28"/>
          <w:szCs w:val="28"/>
        </w:rPr>
      </w:pPr>
      <w:hyperlink r:id="rId6">
        <w:r w:rsidDel="00000000" w:rsidR="00000000" w:rsidRPr="00000000">
          <w:rPr>
            <w:rFonts w:ascii="Rubik" w:cs="Rubik" w:eastAsia="Rubik" w:hAnsi="Rubik"/>
            <w:color w:val="1155cc"/>
            <w:sz w:val="28"/>
            <w:szCs w:val="28"/>
            <w:u w:val="single"/>
            <w:rtl w:val="0"/>
          </w:rPr>
          <w:t xml:space="preserve">https://youtu.be/sojvAf1oQl8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color w:val="3d85c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bidi w:val="1"/>
        <w:rPr>
          <w:color w:val="073763"/>
          <w:sz w:val="32"/>
          <w:szCs w:val="32"/>
        </w:rPr>
      </w:pPr>
      <w:bookmarkStart w:colFirst="0" w:colLast="0" w:name="_noi2nw6ycar9" w:id="0"/>
      <w:bookmarkEnd w:id="0"/>
      <w:r w:rsidDel="00000000" w:rsidR="00000000" w:rsidRPr="00000000">
        <w:rPr>
          <w:color w:val="073763"/>
          <w:sz w:val="32"/>
          <w:szCs w:val="32"/>
          <w:rtl w:val="1"/>
        </w:rPr>
        <w:t xml:space="preserve">ענו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על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השאלות</w:t>
      </w:r>
      <w:r w:rsidDel="00000000" w:rsidR="00000000" w:rsidRPr="00000000">
        <w:rPr>
          <w:color w:val="073763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בתערוכת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קומיקס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בלונדון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מבוגרים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הנסיעה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אוקטובר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360" w:lineRule="auto"/>
        <w:ind w:left="720" w:hanging="360"/>
      </w:pP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שני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מנועי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חיפוש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ייעודיים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לאיתור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טיסות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Metacrawler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Metager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הטיסה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הישירה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הזולה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ביותר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בתאריכים</w:t>
      </w:r>
      <w:r w:rsidDel="00000000" w:rsidR="00000000" w:rsidRPr="00000000">
        <w:rPr>
          <w:rtl w:val="1"/>
        </w:rPr>
        <w:t xml:space="preserve"> 7-1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לנוסע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נוחתים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line="360" w:lineRule="auto"/>
        <w:ind w:left="720" w:hanging="360"/>
      </w:pP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שני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מנועי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חיפוש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ייעודיים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 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חפשו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שלושה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מלונות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מומלצים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rtl w:val="1"/>
        </w:rPr>
        <w:t xml:space="preserve">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בתאריכים</w:t>
      </w:r>
      <w:r w:rsidDel="00000000" w:rsidR="00000000" w:rsidRPr="00000000">
        <w:rPr>
          <w:rtl w:val="1"/>
        </w:rPr>
        <w:t xml:space="preserve"> 7-1 </w:t>
      </w:r>
      <w:r w:rsidDel="00000000" w:rsidR="00000000" w:rsidRPr="00000000">
        <w:rPr>
          <w:rtl w:val="1"/>
        </w:rPr>
        <w:t xml:space="preserve">באוקטובר</w:t>
      </w:r>
      <w:r w:rsidDel="00000000" w:rsidR="00000000" w:rsidRPr="00000000">
        <w:rPr>
          <w:rtl w:val="1"/>
        </w:rPr>
        <w:t xml:space="preserve">). </w:t>
        <w:br w:type="textWrapping"/>
      </w:r>
      <w:r w:rsidDel="00000000" w:rsidR="00000000" w:rsidRPr="00000000">
        <w:rPr>
          <w:b w:val="1"/>
          <w:color w:val="20124d"/>
          <w:rtl w:val="1"/>
        </w:rPr>
        <w:t xml:space="preserve">דרגו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את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המלונות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מהזול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ביותר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ליקר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ביותר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סטנדרטי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מנוע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חיפוש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ייעודי</w:t>
      </w:r>
      <w:r w:rsidDel="00000000" w:rsidR="00000000" w:rsidRPr="00000000">
        <w:rPr>
          <w:b w:val="1"/>
          <w:color w:val="073763"/>
          <w:rtl w:val="1"/>
        </w:rPr>
        <w:t xml:space="preserve"> </w:t>
      </w:r>
      <w:r w:rsidDel="00000000" w:rsidR="00000000" w:rsidRPr="00000000">
        <w:rPr>
          <w:b w:val="1"/>
          <w:color w:val="073763"/>
          <w:rtl w:val="1"/>
        </w:rPr>
        <w:t xml:space="preserve">לתמונות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אטרקציות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לונדון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ובכדורגל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כדורגל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color w:val="20124d"/>
          <w:rtl w:val="1"/>
        </w:rPr>
        <w:t xml:space="preserve">מצאו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שלושה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מנועי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חיפוש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ייעודיים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כרטיסים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והשיבו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line="360" w:lineRule="auto"/>
        <w:ind w:left="720" w:hanging="360"/>
      </w:pP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קומיקס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בתערוכה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כחובב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יפס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בביתו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מומלצים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יפס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מנועי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חיפוש</w:t>
      </w:r>
      <w:r w:rsidDel="00000000" w:rsidR="00000000" w:rsidRPr="00000000">
        <w:rPr>
          <w:b w:val="1"/>
          <w:color w:val="20124d"/>
          <w:rtl w:val="1"/>
        </w:rPr>
        <w:t xml:space="preserve"> </w:t>
      </w:r>
      <w:r w:rsidDel="00000000" w:rsidR="00000000" w:rsidRPr="00000000">
        <w:rPr>
          <w:b w:val="1"/>
          <w:color w:val="20124d"/>
          <w:rtl w:val="1"/>
        </w:rPr>
        <w:t xml:space="preserve">סיניים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השוו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Metacrawler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Style w:val="Heading1"/>
      <w:bidi w:val="1"/>
      <w:rPr>
        <w:sz w:val="38"/>
        <w:szCs w:val="38"/>
      </w:rPr>
    </w:pPr>
    <w:bookmarkStart w:colFirst="0" w:colLast="0" w:name="_9hi6r6ubdafn" w:id="1"/>
    <w:bookmarkEnd w:id="1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-44287</wp:posOffset>
          </wp:positionH>
          <wp:positionV relativeFrom="page">
            <wp:posOffset>114300</wp:posOffset>
          </wp:positionV>
          <wp:extent cx="7648575" cy="21907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18000"/>
                  </a:blip>
                  <a:srcRect b="57009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648575" cy="2190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1"/>
      </w:rPr>
      <w:t xml:space="preserve">שיעור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מס</w:t>
    </w:r>
    <w:r w:rsidDel="00000000" w:rsidR="00000000" w:rsidRPr="00000000">
      <w:rPr>
        <w:rtl w:val="1"/>
      </w:rPr>
      <w:t xml:space="preserve">' 2 - </w:t>
    </w:r>
    <w:r w:rsidDel="00000000" w:rsidR="00000000" w:rsidRPr="00000000">
      <w:rPr>
        <w:rtl w:val="1"/>
      </w:rPr>
      <w:t xml:space="preserve">לא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רק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גוגל</w:t>
    </w:r>
    <w:r w:rsidDel="00000000" w:rsidR="00000000" w:rsidRPr="00000000">
      <w:rPr>
        <w:rtl w:val="1"/>
      </w:rPr>
      <w:t xml:space="preserve"> - </w:t>
    </w:r>
    <w:r w:rsidDel="00000000" w:rsidR="00000000" w:rsidRPr="00000000">
      <w:rPr>
        <w:rtl w:val="1"/>
      </w:rPr>
      <w:t xml:space="preserve">שימוש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במנועי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חיפוש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חלופיים</w:t>
    </w:r>
    <w:r w:rsidDel="00000000" w:rsidR="00000000" w:rsidRPr="00000000">
      <w:rPr>
        <w:rtl w:val="1"/>
      </w:rPr>
      <w:t xml:space="preserve"> –  </w:t>
    </w:r>
    <w:r w:rsidDel="00000000" w:rsidR="00000000" w:rsidRPr="00000000">
      <w:rPr>
        <w:rtl w:val="1"/>
      </w:rPr>
      <w:t xml:space="preserve">משימה</w:t>
    </w:r>
    <w:r w:rsidDel="00000000" w:rsidR="00000000" w:rsidRPr="00000000">
      <w:rPr>
        <w:rtl w:val="1"/>
      </w:rPr>
      <w:t xml:space="preserve"> 2</w:t>
    </w:r>
    <w:r w:rsidDel="00000000" w:rsidR="00000000" w:rsidRPr="00000000">
      <w:rPr>
        <w:sz w:val="38"/>
        <w:szCs w:val="38"/>
        <w:rtl w:val="0"/>
      </w:rPr>
      <w:t xml:space="preserve"> - 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חיפוש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 </w:t>
    </w:r>
    <w:r w:rsidDel="00000000" w:rsidR="00000000" w:rsidRPr="00000000">
      <w:rPr>
        <w:b w:val="1"/>
        <w:color w:val="073763"/>
        <w:sz w:val="48"/>
        <w:szCs w:val="48"/>
        <w:rtl w:val="1"/>
      </w:rPr>
      <w:t xml:space="preserve">טיסות</w:t>
    </w:r>
    <w:r w:rsidDel="00000000" w:rsidR="00000000" w:rsidRPr="00000000">
      <w:rPr>
        <w:sz w:val="38"/>
        <w:szCs w:val="38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ubik" w:cs="Rubik" w:eastAsia="Rubik" w:hAnsi="Rubik"/>
        <w:sz w:val="28"/>
        <w:szCs w:val="28"/>
        <w:lang w:val="iw"/>
      </w:rPr>
    </w:rPrDefault>
    <w:pPrDefault>
      <w:pPr>
        <w:bidi w:val="1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Rubik" w:cs="Rubik" w:eastAsia="Rubik" w:hAnsi="Rubik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sojvAf1oQl8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