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A1D08" w14:textId="5C0245FD" w:rsidR="00E974DB" w:rsidRDefault="00E974DB" w:rsidP="00E974DB">
      <w:pPr>
        <w:pStyle w:val="1"/>
      </w:pPr>
      <w:r>
        <w:rPr>
          <w:rFonts w:hint="cs"/>
          <w:rtl/>
        </w:rPr>
        <w:t>פרשנות רש"י</w:t>
      </w:r>
      <w:r w:rsidR="00A2016F">
        <w:rPr>
          <w:rFonts w:hint="cs"/>
          <w:rtl/>
        </w:rPr>
        <w:t xml:space="preserve"> </w:t>
      </w:r>
      <w:r>
        <w:rPr>
          <w:rFonts w:hint="cs"/>
          <w:rtl/>
        </w:rPr>
        <w:t xml:space="preserve">- הקדמה </w:t>
      </w:r>
    </w:p>
    <w:p w14:paraId="02188DBB" w14:textId="2BAEC717" w:rsidR="00E974DB" w:rsidRDefault="00E974DB" w:rsidP="00E974DB">
      <w:pPr>
        <w:pStyle w:val="af8"/>
        <w:rPr>
          <w:rtl/>
        </w:rPr>
      </w:pPr>
      <w:r>
        <w:rPr>
          <w:rFonts w:hint="cs"/>
          <w:rtl/>
        </w:rPr>
        <w:t>יחידה זו פותחת את לימוד יחידת הפרשנות. היא כוללת מבוא למורה וכן יחידת מבוא לתלמידים. מטרתה לתת למורה מבט מסודר על היקף הלימוד ולעורר את התלמיד לעסוק בשאלות יסוד הנוגעות לפרשנות והיכרות ראשונית עם דמותו של רש"י. ללימוד היחידה יוקדש שיעור אחד.</w:t>
      </w:r>
    </w:p>
    <w:p w14:paraId="6B187A6B" w14:textId="77777777" w:rsidR="00E974DB" w:rsidRDefault="00E974DB" w:rsidP="00E974DB">
      <w:pPr>
        <w:rPr>
          <w:rtl/>
        </w:rPr>
      </w:pPr>
    </w:p>
    <w:p w14:paraId="0301FFE7" w14:textId="77777777" w:rsidR="00E974DB" w:rsidRPr="00182FB6" w:rsidRDefault="00E974DB" w:rsidP="00E974DB">
      <w:pPr>
        <w:shd w:val="clear" w:color="auto" w:fill="D9E2F3" w:themeFill="accent1" w:themeFillTint="33"/>
        <w:rPr>
          <w:b/>
          <w:bCs/>
          <w:rtl/>
        </w:rPr>
      </w:pPr>
      <w:r w:rsidRPr="00182FB6">
        <w:rPr>
          <w:rFonts w:hint="cs"/>
          <w:b/>
          <w:bCs/>
          <w:rtl/>
        </w:rPr>
        <w:t xml:space="preserve"> שאלות מכוונות למידה:</w:t>
      </w:r>
    </w:p>
    <w:p w14:paraId="152CF1A3" w14:textId="77777777" w:rsidR="00E974DB" w:rsidRDefault="00E974DB" w:rsidP="00E974DB">
      <w:pPr>
        <w:shd w:val="clear" w:color="auto" w:fill="D9E2F3" w:themeFill="accent1" w:themeFillTint="33"/>
        <w:rPr>
          <w:rtl/>
        </w:rPr>
      </w:pPr>
      <w:r>
        <w:rPr>
          <w:rFonts w:hint="cs"/>
          <w:rtl/>
        </w:rPr>
        <w:t xml:space="preserve">מה כולל הנושא פרשנות רש"י ורמב"ן? ובאיזה אופן הוא יילמד? </w:t>
      </w:r>
    </w:p>
    <w:p w14:paraId="783EAE96" w14:textId="77777777" w:rsidR="00E974DB" w:rsidRDefault="00E974DB" w:rsidP="00E974DB">
      <w:pPr>
        <w:shd w:val="clear" w:color="auto" w:fill="D9E2F3" w:themeFill="accent1" w:themeFillTint="33"/>
        <w:rPr>
          <w:rtl/>
        </w:rPr>
      </w:pPr>
      <w:r>
        <w:rPr>
          <w:rFonts w:hint="cs"/>
          <w:rtl/>
        </w:rPr>
        <w:t xml:space="preserve"> אילו שאלות נרצה לברר במהלך לימוד הנושא בבואנו לעיין בפירושיו של רש"י? </w:t>
      </w:r>
    </w:p>
    <w:p w14:paraId="17BCAF6C" w14:textId="77777777" w:rsidR="00E974DB" w:rsidRDefault="00E974DB" w:rsidP="00E974DB">
      <w:pPr>
        <w:shd w:val="clear" w:color="auto" w:fill="D9E2F3" w:themeFill="accent1" w:themeFillTint="33"/>
        <w:rPr>
          <w:rtl/>
        </w:rPr>
      </w:pPr>
      <w:r>
        <w:rPr>
          <w:rFonts w:hint="cs"/>
          <w:rtl/>
        </w:rPr>
        <w:t xml:space="preserve"> לתלמידים: </w:t>
      </w:r>
    </w:p>
    <w:p w14:paraId="3CA290AF" w14:textId="77777777" w:rsidR="00E974DB" w:rsidRDefault="00E974DB" w:rsidP="00E974DB">
      <w:pPr>
        <w:shd w:val="clear" w:color="auto" w:fill="D9E2F3" w:themeFill="accent1" w:themeFillTint="33"/>
        <w:rPr>
          <w:rtl/>
        </w:rPr>
      </w:pPr>
      <w:r>
        <w:rPr>
          <w:rFonts w:hint="cs"/>
          <w:rtl/>
        </w:rPr>
        <w:t>מה אנחנו יודעים על פרשני התורה?</w:t>
      </w:r>
    </w:p>
    <w:p w14:paraId="43956A3B" w14:textId="77777777" w:rsidR="00E974DB" w:rsidRDefault="00E974DB" w:rsidP="00E974DB">
      <w:pPr>
        <w:shd w:val="clear" w:color="auto" w:fill="D9E2F3" w:themeFill="accent1" w:themeFillTint="33"/>
        <w:rPr>
          <w:rtl/>
        </w:rPr>
      </w:pPr>
      <w:r>
        <w:rPr>
          <w:rFonts w:hint="cs"/>
          <w:rtl/>
        </w:rPr>
        <w:t xml:space="preserve"> מה נחשב פירוש לתורה?</w:t>
      </w:r>
    </w:p>
    <w:p w14:paraId="56193F69" w14:textId="77777777" w:rsidR="00E974DB" w:rsidRDefault="00E974DB" w:rsidP="00E974DB">
      <w:pPr>
        <w:shd w:val="clear" w:color="auto" w:fill="D9E2F3" w:themeFill="accent1" w:themeFillTint="33"/>
        <w:rPr>
          <w:rtl/>
        </w:rPr>
      </w:pPr>
      <w:r>
        <w:rPr>
          <w:rFonts w:hint="cs"/>
          <w:rtl/>
        </w:rPr>
        <w:t xml:space="preserve"> מה אנחנו יודעים על דמותו של רש"י ועל מפעלו התורני?</w:t>
      </w:r>
    </w:p>
    <w:p w14:paraId="21A28127" w14:textId="251D5C80" w:rsidR="00E974DB" w:rsidRDefault="00E974DB" w:rsidP="00E974DB">
      <w:pPr>
        <w:shd w:val="clear" w:color="auto" w:fill="D9E2F3" w:themeFill="accent1" w:themeFillTint="33"/>
        <w:rPr>
          <w:rtl/>
        </w:rPr>
      </w:pPr>
      <w:r>
        <w:rPr>
          <w:rFonts w:hint="cs"/>
          <w:rtl/>
        </w:rPr>
        <w:t xml:space="preserve"> מדוע הוא נחשב גדול פרשני התורה בכל הזמנים?</w:t>
      </w:r>
    </w:p>
    <w:p w14:paraId="72725744" w14:textId="278AB175" w:rsidR="00E974DB" w:rsidRDefault="00E974DB" w:rsidP="00E974DB">
      <w:pPr>
        <w:rPr>
          <w:rtl/>
        </w:rPr>
      </w:pPr>
    </w:p>
    <w:p w14:paraId="21B5590E" w14:textId="44333E0B" w:rsidR="00182FB6" w:rsidRPr="00182FB6" w:rsidRDefault="00182FB6" w:rsidP="00182FB6">
      <w:pPr>
        <w:pStyle w:val="TOC2"/>
        <w:tabs>
          <w:tab w:val="right" w:leader="dot" w:pos="8296"/>
        </w:tabs>
        <w:spacing w:line="480" w:lineRule="auto"/>
        <w:rPr>
          <w:rFonts w:asciiTheme="minorHAnsi" w:eastAsiaTheme="minorEastAsia" w:hAnsiTheme="minorHAnsi" w:cstheme="minorBidi"/>
          <w:b/>
          <w:bCs/>
          <w:noProof/>
          <w:sz w:val="30"/>
          <w:szCs w:val="30"/>
          <w:rtl/>
        </w:rPr>
      </w:pPr>
      <w:r w:rsidRPr="00182FB6">
        <w:rPr>
          <w:b/>
          <w:bCs/>
          <w:sz w:val="32"/>
          <w:szCs w:val="32"/>
          <w:rtl/>
        </w:rPr>
        <w:fldChar w:fldCharType="begin"/>
      </w:r>
      <w:r w:rsidRPr="00182FB6">
        <w:rPr>
          <w:b/>
          <w:bCs/>
          <w:sz w:val="32"/>
          <w:szCs w:val="32"/>
          <w:rtl/>
        </w:rPr>
        <w:instrText xml:space="preserve"> </w:instrText>
      </w:r>
      <w:r w:rsidRPr="00182FB6">
        <w:rPr>
          <w:b/>
          <w:bCs/>
          <w:sz w:val="32"/>
          <w:szCs w:val="32"/>
        </w:rPr>
        <w:instrText>TOC</w:instrText>
      </w:r>
      <w:r w:rsidRPr="00182FB6">
        <w:rPr>
          <w:b/>
          <w:bCs/>
          <w:sz w:val="32"/>
          <w:szCs w:val="32"/>
          <w:rtl/>
        </w:rPr>
        <w:instrText xml:space="preserve"> \</w:instrText>
      </w:r>
      <w:r w:rsidRPr="00182FB6">
        <w:rPr>
          <w:b/>
          <w:bCs/>
          <w:sz w:val="32"/>
          <w:szCs w:val="32"/>
        </w:rPr>
        <w:instrText>o "2-2" \h \z \u \t</w:instrText>
      </w:r>
      <w:r w:rsidRPr="00182FB6">
        <w:rPr>
          <w:b/>
          <w:bCs/>
          <w:sz w:val="32"/>
          <w:szCs w:val="32"/>
          <w:rtl/>
        </w:rPr>
        <w:instrText xml:space="preserve"> "שם היחידה,1" </w:instrText>
      </w:r>
      <w:r w:rsidRPr="00182FB6">
        <w:rPr>
          <w:b/>
          <w:bCs/>
          <w:sz w:val="32"/>
          <w:szCs w:val="32"/>
          <w:rtl/>
        </w:rPr>
        <w:fldChar w:fldCharType="separate"/>
      </w:r>
      <w:hyperlink w:anchor="_Toc72618739" w:history="1">
        <w:r w:rsidRPr="00182FB6">
          <w:rPr>
            <w:rStyle w:val="Hyperlink"/>
            <w:b/>
            <w:bCs/>
            <w:noProof/>
            <w:sz w:val="32"/>
            <w:szCs w:val="32"/>
            <w:rtl/>
          </w:rPr>
          <w:t>הקדמה ליחידה -למורה-</w:t>
        </w:r>
        <w:r w:rsidRPr="00182FB6">
          <w:rPr>
            <w:b/>
            <w:bCs/>
            <w:noProof/>
            <w:webHidden/>
            <w:sz w:val="32"/>
            <w:szCs w:val="32"/>
            <w:rtl/>
          </w:rPr>
          <w:tab/>
        </w:r>
        <w:r w:rsidRPr="00182FB6">
          <w:rPr>
            <w:rStyle w:val="Hyperlink"/>
            <w:b/>
            <w:bCs/>
            <w:noProof/>
            <w:sz w:val="32"/>
            <w:szCs w:val="32"/>
            <w:rtl/>
          </w:rPr>
          <w:fldChar w:fldCharType="begin"/>
        </w:r>
        <w:r w:rsidRPr="00182FB6">
          <w:rPr>
            <w:b/>
            <w:bCs/>
            <w:noProof/>
            <w:webHidden/>
            <w:sz w:val="32"/>
            <w:szCs w:val="32"/>
            <w:rtl/>
          </w:rPr>
          <w:instrText xml:space="preserve"> </w:instrText>
        </w:r>
        <w:r w:rsidRPr="00182FB6">
          <w:rPr>
            <w:b/>
            <w:bCs/>
            <w:noProof/>
            <w:webHidden/>
            <w:sz w:val="32"/>
            <w:szCs w:val="32"/>
          </w:rPr>
          <w:instrText>PAGEREF</w:instrText>
        </w:r>
        <w:r w:rsidRPr="00182FB6">
          <w:rPr>
            <w:b/>
            <w:bCs/>
            <w:noProof/>
            <w:webHidden/>
            <w:sz w:val="32"/>
            <w:szCs w:val="32"/>
            <w:rtl/>
          </w:rPr>
          <w:instrText xml:space="preserve"> _</w:instrText>
        </w:r>
        <w:r w:rsidRPr="00182FB6">
          <w:rPr>
            <w:b/>
            <w:bCs/>
            <w:noProof/>
            <w:webHidden/>
            <w:sz w:val="32"/>
            <w:szCs w:val="32"/>
          </w:rPr>
          <w:instrText>Toc72618739 \h</w:instrText>
        </w:r>
        <w:r w:rsidRPr="00182FB6">
          <w:rPr>
            <w:b/>
            <w:bCs/>
            <w:noProof/>
            <w:webHidden/>
            <w:sz w:val="32"/>
            <w:szCs w:val="32"/>
            <w:rtl/>
          </w:rPr>
          <w:instrText xml:space="preserve"> </w:instrText>
        </w:r>
        <w:r w:rsidRPr="00182FB6">
          <w:rPr>
            <w:rStyle w:val="Hyperlink"/>
            <w:b/>
            <w:bCs/>
            <w:noProof/>
            <w:sz w:val="32"/>
            <w:szCs w:val="32"/>
            <w:rtl/>
          </w:rPr>
        </w:r>
        <w:r w:rsidRPr="00182FB6">
          <w:rPr>
            <w:rStyle w:val="Hyperlink"/>
            <w:b/>
            <w:bCs/>
            <w:noProof/>
            <w:sz w:val="32"/>
            <w:szCs w:val="32"/>
            <w:rtl/>
          </w:rPr>
          <w:fldChar w:fldCharType="separate"/>
        </w:r>
        <w:r w:rsidR="009B1773">
          <w:rPr>
            <w:b/>
            <w:bCs/>
            <w:noProof/>
            <w:webHidden/>
            <w:sz w:val="32"/>
            <w:szCs w:val="32"/>
            <w:rtl/>
          </w:rPr>
          <w:t>2</w:t>
        </w:r>
        <w:r w:rsidRPr="00182FB6">
          <w:rPr>
            <w:rStyle w:val="Hyperlink"/>
            <w:b/>
            <w:bCs/>
            <w:noProof/>
            <w:sz w:val="32"/>
            <w:szCs w:val="32"/>
            <w:rtl/>
          </w:rPr>
          <w:fldChar w:fldCharType="end"/>
        </w:r>
      </w:hyperlink>
    </w:p>
    <w:p w14:paraId="45264441" w14:textId="6CBC17EE" w:rsidR="00182FB6" w:rsidRPr="00182FB6" w:rsidRDefault="00AC0ABE" w:rsidP="00182FB6">
      <w:pPr>
        <w:pStyle w:val="TOC2"/>
        <w:tabs>
          <w:tab w:val="right" w:leader="dot" w:pos="8296"/>
        </w:tabs>
        <w:spacing w:line="480" w:lineRule="auto"/>
        <w:rPr>
          <w:rFonts w:asciiTheme="minorHAnsi" w:eastAsiaTheme="minorEastAsia" w:hAnsiTheme="minorHAnsi" w:cstheme="minorBidi"/>
          <w:b/>
          <w:bCs/>
          <w:noProof/>
          <w:sz w:val="30"/>
          <w:szCs w:val="30"/>
          <w:rtl/>
        </w:rPr>
      </w:pPr>
      <w:hyperlink w:anchor="_Toc72618740" w:history="1">
        <w:r w:rsidR="00182FB6" w:rsidRPr="00182FB6">
          <w:rPr>
            <w:rStyle w:val="Hyperlink"/>
            <w:b/>
            <w:bCs/>
            <w:noProof/>
            <w:sz w:val="32"/>
            <w:szCs w:val="32"/>
            <w:rtl/>
          </w:rPr>
          <w:t>פירושי התורה-</w:t>
        </w:r>
        <w:r w:rsidR="00182FB6" w:rsidRPr="00182FB6">
          <w:rPr>
            <w:b/>
            <w:bCs/>
            <w:noProof/>
            <w:webHidden/>
            <w:sz w:val="32"/>
            <w:szCs w:val="32"/>
            <w:rtl/>
          </w:rPr>
          <w:tab/>
        </w:r>
        <w:r w:rsidR="00182FB6" w:rsidRPr="00182FB6">
          <w:rPr>
            <w:rStyle w:val="Hyperlink"/>
            <w:b/>
            <w:bCs/>
            <w:noProof/>
            <w:sz w:val="32"/>
            <w:szCs w:val="32"/>
            <w:rtl/>
          </w:rPr>
          <w:fldChar w:fldCharType="begin"/>
        </w:r>
        <w:r w:rsidR="00182FB6" w:rsidRPr="00182FB6">
          <w:rPr>
            <w:b/>
            <w:bCs/>
            <w:noProof/>
            <w:webHidden/>
            <w:sz w:val="32"/>
            <w:szCs w:val="32"/>
            <w:rtl/>
          </w:rPr>
          <w:instrText xml:space="preserve"> </w:instrText>
        </w:r>
        <w:r w:rsidR="00182FB6" w:rsidRPr="00182FB6">
          <w:rPr>
            <w:b/>
            <w:bCs/>
            <w:noProof/>
            <w:webHidden/>
            <w:sz w:val="32"/>
            <w:szCs w:val="32"/>
          </w:rPr>
          <w:instrText>PAGEREF</w:instrText>
        </w:r>
        <w:r w:rsidR="00182FB6" w:rsidRPr="00182FB6">
          <w:rPr>
            <w:b/>
            <w:bCs/>
            <w:noProof/>
            <w:webHidden/>
            <w:sz w:val="32"/>
            <w:szCs w:val="32"/>
            <w:rtl/>
          </w:rPr>
          <w:instrText xml:space="preserve"> _</w:instrText>
        </w:r>
        <w:r w:rsidR="00182FB6" w:rsidRPr="00182FB6">
          <w:rPr>
            <w:b/>
            <w:bCs/>
            <w:noProof/>
            <w:webHidden/>
            <w:sz w:val="32"/>
            <w:szCs w:val="32"/>
          </w:rPr>
          <w:instrText>Toc72618740 \h</w:instrText>
        </w:r>
        <w:r w:rsidR="00182FB6" w:rsidRPr="00182FB6">
          <w:rPr>
            <w:b/>
            <w:bCs/>
            <w:noProof/>
            <w:webHidden/>
            <w:sz w:val="32"/>
            <w:szCs w:val="32"/>
            <w:rtl/>
          </w:rPr>
          <w:instrText xml:space="preserve"> </w:instrText>
        </w:r>
        <w:r w:rsidR="00182FB6" w:rsidRPr="00182FB6">
          <w:rPr>
            <w:rStyle w:val="Hyperlink"/>
            <w:b/>
            <w:bCs/>
            <w:noProof/>
            <w:sz w:val="32"/>
            <w:szCs w:val="32"/>
            <w:rtl/>
          </w:rPr>
        </w:r>
        <w:r w:rsidR="00182FB6" w:rsidRPr="00182FB6">
          <w:rPr>
            <w:rStyle w:val="Hyperlink"/>
            <w:b/>
            <w:bCs/>
            <w:noProof/>
            <w:sz w:val="32"/>
            <w:szCs w:val="32"/>
            <w:rtl/>
          </w:rPr>
          <w:fldChar w:fldCharType="separate"/>
        </w:r>
        <w:r w:rsidR="009B1773">
          <w:rPr>
            <w:b/>
            <w:bCs/>
            <w:noProof/>
            <w:webHidden/>
            <w:sz w:val="32"/>
            <w:szCs w:val="32"/>
            <w:rtl/>
          </w:rPr>
          <w:t>4</w:t>
        </w:r>
        <w:r w:rsidR="00182FB6" w:rsidRPr="00182FB6">
          <w:rPr>
            <w:rStyle w:val="Hyperlink"/>
            <w:b/>
            <w:bCs/>
            <w:noProof/>
            <w:sz w:val="32"/>
            <w:szCs w:val="32"/>
            <w:rtl/>
          </w:rPr>
          <w:fldChar w:fldCharType="end"/>
        </w:r>
      </w:hyperlink>
    </w:p>
    <w:p w14:paraId="6815471B" w14:textId="16694E2B" w:rsidR="00182FB6" w:rsidRPr="00182FB6" w:rsidRDefault="00AC0ABE" w:rsidP="00182FB6">
      <w:pPr>
        <w:pStyle w:val="TOC2"/>
        <w:tabs>
          <w:tab w:val="right" w:leader="dot" w:pos="8296"/>
        </w:tabs>
        <w:spacing w:line="480" w:lineRule="auto"/>
        <w:rPr>
          <w:rFonts w:asciiTheme="minorHAnsi" w:eastAsiaTheme="minorEastAsia" w:hAnsiTheme="minorHAnsi" w:cstheme="minorBidi"/>
          <w:b/>
          <w:bCs/>
          <w:noProof/>
          <w:sz w:val="30"/>
          <w:szCs w:val="30"/>
          <w:rtl/>
        </w:rPr>
      </w:pPr>
      <w:hyperlink w:anchor="_Toc72618741" w:history="1">
        <w:r w:rsidR="00182FB6" w:rsidRPr="00182FB6">
          <w:rPr>
            <w:rStyle w:val="Hyperlink"/>
            <w:b/>
            <w:bCs/>
            <w:noProof/>
            <w:sz w:val="32"/>
            <w:szCs w:val="32"/>
            <w:rtl/>
          </w:rPr>
          <w:t>חייו ומקומו של רש"י בעולם הפרשנות</w:t>
        </w:r>
        <w:r w:rsidR="00182FB6" w:rsidRPr="00182FB6">
          <w:rPr>
            <w:b/>
            <w:bCs/>
            <w:noProof/>
            <w:webHidden/>
            <w:sz w:val="32"/>
            <w:szCs w:val="32"/>
            <w:rtl/>
          </w:rPr>
          <w:tab/>
        </w:r>
        <w:r w:rsidR="00182FB6" w:rsidRPr="00182FB6">
          <w:rPr>
            <w:rStyle w:val="Hyperlink"/>
            <w:b/>
            <w:bCs/>
            <w:noProof/>
            <w:sz w:val="32"/>
            <w:szCs w:val="32"/>
            <w:rtl/>
          </w:rPr>
          <w:fldChar w:fldCharType="begin"/>
        </w:r>
        <w:r w:rsidR="00182FB6" w:rsidRPr="00182FB6">
          <w:rPr>
            <w:b/>
            <w:bCs/>
            <w:noProof/>
            <w:webHidden/>
            <w:sz w:val="32"/>
            <w:szCs w:val="32"/>
            <w:rtl/>
          </w:rPr>
          <w:instrText xml:space="preserve"> </w:instrText>
        </w:r>
        <w:r w:rsidR="00182FB6" w:rsidRPr="00182FB6">
          <w:rPr>
            <w:b/>
            <w:bCs/>
            <w:noProof/>
            <w:webHidden/>
            <w:sz w:val="32"/>
            <w:szCs w:val="32"/>
          </w:rPr>
          <w:instrText>PAGEREF</w:instrText>
        </w:r>
        <w:r w:rsidR="00182FB6" w:rsidRPr="00182FB6">
          <w:rPr>
            <w:b/>
            <w:bCs/>
            <w:noProof/>
            <w:webHidden/>
            <w:sz w:val="32"/>
            <w:szCs w:val="32"/>
            <w:rtl/>
          </w:rPr>
          <w:instrText xml:space="preserve"> _</w:instrText>
        </w:r>
        <w:r w:rsidR="00182FB6" w:rsidRPr="00182FB6">
          <w:rPr>
            <w:b/>
            <w:bCs/>
            <w:noProof/>
            <w:webHidden/>
            <w:sz w:val="32"/>
            <w:szCs w:val="32"/>
          </w:rPr>
          <w:instrText>Toc72618741 \h</w:instrText>
        </w:r>
        <w:r w:rsidR="00182FB6" w:rsidRPr="00182FB6">
          <w:rPr>
            <w:b/>
            <w:bCs/>
            <w:noProof/>
            <w:webHidden/>
            <w:sz w:val="32"/>
            <w:szCs w:val="32"/>
            <w:rtl/>
          </w:rPr>
          <w:instrText xml:space="preserve"> </w:instrText>
        </w:r>
        <w:r w:rsidR="00182FB6" w:rsidRPr="00182FB6">
          <w:rPr>
            <w:rStyle w:val="Hyperlink"/>
            <w:b/>
            <w:bCs/>
            <w:noProof/>
            <w:sz w:val="32"/>
            <w:szCs w:val="32"/>
            <w:rtl/>
          </w:rPr>
        </w:r>
        <w:r w:rsidR="00182FB6" w:rsidRPr="00182FB6">
          <w:rPr>
            <w:rStyle w:val="Hyperlink"/>
            <w:b/>
            <w:bCs/>
            <w:noProof/>
            <w:sz w:val="32"/>
            <w:szCs w:val="32"/>
            <w:rtl/>
          </w:rPr>
          <w:fldChar w:fldCharType="separate"/>
        </w:r>
        <w:r w:rsidR="009B1773">
          <w:rPr>
            <w:b/>
            <w:bCs/>
            <w:noProof/>
            <w:webHidden/>
            <w:sz w:val="32"/>
            <w:szCs w:val="32"/>
            <w:rtl/>
          </w:rPr>
          <w:t>7</w:t>
        </w:r>
        <w:r w:rsidR="00182FB6" w:rsidRPr="00182FB6">
          <w:rPr>
            <w:rStyle w:val="Hyperlink"/>
            <w:b/>
            <w:bCs/>
            <w:noProof/>
            <w:sz w:val="32"/>
            <w:szCs w:val="32"/>
            <w:rtl/>
          </w:rPr>
          <w:fldChar w:fldCharType="end"/>
        </w:r>
      </w:hyperlink>
    </w:p>
    <w:p w14:paraId="1355BA51" w14:textId="543143F3" w:rsidR="00182FB6" w:rsidRPr="00182FB6" w:rsidRDefault="00AC0ABE" w:rsidP="00182FB6">
      <w:pPr>
        <w:pStyle w:val="TOC2"/>
        <w:tabs>
          <w:tab w:val="right" w:leader="dot" w:pos="8296"/>
        </w:tabs>
        <w:spacing w:line="480" w:lineRule="auto"/>
        <w:rPr>
          <w:rFonts w:asciiTheme="minorHAnsi" w:eastAsiaTheme="minorEastAsia" w:hAnsiTheme="minorHAnsi" w:cstheme="minorBidi"/>
          <w:b/>
          <w:bCs/>
          <w:noProof/>
          <w:sz w:val="30"/>
          <w:szCs w:val="30"/>
          <w:rtl/>
        </w:rPr>
      </w:pPr>
      <w:hyperlink w:anchor="_Toc72618742" w:history="1">
        <w:r w:rsidR="00182FB6" w:rsidRPr="00182FB6">
          <w:rPr>
            <w:rStyle w:val="Hyperlink"/>
            <w:b/>
            <w:bCs/>
            <w:noProof/>
            <w:sz w:val="32"/>
            <w:szCs w:val="32"/>
            <w:rtl/>
          </w:rPr>
          <w:t>נקודות מרכזיות לעיון בפירושו  -למורה-</w:t>
        </w:r>
        <w:r w:rsidR="00182FB6" w:rsidRPr="00182FB6">
          <w:rPr>
            <w:b/>
            <w:bCs/>
            <w:noProof/>
            <w:webHidden/>
            <w:sz w:val="32"/>
            <w:szCs w:val="32"/>
            <w:rtl/>
          </w:rPr>
          <w:tab/>
        </w:r>
        <w:r w:rsidR="00182FB6" w:rsidRPr="00182FB6">
          <w:rPr>
            <w:rStyle w:val="Hyperlink"/>
            <w:b/>
            <w:bCs/>
            <w:noProof/>
            <w:sz w:val="32"/>
            <w:szCs w:val="32"/>
            <w:rtl/>
          </w:rPr>
          <w:fldChar w:fldCharType="begin"/>
        </w:r>
        <w:r w:rsidR="00182FB6" w:rsidRPr="00182FB6">
          <w:rPr>
            <w:b/>
            <w:bCs/>
            <w:noProof/>
            <w:webHidden/>
            <w:sz w:val="32"/>
            <w:szCs w:val="32"/>
            <w:rtl/>
          </w:rPr>
          <w:instrText xml:space="preserve"> </w:instrText>
        </w:r>
        <w:r w:rsidR="00182FB6" w:rsidRPr="00182FB6">
          <w:rPr>
            <w:b/>
            <w:bCs/>
            <w:noProof/>
            <w:webHidden/>
            <w:sz w:val="32"/>
            <w:szCs w:val="32"/>
          </w:rPr>
          <w:instrText>PAGEREF</w:instrText>
        </w:r>
        <w:r w:rsidR="00182FB6" w:rsidRPr="00182FB6">
          <w:rPr>
            <w:b/>
            <w:bCs/>
            <w:noProof/>
            <w:webHidden/>
            <w:sz w:val="32"/>
            <w:szCs w:val="32"/>
            <w:rtl/>
          </w:rPr>
          <w:instrText xml:space="preserve"> _</w:instrText>
        </w:r>
        <w:r w:rsidR="00182FB6" w:rsidRPr="00182FB6">
          <w:rPr>
            <w:b/>
            <w:bCs/>
            <w:noProof/>
            <w:webHidden/>
            <w:sz w:val="32"/>
            <w:szCs w:val="32"/>
          </w:rPr>
          <w:instrText>Toc72618742 \h</w:instrText>
        </w:r>
        <w:r w:rsidR="00182FB6" w:rsidRPr="00182FB6">
          <w:rPr>
            <w:b/>
            <w:bCs/>
            <w:noProof/>
            <w:webHidden/>
            <w:sz w:val="32"/>
            <w:szCs w:val="32"/>
            <w:rtl/>
          </w:rPr>
          <w:instrText xml:space="preserve"> </w:instrText>
        </w:r>
        <w:r w:rsidR="00182FB6" w:rsidRPr="00182FB6">
          <w:rPr>
            <w:rStyle w:val="Hyperlink"/>
            <w:b/>
            <w:bCs/>
            <w:noProof/>
            <w:sz w:val="32"/>
            <w:szCs w:val="32"/>
            <w:rtl/>
          </w:rPr>
        </w:r>
        <w:r w:rsidR="00182FB6" w:rsidRPr="00182FB6">
          <w:rPr>
            <w:rStyle w:val="Hyperlink"/>
            <w:b/>
            <w:bCs/>
            <w:noProof/>
            <w:sz w:val="32"/>
            <w:szCs w:val="32"/>
            <w:rtl/>
          </w:rPr>
          <w:fldChar w:fldCharType="separate"/>
        </w:r>
        <w:r w:rsidR="009B1773">
          <w:rPr>
            <w:b/>
            <w:bCs/>
            <w:noProof/>
            <w:webHidden/>
            <w:sz w:val="32"/>
            <w:szCs w:val="32"/>
            <w:rtl/>
          </w:rPr>
          <w:t>8</w:t>
        </w:r>
        <w:r w:rsidR="00182FB6" w:rsidRPr="00182FB6">
          <w:rPr>
            <w:rStyle w:val="Hyperlink"/>
            <w:b/>
            <w:bCs/>
            <w:noProof/>
            <w:sz w:val="32"/>
            <w:szCs w:val="32"/>
            <w:rtl/>
          </w:rPr>
          <w:fldChar w:fldCharType="end"/>
        </w:r>
      </w:hyperlink>
    </w:p>
    <w:p w14:paraId="0EC6A2C2" w14:textId="5AD9714B" w:rsidR="00E974DB" w:rsidRDefault="00182FB6" w:rsidP="00182FB6">
      <w:pPr>
        <w:spacing w:line="480" w:lineRule="auto"/>
        <w:rPr>
          <w:rtl/>
        </w:rPr>
      </w:pPr>
      <w:r w:rsidRPr="00182FB6">
        <w:rPr>
          <w:b/>
          <w:bCs/>
          <w:sz w:val="32"/>
          <w:szCs w:val="32"/>
          <w:rtl/>
        </w:rPr>
        <w:fldChar w:fldCharType="end"/>
      </w:r>
    </w:p>
    <w:p w14:paraId="4BBAB356" w14:textId="547EC654" w:rsidR="00E974DB" w:rsidRDefault="00E974DB">
      <w:pPr>
        <w:bidi w:val="0"/>
        <w:spacing w:line="259" w:lineRule="auto"/>
        <w:contextualSpacing w:val="0"/>
        <w:jc w:val="left"/>
        <w:rPr>
          <w:rtl/>
        </w:rPr>
      </w:pPr>
      <w:r>
        <w:rPr>
          <w:rtl/>
        </w:rPr>
        <w:br w:type="page"/>
      </w:r>
    </w:p>
    <w:p w14:paraId="55B6ACD1" w14:textId="72DCD9EE" w:rsidR="00E974DB" w:rsidRDefault="00E974DB" w:rsidP="00E974DB">
      <w:pPr>
        <w:pStyle w:val="2"/>
        <w:rPr>
          <w:rtl/>
        </w:rPr>
      </w:pPr>
      <w:bookmarkStart w:id="0" w:name="_Toc72618739"/>
      <w:r>
        <w:rPr>
          <w:rFonts w:hint="cs"/>
          <w:rtl/>
        </w:rPr>
        <w:lastRenderedPageBreak/>
        <w:t>הקדמה ליחידה -למורה-</w:t>
      </w:r>
      <w:bookmarkEnd w:id="0"/>
    </w:p>
    <w:p w14:paraId="5C109EC6" w14:textId="77777777" w:rsidR="00E974DB" w:rsidRDefault="00E974DB" w:rsidP="00E974DB">
      <w:pPr>
        <w:pStyle w:val="af0"/>
        <w:rPr>
          <w:rtl/>
        </w:rPr>
      </w:pPr>
      <w:r>
        <w:rPr>
          <w:rFonts w:hint="cs"/>
          <w:rtl/>
        </w:rPr>
        <w:t>תיאור הנושא:</w:t>
      </w:r>
    </w:p>
    <w:p w14:paraId="38FE56E3" w14:textId="77777777" w:rsidR="00E974DB" w:rsidRDefault="00E974DB" w:rsidP="00E974DB">
      <w:pPr>
        <w:rPr>
          <w:rtl/>
        </w:rPr>
      </w:pPr>
      <w:r>
        <w:rPr>
          <w:rFonts w:hint="cs"/>
          <w:rtl/>
        </w:rPr>
        <w:t>ביחידה זו נעסוק בדרכם הפרשנית של שני עמודי התווך המרכזיים של פרשנות הראשונים – רש"י ורמב"ן. מטרת הלימוד היא להעמיד את התלמידים על השיטתיות המאפיינת כל אחד מהפרשנים; להכניס אותו לבית היוצר של הפרשנות בכדי שיבין טוב יותר את התהליך הפרשני; לטעום מגדלותם, מהיקף ידיעותיהם הפנומנלי, ומעולמם הרוחני של גדולי פרשני המקרא בכל הזמנים.</w:t>
      </w:r>
    </w:p>
    <w:p w14:paraId="10580A19" w14:textId="77777777" w:rsidR="00E974DB" w:rsidRDefault="00E974DB" w:rsidP="00E974DB">
      <w:pPr>
        <w:rPr>
          <w:rtl/>
        </w:rPr>
      </w:pPr>
      <w:r>
        <w:rPr>
          <w:rFonts w:hint="cs"/>
          <w:rtl/>
        </w:rPr>
        <w:t>ערך מוסף גדול שאנו תולים בלימוד נושא זה הוא שיפור היכולת של התלמידים לקרוא ולהבין טקסטים פרשניים. תוך כדי הלימוד יהיה תרגול של המיומנויות הנדרשות להבנת הפרשנות. אנו מקווים שהן התכנים והן שיפור המיומנויות יעצימו את יכולת לימוד התורה ואת אהבת התורה של התלמידים.</w:t>
      </w:r>
    </w:p>
    <w:p w14:paraId="1C882D70" w14:textId="77777777" w:rsidR="00E974DB" w:rsidRDefault="00E974DB" w:rsidP="00E974DB">
      <w:pPr>
        <w:pStyle w:val="af0"/>
        <w:rPr>
          <w:rtl/>
        </w:rPr>
      </w:pPr>
      <w:r>
        <w:rPr>
          <w:rFonts w:hint="cs"/>
          <w:rtl/>
        </w:rPr>
        <w:t>השיקולים בבחירת הפירושים שיילמדו:</w:t>
      </w:r>
    </w:p>
    <w:p w14:paraId="2F43D8B0" w14:textId="77777777" w:rsidR="00E974DB" w:rsidRDefault="00E974DB" w:rsidP="00E974DB">
      <w:pPr>
        <w:pStyle w:val="aff4"/>
        <w:numPr>
          <w:ilvl w:val="0"/>
          <w:numId w:val="14"/>
        </w:numPr>
        <w:rPr>
          <w:rtl/>
        </w:rPr>
      </w:pPr>
      <w:r>
        <w:rPr>
          <w:rFonts w:hint="cs"/>
          <w:rtl/>
        </w:rPr>
        <w:t>בראש ובראשונה – פירושים מעניינים, משמעותיים, שיתקבלו על לב התלמידים. מעבר להשתדלות להציע פירושים מעניינים לאורך כל היחידה, הוצעו גם מגוון של פירושים להרחבה והעשרה – כדי לאפשר למורה לבחור פירושים שהוא אוהב ומעוניין ללמד, בתקווה שההתלהבות של המורה תעבור גם לתלמידיו.</w:t>
      </w:r>
    </w:p>
    <w:p w14:paraId="58DC97DA" w14:textId="77777777" w:rsidR="00E974DB" w:rsidRDefault="00E974DB" w:rsidP="00E974DB">
      <w:pPr>
        <w:pStyle w:val="aff4"/>
        <w:numPr>
          <w:ilvl w:val="0"/>
          <w:numId w:val="14"/>
        </w:numPr>
        <w:rPr>
          <w:rtl/>
        </w:rPr>
      </w:pPr>
      <w:r>
        <w:rPr>
          <w:rFonts w:hint="cs"/>
          <w:rtl/>
        </w:rPr>
        <w:t>ייצוג של מיומנויות שונות, בשאיפה להתקדם מהקל אל הכבד.</w:t>
      </w:r>
    </w:p>
    <w:p w14:paraId="21BA5DB7" w14:textId="77777777" w:rsidR="00E974DB" w:rsidRDefault="00E974DB" w:rsidP="00E974DB">
      <w:pPr>
        <w:pStyle w:val="aff4"/>
        <w:numPr>
          <w:ilvl w:val="0"/>
          <w:numId w:val="14"/>
        </w:numPr>
        <w:rPr>
          <w:rtl/>
        </w:rPr>
      </w:pPr>
      <w:r>
        <w:rPr>
          <w:rFonts w:hint="cs"/>
          <w:rtl/>
        </w:rPr>
        <w:t xml:space="preserve">ייצוג של רעיונות שונים. </w:t>
      </w:r>
    </w:p>
    <w:p w14:paraId="05A9EEF4" w14:textId="77777777" w:rsidR="00E974DB" w:rsidRDefault="00E974DB" w:rsidP="00E974DB">
      <w:pPr>
        <w:pStyle w:val="aff4"/>
        <w:numPr>
          <w:ilvl w:val="0"/>
          <w:numId w:val="14"/>
        </w:numPr>
        <w:rPr>
          <w:rtl/>
        </w:rPr>
      </w:pPr>
      <w:r>
        <w:rPr>
          <w:rFonts w:hint="cs"/>
          <w:rtl/>
        </w:rPr>
        <w:t>פירושים שיש בהם חומרי עזר נגישים ומתאימים לעיון המורים.</w:t>
      </w:r>
    </w:p>
    <w:p w14:paraId="6340C654" w14:textId="77777777" w:rsidR="00E974DB" w:rsidRDefault="00E974DB" w:rsidP="00E974DB">
      <w:pPr>
        <w:pStyle w:val="aff4"/>
        <w:numPr>
          <w:ilvl w:val="0"/>
          <w:numId w:val="14"/>
        </w:numPr>
        <w:rPr>
          <w:rtl/>
        </w:rPr>
      </w:pPr>
      <w:r>
        <w:rPr>
          <w:rFonts w:hint="cs"/>
          <w:rtl/>
        </w:rPr>
        <w:t>פירושים שיש להם השקה לחומרי הלימוד של כתה י"א, על מנת להעשיר ולהעמיק את הלימוד, בפרט של חומש בראשית. אנחנו ממליצים למורים להקדיש מחשבה מראש על ניצול נכון של היחידות השונות להעשיר זו את זו.</w:t>
      </w:r>
    </w:p>
    <w:p w14:paraId="47056D7D" w14:textId="77777777" w:rsidR="00E974DB" w:rsidRDefault="00E974DB" w:rsidP="00E974DB">
      <w:pPr>
        <w:pStyle w:val="aff4"/>
        <w:numPr>
          <w:ilvl w:val="0"/>
          <w:numId w:val="14"/>
        </w:numPr>
        <w:rPr>
          <w:rtl/>
        </w:rPr>
      </w:pPr>
      <w:r>
        <w:rPr>
          <w:rFonts w:hint="cs"/>
          <w:rtl/>
        </w:rPr>
        <w:t xml:space="preserve">בבחירת פירושי רש"י היה שיקול נוסף: שמירה על רצף טקסטואלי להקלת הבנת ההקשר וראיית תמונה כללית. הצורך עלה בגלל הקיצור היחסי של כל פירוש, כך שהבאת פירושים מיחידות תוכן שונות ומרוחקות תצריך השקעת זמן רב בהבנת ההקשר המקראי, ותוסיף </w:t>
      </w:r>
      <w:proofErr w:type="spellStart"/>
      <w:r>
        <w:rPr>
          <w:rFonts w:hint="cs"/>
          <w:rtl/>
        </w:rPr>
        <w:t>לתכנית</w:t>
      </w:r>
      <w:proofErr w:type="spellEnd"/>
      <w:r>
        <w:rPr>
          <w:rFonts w:hint="cs"/>
          <w:rtl/>
        </w:rPr>
        <w:t xml:space="preserve"> הרבה מאד מעברים בין עניינים שונים.</w:t>
      </w:r>
    </w:p>
    <w:p w14:paraId="3646409C" w14:textId="77777777" w:rsidR="00E974DB" w:rsidRDefault="00E974DB" w:rsidP="00E974DB">
      <w:pPr>
        <w:pStyle w:val="aff4"/>
        <w:numPr>
          <w:ilvl w:val="0"/>
          <w:numId w:val="14"/>
        </w:numPr>
        <w:rPr>
          <w:rtl/>
        </w:rPr>
      </w:pPr>
      <w:r>
        <w:rPr>
          <w:rFonts w:hint="cs"/>
          <w:rtl/>
        </w:rPr>
        <w:t xml:space="preserve">בפירושי רש"י יש ייצוג של פירושיו לחומרים שונים בתנ"ך: פירושיו לבראשית פרקים א, </w:t>
      </w:r>
      <w:proofErr w:type="spellStart"/>
      <w:r>
        <w:rPr>
          <w:rFonts w:hint="cs"/>
          <w:rtl/>
        </w:rPr>
        <w:t>יב</w:t>
      </w:r>
      <w:proofErr w:type="spellEnd"/>
      <w:r>
        <w:rPr>
          <w:rFonts w:hint="cs"/>
          <w:rtl/>
        </w:rPr>
        <w:t>, לב- פירוש לתורה. פירושו לדברים לב – שירה; פירושיו למשלי –פירוש כתובים. לא כל היחידות נלמדות באותו היקף, ויש הבדל גם בכמות הדוגמאות הנוספות שנלוות לכל אחת. רווח נוסף לגיוון הוא ההבנה עד כמה גדול הוא מפעלו הפרשני של רש"י מבחינת היקף הפירוש  - כמעט על כל התנ"ך!</w:t>
      </w:r>
    </w:p>
    <w:p w14:paraId="40295F3D" w14:textId="77777777" w:rsidR="00E974DB" w:rsidRDefault="00E974DB" w:rsidP="00E974DB">
      <w:pPr>
        <w:pStyle w:val="aff4"/>
        <w:numPr>
          <w:ilvl w:val="0"/>
          <w:numId w:val="14"/>
        </w:numPr>
        <w:rPr>
          <w:rtl/>
        </w:rPr>
      </w:pPr>
      <w:r>
        <w:rPr>
          <w:rFonts w:hint="cs"/>
          <w:rtl/>
        </w:rPr>
        <w:lastRenderedPageBreak/>
        <w:t>בלימוד הרמב"ן ניתנה עדיפות לתוכן הפירוש – מפני שהפירוש עצמו הוא ארוך ומלכתחילה לא ניתן ללמד פירושים רבים בשיעור אחד. הציר של שיעורי רמב"ן יהיה התוכן הרעיוני של הפירוש.</w:t>
      </w:r>
    </w:p>
    <w:p w14:paraId="0E377457" w14:textId="77777777" w:rsidR="00E974DB" w:rsidRDefault="00E974DB" w:rsidP="00E974DB">
      <w:pPr>
        <w:pStyle w:val="aff4"/>
        <w:numPr>
          <w:ilvl w:val="0"/>
          <w:numId w:val="14"/>
        </w:numPr>
        <w:rPr>
          <w:rtl/>
        </w:rPr>
      </w:pPr>
      <w:r>
        <w:rPr>
          <w:rFonts w:hint="cs"/>
          <w:rtl/>
        </w:rPr>
        <w:t>חשוב לציין את הדגש על הקניית מיומנות, כלומר, שיתוף התלמידים ותרגול לאורך כל הדרך, במטרה להגיע למצב שהתלמיד יודע לעשות את כל מה שנלמד בכיתה בעצמו ביחס לפסוקים שלא נלמדו בכיתה.</w:t>
      </w:r>
    </w:p>
    <w:p w14:paraId="0076E488" w14:textId="77777777" w:rsidR="00E974DB" w:rsidRDefault="00E974DB" w:rsidP="00E974DB">
      <w:pPr>
        <w:pStyle w:val="af0"/>
        <w:rPr>
          <w:rtl/>
        </w:rPr>
      </w:pPr>
      <w:r>
        <w:rPr>
          <w:rFonts w:hint="cs"/>
          <w:rtl/>
        </w:rPr>
        <w:t>מבנה הלימוד:</w:t>
      </w:r>
    </w:p>
    <w:p w14:paraId="6C29EE59" w14:textId="77777777" w:rsidR="00E974DB" w:rsidRDefault="00E974DB" w:rsidP="00E974DB">
      <w:pPr>
        <w:rPr>
          <w:rtl/>
        </w:rPr>
      </w:pPr>
      <w:r>
        <w:rPr>
          <w:rFonts w:hint="cs"/>
          <w:rtl/>
        </w:rPr>
        <w:t>אנו מחלקים את הלימוד לעשר יחידות כדלקמן:</w:t>
      </w:r>
    </w:p>
    <w:p w14:paraId="1FA9CE56" w14:textId="77777777" w:rsidR="00E974DB" w:rsidRDefault="00E974DB" w:rsidP="00E974DB">
      <w:pPr>
        <w:rPr>
          <w:rtl/>
        </w:rPr>
      </w:pPr>
      <w:r>
        <w:rPr>
          <w:rFonts w:hint="cs"/>
          <w:rtl/>
        </w:rPr>
        <w:t>יחידת פתיחה,</w:t>
      </w:r>
    </w:p>
    <w:p w14:paraId="505D7DF3" w14:textId="77777777" w:rsidR="00E974DB" w:rsidRDefault="00E974DB" w:rsidP="00E974DB">
      <w:pPr>
        <w:rPr>
          <w:rtl/>
        </w:rPr>
      </w:pPr>
      <w:r>
        <w:rPr>
          <w:rFonts w:hint="cs"/>
          <w:rtl/>
        </w:rPr>
        <w:t>ארבע יחידות ברש"י</w:t>
      </w:r>
    </w:p>
    <w:p w14:paraId="2DB5C2C6" w14:textId="77777777" w:rsidR="00E974DB" w:rsidRDefault="00E974DB" w:rsidP="00E974DB">
      <w:pPr>
        <w:rPr>
          <w:rtl/>
        </w:rPr>
      </w:pPr>
      <w:r>
        <w:rPr>
          <w:rFonts w:hint="cs"/>
          <w:rtl/>
        </w:rPr>
        <w:t>וחמש יחידות ברמב"ן על פי החלוקה הבאה:</w:t>
      </w:r>
    </w:p>
    <w:p w14:paraId="172829D5" w14:textId="3EF5C9F0" w:rsidR="00E974DB" w:rsidRDefault="00E974DB" w:rsidP="00E974DB">
      <w:pPr>
        <w:jc w:val="left"/>
        <w:rPr>
          <w:rtl/>
        </w:rPr>
      </w:pPr>
      <w:r>
        <w:rPr>
          <w:rFonts w:hint="cs"/>
          <w:rtl/>
        </w:rPr>
        <w:t>יחידת פתיחה: פרשנות רש"י- הקדמה – שיעור אחד:</w:t>
      </w:r>
      <w:r>
        <w:rPr>
          <w:rFonts w:hint="cs"/>
          <w:rtl/>
        </w:rPr>
        <w:br/>
      </w:r>
      <w:proofErr w:type="spellStart"/>
      <w:r>
        <w:rPr>
          <w:rFonts w:hint="cs"/>
          <w:rtl/>
        </w:rPr>
        <w:t>רש"י:יחידה</w:t>
      </w:r>
      <w:proofErr w:type="spellEnd"/>
      <w:r>
        <w:rPr>
          <w:rFonts w:hint="cs"/>
          <w:rtl/>
        </w:rPr>
        <w:t xml:space="preserve"> שניה: אמונות ודעות בפירושיו – 4 שיעורים :</w:t>
      </w:r>
    </w:p>
    <w:p w14:paraId="08A0D7D5" w14:textId="77777777" w:rsidR="00E974DB" w:rsidRDefault="00E974DB" w:rsidP="00E974DB">
      <w:pPr>
        <w:rPr>
          <w:rtl/>
        </w:rPr>
      </w:pPr>
      <w:r>
        <w:rPr>
          <w:rFonts w:hint="cs"/>
          <w:rtl/>
        </w:rPr>
        <w:t>רש"י: יחידה שלישית: ארון הספרים של רש"י - 4 שיעורים:</w:t>
      </w:r>
    </w:p>
    <w:p w14:paraId="0A3C3CD1" w14:textId="77777777" w:rsidR="00E974DB" w:rsidRDefault="00E974DB" w:rsidP="00E974DB">
      <w:pPr>
        <w:rPr>
          <w:rtl/>
        </w:rPr>
      </w:pPr>
      <w:r>
        <w:rPr>
          <w:rFonts w:hint="cs"/>
          <w:rtl/>
        </w:rPr>
        <w:t>רש"י: יחידה רביעית: בין פשט למדרש – 4 שיעורים:</w:t>
      </w:r>
    </w:p>
    <w:p w14:paraId="49AB5FDD" w14:textId="7650CF34" w:rsidR="00E974DB" w:rsidRDefault="00E974DB" w:rsidP="00E974DB">
      <w:pPr>
        <w:rPr>
          <w:rtl/>
        </w:rPr>
      </w:pPr>
    </w:p>
    <w:p w14:paraId="4E8981B8" w14:textId="77777777" w:rsidR="00E974DB" w:rsidRDefault="00E974DB" w:rsidP="00E974DB">
      <w:pPr>
        <w:rPr>
          <w:rtl/>
        </w:rPr>
      </w:pPr>
      <w:r>
        <w:rPr>
          <w:rFonts w:hint="cs"/>
          <w:rtl/>
        </w:rPr>
        <w:t xml:space="preserve"> </w:t>
      </w:r>
    </w:p>
    <w:p w14:paraId="0C4240EB" w14:textId="77777777" w:rsidR="00E974DB" w:rsidRDefault="00E974DB" w:rsidP="00E974DB">
      <w:pPr>
        <w:rPr>
          <w:rtl/>
        </w:rPr>
      </w:pPr>
      <w:r>
        <w:rPr>
          <w:rFonts w:hint="cs"/>
          <w:rtl/>
        </w:rPr>
        <w:t xml:space="preserve">רמב"ן: יחידה </w:t>
      </w:r>
      <w:proofErr w:type="spellStart"/>
      <w:r>
        <w:rPr>
          <w:rFonts w:hint="cs"/>
          <w:rtl/>
        </w:rPr>
        <w:t>ראשונה:מידות</w:t>
      </w:r>
      <w:proofErr w:type="spellEnd"/>
      <w:r>
        <w:rPr>
          <w:rFonts w:hint="cs"/>
          <w:rtl/>
        </w:rPr>
        <w:t xml:space="preserve"> ומוסר – 2 שיעורים:</w:t>
      </w:r>
    </w:p>
    <w:p w14:paraId="64A93511" w14:textId="77777777" w:rsidR="00E974DB" w:rsidRDefault="00E974DB" w:rsidP="00E974DB">
      <w:pPr>
        <w:rPr>
          <w:rtl/>
        </w:rPr>
      </w:pPr>
      <w:r>
        <w:rPr>
          <w:rFonts w:hint="cs"/>
          <w:rtl/>
        </w:rPr>
        <w:t>רמב"ן: יחידה שניה: טעמי מצוות – יחידת רשות:</w:t>
      </w:r>
    </w:p>
    <w:p w14:paraId="3BF57166" w14:textId="77777777" w:rsidR="00E974DB" w:rsidRDefault="00E974DB" w:rsidP="00E974DB">
      <w:pPr>
        <w:rPr>
          <w:rtl/>
        </w:rPr>
      </w:pPr>
      <w:r>
        <w:rPr>
          <w:rFonts w:hint="cs"/>
          <w:rtl/>
        </w:rPr>
        <w:t>רמב"ן: יחידה שלישית: פרשנות הרמז: מעשי אבות סימן לבנים – 2 שיעורים:</w:t>
      </w:r>
    </w:p>
    <w:p w14:paraId="35999844" w14:textId="77777777" w:rsidR="00E974DB" w:rsidRDefault="00E974DB" w:rsidP="00E974DB">
      <w:pPr>
        <w:rPr>
          <w:rtl/>
        </w:rPr>
      </w:pPr>
      <w:r>
        <w:rPr>
          <w:rFonts w:hint="cs"/>
          <w:rtl/>
        </w:rPr>
        <w:t>רמב"ן: יחידה רביעית: ארץ ישראל על פי פירושיו – 2 שיעורים:</w:t>
      </w:r>
    </w:p>
    <w:p w14:paraId="3E48BD23" w14:textId="77777777" w:rsidR="00E974DB" w:rsidRDefault="00E974DB" w:rsidP="00E974DB">
      <w:pPr>
        <w:rPr>
          <w:rtl/>
        </w:rPr>
      </w:pPr>
      <w:r>
        <w:rPr>
          <w:rFonts w:hint="cs"/>
          <w:rtl/>
        </w:rPr>
        <w:t>רמב"ן: יחידה חמישית: סדר ומבנה בתורה על פי פירושיו – שיעור אחד:</w:t>
      </w:r>
    </w:p>
    <w:p w14:paraId="3E34F2E5" w14:textId="77777777" w:rsidR="00E974DB" w:rsidRDefault="00E974DB" w:rsidP="00E974DB">
      <w:pPr>
        <w:rPr>
          <w:rtl/>
        </w:rPr>
      </w:pPr>
      <w:r>
        <w:rPr>
          <w:rFonts w:hint="cs"/>
          <w:rtl/>
        </w:rPr>
        <w:t>סה"כ 20 שיעורים</w:t>
      </w:r>
    </w:p>
    <w:p w14:paraId="10571C87" w14:textId="77777777" w:rsidR="00E974DB" w:rsidRDefault="00E974DB" w:rsidP="00E974DB">
      <w:pPr>
        <w:rPr>
          <w:rtl/>
        </w:rPr>
      </w:pPr>
      <w:r>
        <w:rPr>
          <w:rFonts w:hint="cs"/>
          <w:rtl/>
        </w:rPr>
        <w:t xml:space="preserve">במהלך  הכנת יחידות ההוראה אנו ממליצים למורים לעיין בחומרי עזר שיעזרו להם להעמיק ולהרחיב את הבנתם על דרכם הפרשנית של רש"י ורמב"ן. ההפניות לחומרי העזר אינן חומר לימוד לתלמידים. ואינן חובה. </w:t>
      </w:r>
    </w:p>
    <w:p w14:paraId="78EE18A4" w14:textId="5FEACA71" w:rsidR="00E974DB" w:rsidRDefault="00E974DB" w:rsidP="00E974DB">
      <w:pPr>
        <w:rPr>
          <w:rtl/>
        </w:rPr>
      </w:pPr>
      <w:r>
        <w:rPr>
          <w:rFonts w:hint="cs"/>
          <w:rtl/>
        </w:rPr>
        <w:t xml:space="preserve">הערה למורה: מצורפת </w:t>
      </w:r>
      <w:hyperlink r:id="rId8" w:history="1">
        <w:r w:rsidRPr="00E974DB">
          <w:rPr>
            <w:rStyle w:val="Hyperlink"/>
            <w:rFonts w:hint="cs"/>
            <w:rtl/>
          </w:rPr>
          <w:t>רשימה ביבליוגרפית מומלצת</w:t>
        </w:r>
      </w:hyperlink>
      <w:r>
        <w:rPr>
          <w:rFonts w:hint="cs"/>
          <w:rtl/>
        </w:rPr>
        <w:t>.</w:t>
      </w:r>
    </w:p>
    <w:p w14:paraId="2FB6391C" w14:textId="2F3CEE0B" w:rsidR="00E974DB" w:rsidRDefault="00E974DB" w:rsidP="00E974DB">
      <w:pPr>
        <w:rPr>
          <w:rtl/>
        </w:rPr>
      </w:pPr>
      <w:r>
        <w:rPr>
          <w:rFonts w:hint="cs"/>
          <w:rtl/>
        </w:rPr>
        <w:t xml:space="preserve">וכן </w:t>
      </w:r>
      <w:hyperlink r:id="rId9" w:history="1">
        <w:r w:rsidRPr="00E974DB">
          <w:rPr>
            <w:rStyle w:val="Hyperlink"/>
            <w:rFonts w:hint="cs"/>
            <w:rtl/>
          </w:rPr>
          <w:t>הנחיות למורה לקראת הוראת היחידה</w:t>
        </w:r>
      </w:hyperlink>
    </w:p>
    <w:p w14:paraId="7B14D9F1" w14:textId="77777777" w:rsidR="00E974DB" w:rsidRDefault="00E974DB" w:rsidP="00E974DB">
      <w:pPr>
        <w:bidi w:val="0"/>
        <w:spacing w:line="256" w:lineRule="auto"/>
        <w:jc w:val="left"/>
        <w:rPr>
          <w:rtl/>
        </w:rPr>
      </w:pPr>
      <w:r>
        <w:rPr>
          <w:rtl/>
        </w:rPr>
        <w:br w:type="page"/>
      </w:r>
    </w:p>
    <w:p w14:paraId="69F9F5BF" w14:textId="77777777" w:rsidR="00E974DB" w:rsidRDefault="00E974DB" w:rsidP="00E974DB">
      <w:pPr>
        <w:pStyle w:val="2"/>
        <w:rPr>
          <w:rtl/>
        </w:rPr>
      </w:pPr>
      <w:bookmarkStart w:id="1" w:name="_Toc72618740"/>
      <w:r>
        <w:rPr>
          <w:rFonts w:hint="cs"/>
          <w:rtl/>
        </w:rPr>
        <w:lastRenderedPageBreak/>
        <w:t>פירושי התורה-</w:t>
      </w:r>
      <w:bookmarkEnd w:id="1"/>
    </w:p>
    <w:p w14:paraId="3555A2B0" w14:textId="77777777" w:rsidR="00E974DB" w:rsidRDefault="00E974DB" w:rsidP="00E974DB">
      <w:pPr>
        <w:pStyle w:val="af0"/>
        <w:rPr>
          <w:rtl/>
        </w:rPr>
      </w:pPr>
      <w:r>
        <w:rPr>
          <w:rFonts w:hint="cs"/>
          <w:rtl/>
        </w:rPr>
        <w:t>פרשנות התנ"ך- הכרות:</w:t>
      </w:r>
    </w:p>
    <w:p w14:paraId="314F0EE8" w14:textId="77777777" w:rsidR="00E974DB" w:rsidRDefault="00E974DB" w:rsidP="00E974DB">
      <w:pPr>
        <w:rPr>
          <w:rtl/>
        </w:rPr>
      </w:pPr>
      <w:r>
        <w:rPr>
          <w:rFonts w:hint="cs"/>
          <w:rtl/>
        </w:rPr>
        <w:t>מספר נקודות לדיון מקדים:</w:t>
      </w:r>
    </w:p>
    <w:p w14:paraId="40FBB35F" w14:textId="77777777" w:rsidR="00E974DB" w:rsidRDefault="00E974DB" w:rsidP="00E974DB">
      <w:pPr>
        <w:pStyle w:val="aff4"/>
        <w:numPr>
          <w:ilvl w:val="0"/>
          <w:numId w:val="15"/>
        </w:numPr>
        <w:rPr>
          <w:rtl/>
        </w:rPr>
      </w:pPr>
      <w:r>
        <w:rPr>
          <w:rFonts w:hint="cs"/>
          <w:rtl/>
        </w:rPr>
        <w:t>איך נוצרו הפירושים לתורה? במה השתמשו המפרשים?</w:t>
      </w:r>
    </w:p>
    <w:p w14:paraId="131D1C3B" w14:textId="77777777" w:rsidR="00E974DB" w:rsidRDefault="00E974DB" w:rsidP="00E974DB">
      <w:pPr>
        <w:pStyle w:val="aff4"/>
        <w:numPr>
          <w:ilvl w:val="0"/>
          <w:numId w:val="15"/>
        </w:numPr>
        <w:rPr>
          <w:rtl/>
        </w:rPr>
      </w:pPr>
      <w:r>
        <w:rPr>
          <w:rFonts w:hint="cs"/>
          <w:rtl/>
        </w:rPr>
        <w:t>מדוע יש צורך בפירושים לתורה?</w:t>
      </w:r>
    </w:p>
    <w:p w14:paraId="5ED0B94E" w14:textId="77777777" w:rsidR="00E974DB" w:rsidRDefault="00E974DB" w:rsidP="00E974DB">
      <w:pPr>
        <w:pStyle w:val="aff4"/>
        <w:numPr>
          <w:ilvl w:val="0"/>
          <w:numId w:val="15"/>
        </w:numPr>
        <w:rPr>
          <w:rtl/>
        </w:rPr>
      </w:pPr>
      <w:r>
        <w:rPr>
          <w:rFonts w:hint="cs"/>
          <w:rtl/>
        </w:rPr>
        <w:t>מה נדרש ממני כלומד כשאני קורא פירוש?</w:t>
      </w:r>
    </w:p>
    <w:p w14:paraId="0861D62F" w14:textId="77777777" w:rsidR="00E974DB" w:rsidRDefault="00E974DB" w:rsidP="00E974DB">
      <w:pPr>
        <w:pStyle w:val="af0"/>
        <w:rPr>
          <w:rtl/>
        </w:rPr>
      </w:pPr>
      <w:r>
        <w:rPr>
          <w:rFonts w:hint="cs"/>
          <w:rtl/>
        </w:rPr>
        <w:t>מה נחשב פירוש לתורה:</w:t>
      </w:r>
    </w:p>
    <w:p w14:paraId="2C626B51" w14:textId="77777777" w:rsidR="00E974DB" w:rsidRDefault="00E974DB" w:rsidP="00E974DB">
      <w:pPr>
        <w:rPr>
          <w:rtl/>
        </w:rPr>
      </w:pPr>
      <w:r>
        <w:rPr>
          <w:rFonts w:hint="cs"/>
          <w:rtl/>
        </w:rPr>
        <w:t>מה נחשב פרשנות תורה: האם תרגום הוא פירוש? האם הגמרא היא פירוש? האם פיוטים על נושא בתורה הם פירושים? האם דפי פרשת שבוע בבית הכנסת?</w:t>
      </w:r>
    </w:p>
    <w:p w14:paraId="56BBDCA3" w14:textId="77777777" w:rsidR="00E974DB" w:rsidRDefault="00E974DB" w:rsidP="00E974DB">
      <w:pPr>
        <w:rPr>
          <w:rtl/>
        </w:rPr>
      </w:pPr>
      <w:r>
        <w:rPr>
          <w:rFonts w:hint="cs"/>
          <w:rtl/>
        </w:rPr>
        <w:t>הגדרת המושג פרשנות ובפרט הגדרת פרשנות המקרא מסובכת מאד ונתונה למחלוקת מלומדים כבר שנים רבות. לצורך הדיון שלנו נגדיר את פרשנות התורה כניסיון להבין מה רצה הקב"ה ללמדנו בכתוב המקראי.</w:t>
      </w:r>
    </w:p>
    <w:p w14:paraId="000C4DBC" w14:textId="77777777" w:rsidR="00E974DB" w:rsidRDefault="00E974DB" w:rsidP="00E974DB">
      <w:pPr>
        <w:rPr>
          <w:rtl/>
        </w:rPr>
      </w:pPr>
      <w:r>
        <w:rPr>
          <w:rFonts w:hint="cs"/>
          <w:rtl/>
        </w:rPr>
        <w:t>נקודת המוצא היא הכתוב עצמו.</w:t>
      </w:r>
    </w:p>
    <w:p w14:paraId="730EC3B7" w14:textId="77777777" w:rsidR="00E974DB" w:rsidRDefault="00E974DB" w:rsidP="00E974DB">
      <w:pPr>
        <w:rPr>
          <w:rtl/>
        </w:rPr>
      </w:pPr>
      <w:r>
        <w:rPr>
          <w:rFonts w:hint="cs"/>
          <w:rtl/>
        </w:rPr>
        <w:t>טקסטים שנוצרו למטרות אחרות, כמו: תרגום שמטרתו העברת הטקסט משפה לשפה; פיוטים שנכתבו על רקע פרשה מקראית– יכולים לכלול פירושים אבל הם לא נכתבו במטרה לפרש את הכתובים; כך גם שימוש בכתוב המקראי בסיפורי התלמוד ועוד.</w:t>
      </w:r>
    </w:p>
    <w:p w14:paraId="187739F2" w14:textId="77777777" w:rsidR="00E974DB" w:rsidRDefault="00E974DB" w:rsidP="00E974DB">
      <w:pPr>
        <w:rPr>
          <w:rtl/>
        </w:rPr>
      </w:pPr>
      <w:r>
        <w:rPr>
          <w:rFonts w:hint="cs"/>
          <w:rtl/>
        </w:rPr>
        <w:t>דפי פרשת שבוע ברובם אינם פירושים לתורה אלא שימוש בכתובים למטרות חינוכיות ואחרות.</w:t>
      </w:r>
    </w:p>
    <w:p w14:paraId="30F6C0C6" w14:textId="77777777" w:rsidR="00E974DB" w:rsidRDefault="00E974DB" w:rsidP="00E974DB">
      <w:pPr>
        <w:rPr>
          <w:rtl/>
        </w:rPr>
      </w:pPr>
      <w:r>
        <w:rPr>
          <w:rFonts w:hint="cs"/>
          <w:rtl/>
        </w:rPr>
        <w:t>התרגומים לתנ"ך אמנם לא נוצרו במטרה לפרש את התנ"ך ולכן לא נחשבים על פי הגדרתנו לפרשנות לתנ"ך. מכל-מקום, משוקעים בהם פירושים רבים, כיון שפעולת התרגום מחייבת לפרש את הכתובים, ולפיכך התרגומים נחשבו בין המקורות הפרשניים של פרשני התנ"ך.</w:t>
      </w:r>
    </w:p>
    <w:p w14:paraId="054E26D4" w14:textId="77777777" w:rsidR="00E974DB" w:rsidRDefault="00E974DB" w:rsidP="00E974DB">
      <w:pPr>
        <w:pStyle w:val="af0"/>
        <w:rPr>
          <w:rtl/>
        </w:rPr>
      </w:pPr>
      <w:r>
        <w:rPr>
          <w:rFonts w:hint="cs"/>
          <w:rtl/>
        </w:rPr>
        <w:t>היכרות עם תולדות הפרשנות לתנ"ך:</w:t>
      </w:r>
    </w:p>
    <w:p w14:paraId="22343DA7" w14:textId="77777777" w:rsidR="00E974DB" w:rsidRDefault="00E974DB" w:rsidP="00E974DB">
      <w:pPr>
        <w:rPr>
          <w:rtl/>
        </w:rPr>
      </w:pPr>
      <w:r>
        <w:rPr>
          <w:rFonts w:hint="cs"/>
          <w:rtl/>
        </w:rPr>
        <w:t>מדוע אנחנו עוסקים דווקא ברש"י ורמב"ן – האם הם היו הפרשנים הראשונים לתורה? מדוע הם נחשבים לעמודי התווך של הפרשנות לתורה? השאלה הזאת יכולה להיות פתיחה לדיון בסדר הפרשנים, ולמעשה במהלך לימוד הנושא נעסוק בתשובות לשאלת חשיבותם.</w:t>
      </w:r>
    </w:p>
    <w:p w14:paraId="492DF0B5" w14:textId="64BFEC47" w:rsidR="00E974DB" w:rsidRDefault="00E974DB" w:rsidP="00E974DB">
      <w:pPr>
        <w:rPr>
          <w:rtl/>
        </w:rPr>
      </w:pPr>
      <w:r>
        <w:rPr>
          <w:rFonts w:hint="cs"/>
          <w:rtl/>
        </w:rPr>
        <w:t xml:space="preserve">לפניכם קישור לקובץ ובו </w:t>
      </w:r>
      <w:hyperlink r:id="rId10" w:history="1">
        <w:r w:rsidRPr="00E974DB">
          <w:rPr>
            <w:rStyle w:val="Hyperlink"/>
            <w:rFonts w:hint="cs"/>
            <w:rtl/>
          </w:rPr>
          <w:t>סדר פרשני התנ"ך</w:t>
        </w:r>
      </w:hyperlink>
      <w:r>
        <w:rPr>
          <w:rFonts w:hint="cs"/>
          <w:rtl/>
        </w:rPr>
        <w:t xml:space="preserve"> הבולטים לדורותיהם למן התרגומים ואילך:</w:t>
      </w:r>
    </w:p>
    <w:p w14:paraId="54F21422" w14:textId="77777777" w:rsidR="00E974DB" w:rsidRPr="00E974DB" w:rsidRDefault="00E974DB" w:rsidP="00E974DB">
      <w:pPr>
        <w:pStyle w:val="aff2"/>
        <w:rPr>
          <w:b/>
          <w:bCs/>
          <w:rtl/>
        </w:rPr>
      </w:pPr>
      <w:r w:rsidRPr="00E974DB">
        <w:rPr>
          <w:rFonts w:hint="cs"/>
          <w:b/>
          <w:bCs/>
          <w:rtl/>
        </w:rPr>
        <w:t>הערה דידקטית:</w:t>
      </w:r>
    </w:p>
    <w:p w14:paraId="65FB4806" w14:textId="77777777" w:rsidR="00E974DB" w:rsidRDefault="00E974DB" w:rsidP="00E974DB">
      <w:pPr>
        <w:pStyle w:val="aff2"/>
        <w:rPr>
          <w:rtl/>
        </w:rPr>
      </w:pPr>
      <w:r>
        <w:rPr>
          <w:rFonts w:hint="cs"/>
          <w:rtl/>
        </w:rPr>
        <w:t>ניתן להתייחס גם לפירושים מודרניים שהתלמידים מזכירים ולהסביר בכמה מילים מה מקורם.</w:t>
      </w:r>
    </w:p>
    <w:p w14:paraId="7406FFB1" w14:textId="77777777" w:rsidR="00E974DB" w:rsidRDefault="00E974DB" w:rsidP="00E974DB">
      <w:pPr>
        <w:pStyle w:val="aff2"/>
        <w:rPr>
          <w:rtl/>
        </w:rPr>
      </w:pPr>
      <w:r>
        <w:rPr>
          <w:rFonts w:hint="cs"/>
          <w:rtl/>
        </w:rPr>
        <w:lastRenderedPageBreak/>
        <w:t>לדוגמה: פירוש דעת מקרא אינו פירוש של מפרש יחיד, כל ספר נכתב על ידי מפרש אחר בן ימינו. מפרשי דעת מקרא מעוניינים היו  להסביר את התנ"ך לבן זמננו בשפתו – העברית החדשה, תוך שימוש וסיוע בפרשנים שקדמו להם, ראשונים והאחרונים.</w:t>
      </w:r>
    </w:p>
    <w:p w14:paraId="4B8C309F" w14:textId="77777777" w:rsidR="00E974DB" w:rsidRDefault="00E974DB" w:rsidP="00E974DB">
      <w:pPr>
        <w:pStyle w:val="af0"/>
        <w:rPr>
          <w:rtl/>
        </w:rPr>
      </w:pPr>
      <w:r>
        <w:rPr>
          <w:rFonts w:hint="cs"/>
          <w:rtl/>
        </w:rPr>
        <w:t>אפיה הייחודי של פרשנות התנ"ך:</w:t>
      </w:r>
    </w:p>
    <w:p w14:paraId="5C321F66" w14:textId="77777777" w:rsidR="00E974DB" w:rsidRDefault="00E974DB" w:rsidP="00E974DB">
      <w:pPr>
        <w:rPr>
          <w:rtl/>
        </w:rPr>
      </w:pPr>
      <w:r>
        <w:rPr>
          <w:rFonts w:hint="cs"/>
          <w:rtl/>
        </w:rPr>
        <w:t>לפרשנות התנ"ך לאורך הדורות ישנו אופי ייחודי. האמונה שהתנ"ך הוא פרי של התגלות ה' לנביאיו  ולפיכך כתוב בלשון אלוקית, ומתוך כך משוקעים בתוכו הרבה מאד תכנים, שהפרשנים ניסו לחשוף אותם ולהסבירם.</w:t>
      </w:r>
    </w:p>
    <w:p w14:paraId="09EB6B84" w14:textId="77777777" w:rsidR="00E974DB" w:rsidRDefault="00E974DB" w:rsidP="00E974DB">
      <w:pPr>
        <w:rPr>
          <w:rtl/>
        </w:rPr>
      </w:pPr>
      <w:r>
        <w:rPr>
          <w:rFonts w:hint="cs"/>
          <w:rtl/>
        </w:rPr>
        <w:t xml:space="preserve"> כבר בתלמוד הבבלי נוסחה תפיסה זו:</w:t>
      </w:r>
    </w:p>
    <w:p w14:paraId="27886A2A" w14:textId="77777777" w:rsidR="00E974DB" w:rsidRDefault="00E974DB" w:rsidP="00E974DB">
      <w:pPr>
        <w:pStyle w:val="ae"/>
        <w:rPr>
          <w:rtl/>
        </w:rPr>
      </w:pPr>
      <w:r>
        <w:rPr>
          <w:rFonts w:hint="cs"/>
          <w:rtl/>
        </w:rPr>
        <w:t>בבלי סנהדרין לד ע"א:</w:t>
      </w:r>
    </w:p>
    <w:p w14:paraId="375DA47A" w14:textId="77777777" w:rsidR="00E974DB" w:rsidRDefault="00E974DB" w:rsidP="00E974DB">
      <w:pPr>
        <w:pStyle w:val="ac"/>
        <w:rPr>
          <w:rtl/>
        </w:rPr>
      </w:pPr>
      <w:r>
        <w:rPr>
          <w:rFonts w:hint="cs"/>
          <w:rtl/>
        </w:rPr>
        <w:t xml:space="preserve">אמר </w:t>
      </w:r>
      <w:proofErr w:type="spellStart"/>
      <w:r>
        <w:rPr>
          <w:rFonts w:hint="cs"/>
          <w:rtl/>
        </w:rPr>
        <w:t>אביי</w:t>
      </w:r>
      <w:proofErr w:type="spellEnd"/>
      <w:r>
        <w:rPr>
          <w:rFonts w:hint="cs"/>
          <w:rtl/>
        </w:rPr>
        <w:t xml:space="preserve"> </w:t>
      </w:r>
      <w:proofErr w:type="spellStart"/>
      <w:r>
        <w:rPr>
          <w:rFonts w:hint="cs"/>
          <w:rtl/>
        </w:rPr>
        <w:t>דאמר</w:t>
      </w:r>
      <w:proofErr w:type="spellEnd"/>
      <w:r>
        <w:rPr>
          <w:rFonts w:hint="cs"/>
          <w:rtl/>
        </w:rPr>
        <w:t xml:space="preserve"> קרא 'אחת דבר </w:t>
      </w:r>
      <w:proofErr w:type="spellStart"/>
      <w:r>
        <w:rPr>
          <w:rFonts w:hint="cs"/>
          <w:rtl/>
        </w:rPr>
        <w:t>אלהים</w:t>
      </w:r>
      <w:proofErr w:type="spellEnd"/>
      <w:r>
        <w:rPr>
          <w:rFonts w:hint="cs"/>
          <w:rtl/>
        </w:rPr>
        <w:t xml:space="preserve"> שתים זו שמענו' (תהלים סב, </w:t>
      </w:r>
      <w:proofErr w:type="spellStart"/>
      <w:r>
        <w:rPr>
          <w:rFonts w:hint="cs"/>
          <w:rtl/>
        </w:rPr>
        <w:t>יב</w:t>
      </w:r>
      <w:proofErr w:type="spellEnd"/>
      <w:r>
        <w:rPr>
          <w:rFonts w:hint="cs"/>
          <w:rtl/>
        </w:rPr>
        <w:t>)</w:t>
      </w:r>
    </w:p>
    <w:p w14:paraId="1E7BA048" w14:textId="77777777" w:rsidR="00E974DB" w:rsidRDefault="00E974DB" w:rsidP="00E974DB">
      <w:pPr>
        <w:pStyle w:val="ac"/>
        <w:rPr>
          <w:rtl/>
        </w:rPr>
      </w:pPr>
      <w:r w:rsidRPr="00E974DB">
        <w:rPr>
          <w:rFonts w:hint="cs"/>
          <w:b/>
          <w:bCs/>
          <w:rtl/>
        </w:rPr>
        <w:t>מקרא אחד יוצא לכמה טעמים</w:t>
      </w:r>
      <w:r>
        <w:rPr>
          <w:rFonts w:hint="cs"/>
          <w:rtl/>
        </w:rPr>
        <w:t xml:space="preserve"> ואין טעם אחד יוצא לשני מקראות</w:t>
      </w:r>
    </w:p>
    <w:p w14:paraId="07C0BA55" w14:textId="77777777" w:rsidR="00E974DB" w:rsidRDefault="00E974DB" w:rsidP="00E974DB">
      <w:pPr>
        <w:pStyle w:val="ac"/>
        <w:rPr>
          <w:rtl/>
        </w:rPr>
      </w:pPr>
      <w:r>
        <w:rPr>
          <w:rFonts w:hint="cs"/>
          <w:rtl/>
        </w:rPr>
        <w:t xml:space="preserve">דבי רבי ישמעאל תנא 'וכפטיש יפוצץ סלע' (ירמיהו </w:t>
      </w:r>
      <w:proofErr w:type="spellStart"/>
      <w:r>
        <w:rPr>
          <w:rFonts w:hint="cs"/>
          <w:rtl/>
        </w:rPr>
        <w:t>כג</w:t>
      </w:r>
      <w:proofErr w:type="spellEnd"/>
      <w:r>
        <w:rPr>
          <w:rFonts w:hint="cs"/>
          <w:rtl/>
        </w:rPr>
        <w:t xml:space="preserve">, </w:t>
      </w:r>
      <w:proofErr w:type="spellStart"/>
      <w:r>
        <w:rPr>
          <w:rFonts w:hint="cs"/>
          <w:rtl/>
        </w:rPr>
        <w:t>כט</w:t>
      </w:r>
      <w:proofErr w:type="spellEnd"/>
      <w:r>
        <w:rPr>
          <w:rFonts w:hint="cs"/>
          <w:rtl/>
        </w:rPr>
        <w:t>)</w:t>
      </w:r>
    </w:p>
    <w:p w14:paraId="07B90FFF" w14:textId="77777777" w:rsidR="00E974DB" w:rsidRDefault="00E974DB" w:rsidP="00E974DB">
      <w:pPr>
        <w:pStyle w:val="ac"/>
        <w:rPr>
          <w:rtl/>
        </w:rPr>
      </w:pPr>
      <w:r>
        <w:rPr>
          <w:rFonts w:hint="cs"/>
          <w:rtl/>
        </w:rPr>
        <w:t>מה פטיש זה מתחלק לכמה ניצוצות</w:t>
      </w:r>
    </w:p>
    <w:p w14:paraId="61A75731" w14:textId="77777777" w:rsidR="00E974DB" w:rsidRDefault="00E974DB" w:rsidP="00E974DB">
      <w:pPr>
        <w:pStyle w:val="ac"/>
        <w:rPr>
          <w:rtl/>
        </w:rPr>
      </w:pPr>
      <w:r>
        <w:rPr>
          <w:rFonts w:hint="cs"/>
          <w:rtl/>
        </w:rPr>
        <w:t>אף מקרא אחד יוצא לכמה טעמים.</w:t>
      </w:r>
    </w:p>
    <w:p w14:paraId="6BC8DD6C" w14:textId="77777777" w:rsidR="00E974DB" w:rsidRDefault="00E974DB" w:rsidP="00E974DB">
      <w:pPr>
        <w:rPr>
          <w:rtl/>
        </w:rPr>
      </w:pPr>
      <w:r>
        <w:rPr>
          <w:rFonts w:hint="cs"/>
          <w:rtl/>
        </w:rPr>
        <w:t>שני הפסוקים המצוטטים מתהילים ומירמיהו מתארים את דבר ה', שהוא למעשה דברי התנ"ך</w:t>
      </w:r>
    </w:p>
    <w:p w14:paraId="13E36449" w14:textId="31D83F41" w:rsidR="00E974DB" w:rsidRDefault="00E974DB" w:rsidP="00E974DB">
      <w:pPr>
        <w:rPr>
          <w:rtl/>
        </w:rPr>
      </w:pPr>
      <w:r>
        <w:rPr>
          <w:rFonts w:hint="cs"/>
          <w:rtl/>
        </w:rPr>
        <w:t xml:space="preserve">גם האמורא </w:t>
      </w:r>
      <w:proofErr w:type="spellStart"/>
      <w:r>
        <w:rPr>
          <w:rFonts w:hint="cs"/>
          <w:rtl/>
        </w:rPr>
        <w:t>אביי</w:t>
      </w:r>
      <w:proofErr w:type="spellEnd"/>
      <w:r>
        <w:rPr>
          <w:rFonts w:hint="cs"/>
          <w:rtl/>
        </w:rPr>
        <w:t xml:space="preserve"> וגם מבית מדרשו של רבי ישמעאל הגיעו לאותה מסקנה – </w:t>
      </w:r>
      <w:r w:rsidRPr="00E974DB">
        <w:rPr>
          <w:rFonts w:hint="cs"/>
          <w:b/>
          <w:bCs/>
          <w:rtl/>
        </w:rPr>
        <w:t>כל אחד מהכתובים יכול להתפרש במספר דרכים</w:t>
      </w:r>
    </w:p>
    <w:p w14:paraId="158AF54D" w14:textId="77777777" w:rsidR="00E974DB" w:rsidRDefault="00E974DB" w:rsidP="00E974DB">
      <w:pPr>
        <w:rPr>
          <w:rtl/>
        </w:rPr>
      </w:pPr>
      <w:r>
        <w:rPr>
          <w:rFonts w:hint="cs"/>
          <w:rtl/>
        </w:rPr>
        <w:t>מן המסקנה הזאת ניתן להבין את עושרה של הפרשנות היהודית</w:t>
      </w:r>
    </w:p>
    <w:p w14:paraId="0EF147F8" w14:textId="77777777" w:rsidR="00E974DB" w:rsidRDefault="00E974DB" w:rsidP="00E974DB">
      <w:pPr>
        <w:rPr>
          <w:rtl/>
        </w:rPr>
      </w:pPr>
      <w:r>
        <w:rPr>
          <w:rFonts w:hint="cs"/>
          <w:rtl/>
        </w:rPr>
        <w:t xml:space="preserve">אופייה האלוקי של שפת התנ"ך הוביל למסקנה נוספת: הפרשנות לא צריכה להיות כבולה בחוקי השפה והלשון האנושיים, ולפיכך, כל סמני הכתוב: צירופי המילים בכתוב, המילה, האותיות (צורתן, צליליהן) - נחשבים כנושאים בחובם תכנים ומשמעויות שהפרשנות אמורה לחשוף: </w:t>
      </w:r>
    </w:p>
    <w:p w14:paraId="5962A306" w14:textId="77777777" w:rsidR="00E974DB" w:rsidRDefault="00E974DB" w:rsidP="00E974DB">
      <w:pPr>
        <w:pStyle w:val="ae"/>
        <w:rPr>
          <w:rtl/>
        </w:rPr>
      </w:pPr>
      <w:r>
        <w:rPr>
          <w:rFonts w:hint="cs"/>
          <w:rtl/>
        </w:rPr>
        <w:t>מדרש הגדול, דברים לב, מד:</w:t>
      </w:r>
    </w:p>
    <w:p w14:paraId="38150448" w14:textId="77777777" w:rsidR="00E974DB" w:rsidRDefault="00E974DB" w:rsidP="00E974DB">
      <w:pPr>
        <w:pStyle w:val="ac"/>
        <w:rPr>
          <w:rtl/>
        </w:rPr>
      </w:pPr>
      <w:r>
        <w:rPr>
          <w:rFonts w:hint="cs"/>
          <w:rtl/>
        </w:rPr>
        <w:t xml:space="preserve">'כי לא דבר רק הוא מכם' (דברים לב, מד) – אין לך בתורה אפילו אות, אפילו תיבה[מילה], ואין צריך לומר פיסוק, שאין בו כמה טעמים וכמה עניינים עמוקים, שנאמר 'כי לא דבר רק הוא מכם', ואם רק הוא – מכם, לפי שלא התבוננתם בו ופלפלתם בטעמו כראוי. </w:t>
      </w:r>
    </w:p>
    <w:p w14:paraId="1952159A" w14:textId="5E43EAC7" w:rsidR="00E974DB" w:rsidRDefault="00E974DB" w:rsidP="00E974DB">
      <w:pPr>
        <w:rPr>
          <w:rtl/>
        </w:rPr>
      </w:pPr>
      <w:r>
        <w:rPr>
          <w:rFonts w:hint="cs"/>
          <w:rtl/>
        </w:rPr>
        <w:t>מסקנה זאת יצרה במהלך הדורות ענפים נוספים של פרשנות לצד פרשנות הפשט: פרשנות הדרש, הרמז והסוד.</w:t>
      </w:r>
    </w:p>
    <w:p w14:paraId="6E92B566" w14:textId="0D45F37B" w:rsidR="00A2016F" w:rsidRDefault="00A2016F">
      <w:pPr>
        <w:bidi w:val="0"/>
        <w:spacing w:line="259" w:lineRule="auto"/>
        <w:contextualSpacing w:val="0"/>
        <w:jc w:val="left"/>
        <w:rPr>
          <w:rtl/>
        </w:rPr>
      </w:pPr>
      <w:r>
        <w:rPr>
          <w:rtl/>
        </w:rPr>
        <w:br w:type="page"/>
      </w:r>
    </w:p>
    <w:p w14:paraId="7D136772" w14:textId="77777777" w:rsidR="00E974DB" w:rsidRDefault="00E974DB" w:rsidP="00E974DB">
      <w:pPr>
        <w:pStyle w:val="af0"/>
        <w:rPr>
          <w:rtl/>
        </w:rPr>
      </w:pPr>
      <w:r>
        <w:rPr>
          <w:rFonts w:hint="cs"/>
          <w:rtl/>
        </w:rPr>
        <w:lastRenderedPageBreak/>
        <w:t>המחלוקת על דרכי הפרשנות לאורך הדורות:</w:t>
      </w:r>
    </w:p>
    <w:p w14:paraId="6C746A96" w14:textId="77777777" w:rsidR="00E974DB" w:rsidRDefault="00E974DB" w:rsidP="00E974DB">
      <w:pPr>
        <w:rPr>
          <w:rtl/>
        </w:rPr>
      </w:pPr>
      <w:r>
        <w:rPr>
          <w:rFonts w:hint="cs"/>
          <w:rtl/>
        </w:rPr>
        <w:t xml:space="preserve">המסקנות שהסיקו פרשני ישראל </w:t>
      </w:r>
      <w:proofErr w:type="spellStart"/>
      <w:r>
        <w:rPr>
          <w:rFonts w:hint="cs"/>
          <w:rtl/>
        </w:rPr>
        <w:t>לדורותם</w:t>
      </w:r>
      <w:proofErr w:type="spellEnd"/>
      <w:r>
        <w:rPr>
          <w:rFonts w:hint="cs"/>
          <w:rtl/>
        </w:rPr>
        <w:t xml:space="preserve"> מתוקף תפיסת שפת התנ"ך כשפה אלוקית לא תמיד התקבלו על כל החכמים. כבר ר' ישמעאל הקשה על אחד מפירושיו של ר' עקיבא על דרך הדרש וטען כנגדו כך:</w:t>
      </w:r>
    </w:p>
    <w:p w14:paraId="4929E52B" w14:textId="77777777" w:rsidR="00E974DB" w:rsidRDefault="00E974DB" w:rsidP="00E974DB">
      <w:pPr>
        <w:pStyle w:val="ae"/>
        <w:rPr>
          <w:rtl/>
        </w:rPr>
      </w:pPr>
      <w:r>
        <w:rPr>
          <w:rFonts w:hint="cs"/>
          <w:rtl/>
        </w:rPr>
        <w:t xml:space="preserve">ספרי במדבר (הורוביץ) </w:t>
      </w:r>
      <w:proofErr w:type="spellStart"/>
      <w:r>
        <w:rPr>
          <w:rFonts w:hint="cs"/>
          <w:rtl/>
        </w:rPr>
        <w:t>פיסקא</w:t>
      </w:r>
      <w:proofErr w:type="spellEnd"/>
      <w:r>
        <w:rPr>
          <w:rFonts w:hint="cs"/>
          <w:rtl/>
        </w:rPr>
        <w:t xml:space="preserve"> </w:t>
      </w:r>
      <w:proofErr w:type="spellStart"/>
      <w:r>
        <w:rPr>
          <w:rFonts w:hint="cs"/>
          <w:rtl/>
        </w:rPr>
        <w:t>קיב</w:t>
      </w:r>
      <w:proofErr w:type="spellEnd"/>
      <w:r>
        <w:rPr>
          <w:rFonts w:hint="cs"/>
          <w:rtl/>
        </w:rPr>
        <w:t>, עמ' 121:</w:t>
      </w:r>
    </w:p>
    <w:p w14:paraId="67497304" w14:textId="77777777" w:rsidR="00E974DB" w:rsidRDefault="00E974DB" w:rsidP="00E974DB">
      <w:pPr>
        <w:pStyle w:val="ac"/>
        <w:rPr>
          <w:rtl/>
        </w:rPr>
      </w:pPr>
      <w:r>
        <w:rPr>
          <w:rFonts w:hint="cs"/>
          <w:rtl/>
        </w:rPr>
        <w:t xml:space="preserve">'הכרת </w:t>
      </w:r>
      <w:proofErr w:type="spellStart"/>
      <w:r>
        <w:rPr>
          <w:rFonts w:hint="cs"/>
          <w:rtl/>
        </w:rPr>
        <w:t>תכרת</w:t>
      </w:r>
      <w:proofErr w:type="spellEnd"/>
      <w:r>
        <w:rPr>
          <w:rFonts w:hint="cs"/>
          <w:rtl/>
        </w:rPr>
        <w:t xml:space="preserve"> הנפש ההיא'(במדבר טו, לא), 'הכרת' בעוה"ז '</w:t>
      </w:r>
      <w:proofErr w:type="spellStart"/>
      <w:r>
        <w:rPr>
          <w:rFonts w:hint="cs"/>
          <w:rtl/>
        </w:rPr>
        <w:t>תכרת</w:t>
      </w:r>
      <w:proofErr w:type="spellEnd"/>
      <w:r>
        <w:rPr>
          <w:rFonts w:hint="cs"/>
          <w:rtl/>
        </w:rPr>
        <w:t>' לעוה"ב דברי ר' עקיבא.</w:t>
      </w:r>
    </w:p>
    <w:p w14:paraId="07CE5CD6" w14:textId="77777777" w:rsidR="00E974DB" w:rsidRDefault="00E974DB" w:rsidP="00E974DB">
      <w:pPr>
        <w:pStyle w:val="ac"/>
        <w:rPr>
          <w:rtl/>
        </w:rPr>
      </w:pPr>
      <w:r>
        <w:rPr>
          <w:rFonts w:hint="cs"/>
          <w:rtl/>
        </w:rPr>
        <w:t>אמר לו ר' ישמעאל, לפי שהוא אומר 'ונכרתה  הנפש ההיא' (שם, ל) שומע אני שלש כריתות בשלשה עולמות!</w:t>
      </w:r>
    </w:p>
    <w:p w14:paraId="12CC454D" w14:textId="77777777" w:rsidR="00E974DB" w:rsidRDefault="00E974DB" w:rsidP="00E974DB">
      <w:pPr>
        <w:pStyle w:val="ac"/>
        <w:rPr>
          <w:rtl/>
        </w:rPr>
      </w:pPr>
      <w:r>
        <w:rPr>
          <w:rFonts w:hint="cs"/>
          <w:rtl/>
        </w:rPr>
        <w:t xml:space="preserve">מה ת"ל 'הכרת </w:t>
      </w:r>
      <w:proofErr w:type="spellStart"/>
      <w:r>
        <w:rPr>
          <w:rFonts w:hint="cs"/>
          <w:rtl/>
        </w:rPr>
        <w:t>תכרת</w:t>
      </w:r>
      <w:proofErr w:type="spellEnd"/>
      <w:r>
        <w:rPr>
          <w:rFonts w:hint="cs"/>
          <w:rtl/>
        </w:rPr>
        <w:t xml:space="preserve"> הנפש ההיא' (שם, לא),דברה תורה כלשון בני אדם.</w:t>
      </w:r>
    </w:p>
    <w:p w14:paraId="418B605B" w14:textId="77777777" w:rsidR="00E974DB" w:rsidRDefault="00E974DB" w:rsidP="00E974DB">
      <w:pPr>
        <w:pStyle w:val="aff4"/>
        <w:numPr>
          <w:ilvl w:val="0"/>
          <w:numId w:val="16"/>
        </w:numPr>
        <w:rPr>
          <w:rtl/>
        </w:rPr>
      </w:pPr>
      <w:r>
        <w:rPr>
          <w:rFonts w:hint="cs"/>
          <w:rtl/>
        </w:rPr>
        <w:t xml:space="preserve">ר' ישמעאל מנסח את הנחת היסוד של פרשנות הפשט – "דברה תורה כלשון בני אדם", דהיינו, יש לפרש את הכתוב </w:t>
      </w:r>
      <w:r w:rsidRPr="00E974DB">
        <w:rPr>
          <w:rFonts w:hint="cs"/>
          <w:b/>
          <w:bCs/>
          <w:rtl/>
        </w:rPr>
        <w:t>על פי חוקי השפה והלשון האנושיים</w:t>
      </w:r>
      <w:r>
        <w:rPr>
          <w:rFonts w:hint="cs"/>
          <w:rtl/>
        </w:rPr>
        <w:t>.</w:t>
      </w:r>
    </w:p>
    <w:p w14:paraId="1AFC648B" w14:textId="77777777" w:rsidR="00E974DB" w:rsidRDefault="00E974DB" w:rsidP="00E974DB">
      <w:pPr>
        <w:pStyle w:val="aff4"/>
        <w:numPr>
          <w:ilvl w:val="0"/>
          <w:numId w:val="16"/>
        </w:numPr>
        <w:rPr>
          <w:rtl/>
        </w:rPr>
      </w:pPr>
      <w:r>
        <w:rPr>
          <w:rFonts w:hint="cs"/>
          <w:rtl/>
        </w:rPr>
        <w:t>ר' ישמעאל מראה שפרשנות שלא כפופה לחוקי השפה והלשון האנושיים ("כלשון בני אדם") עלולה להוביל למסקנות אליהן לא התכוון הקב"ה.</w:t>
      </w:r>
    </w:p>
    <w:p w14:paraId="5FA9E809" w14:textId="77777777" w:rsidR="00E974DB" w:rsidRDefault="00E974DB" w:rsidP="00E974DB">
      <w:pPr>
        <w:pStyle w:val="aff4"/>
        <w:numPr>
          <w:ilvl w:val="0"/>
          <w:numId w:val="16"/>
        </w:numPr>
        <w:rPr>
          <w:rtl/>
        </w:rPr>
      </w:pPr>
      <w:r>
        <w:rPr>
          <w:rFonts w:hint="cs"/>
          <w:rtl/>
        </w:rPr>
        <w:t>תפיסתו של ר' ישמעאל איננה סותרת את ההנחה שהתנ"ך הוא פרי של התגלות של ה' לנביאיו. הוא מתנגד למסקנה שאת לשון התנ"ך יש לפרש בניגוד לחוקי השפה והלשון האנושיים.</w:t>
      </w:r>
    </w:p>
    <w:p w14:paraId="14377C4F" w14:textId="77777777" w:rsidR="00E974DB" w:rsidRDefault="00E974DB" w:rsidP="00E974DB">
      <w:pPr>
        <w:rPr>
          <w:rtl/>
        </w:rPr>
      </w:pPr>
      <w:r>
        <w:rPr>
          <w:rFonts w:hint="cs"/>
          <w:rtl/>
        </w:rPr>
        <w:t xml:space="preserve"> </w:t>
      </w:r>
    </w:p>
    <w:p w14:paraId="2FA8B0C7" w14:textId="77777777" w:rsidR="00E974DB" w:rsidRDefault="00E974DB" w:rsidP="00E974DB">
      <w:pPr>
        <w:rPr>
          <w:rtl/>
        </w:rPr>
      </w:pPr>
      <w:r>
        <w:rPr>
          <w:rFonts w:hint="cs"/>
          <w:rtl/>
        </w:rPr>
        <w:t>גישתו של ר' ישמעאל לא רווחה בין חכמי המשנה והתלמוד ורובם חשבו כר' עקיבא שיש לפרש את דברי התנ"ך במתודות שונות -</w:t>
      </w:r>
      <w:r w:rsidRPr="00E974DB">
        <w:rPr>
          <w:rFonts w:hint="cs"/>
          <w:b/>
          <w:bCs/>
          <w:rtl/>
        </w:rPr>
        <w:t>שבעים פנים לתורה וכל מתודה פרשנית מגלה חלק מהאמת הגלומה בדברי הכתוב.</w:t>
      </w:r>
      <w:r>
        <w:rPr>
          <w:rFonts w:hint="cs"/>
          <w:rtl/>
        </w:rPr>
        <w:t xml:space="preserve"> אמנם לאורך הדורות היו פרשנים שנטו לפרש את הכתובים על דרך הפשט ולא על דרך הדרש, והבולטים שבהם, בין הפרשנים הקלאסיים, הם: </w:t>
      </w:r>
      <w:proofErr w:type="spellStart"/>
      <w:r>
        <w:rPr>
          <w:rFonts w:hint="cs"/>
          <w:rtl/>
        </w:rPr>
        <w:t>ראב"ע</w:t>
      </w:r>
      <w:proofErr w:type="spellEnd"/>
      <w:r>
        <w:rPr>
          <w:rFonts w:hint="cs"/>
          <w:rtl/>
        </w:rPr>
        <w:t xml:space="preserve"> </w:t>
      </w:r>
      <w:proofErr w:type="spellStart"/>
      <w:r>
        <w:rPr>
          <w:rFonts w:hint="cs"/>
          <w:rtl/>
        </w:rPr>
        <w:t>ורשב"ם</w:t>
      </w:r>
      <w:proofErr w:type="spellEnd"/>
      <w:r>
        <w:rPr>
          <w:rFonts w:hint="cs"/>
          <w:rtl/>
        </w:rPr>
        <w:t xml:space="preserve">. מכל-מקום, רבים מפרשני התנ"ך, הלכו בעקבות רוב חכמי המשנה והתלמוד </w:t>
      </w:r>
      <w:r w:rsidRPr="00E974DB">
        <w:rPr>
          <w:rFonts w:hint="cs"/>
          <w:b/>
          <w:bCs/>
          <w:rtl/>
        </w:rPr>
        <w:t>והשתמשו במתודות שונות של פרשנות</w:t>
      </w:r>
      <w:r>
        <w:rPr>
          <w:rFonts w:hint="cs"/>
          <w:rtl/>
        </w:rPr>
        <w:t>, ושילבו פרשנות על דרך הפשט עם פרשנות על דרך הדרש, בראשם, שני גדולי הפרשנות עליהם נלמד ביחידה הזו: רש"י ורמב"ן.</w:t>
      </w:r>
    </w:p>
    <w:p w14:paraId="7592801B" w14:textId="77777777" w:rsidR="00E974DB" w:rsidRDefault="00E974DB" w:rsidP="00E974DB">
      <w:pPr>
        <w:bidi w:val="0"/>
        <w:spacing w:line="256" w:lineRule="auto"/>
        <w:jc w:val="left"/>
        <w:rPr>
          <w:rtl/>
        </w:rPr>
      </w:pPr>
      <w:r>
        <w:rPr>
          <w:rtl/>
        </w:rPr>
        <w:br w:type="page"/>
      </w:r>
    </w:p>
    <w:p w14:paraId="10498665" w14:textId="77777777" w:rsidR="00E974DB" w:rsidRDefault="00E974DB" w:rsidP="00E974DB">
      <w:pPr>
        <w:pStyle w:val="2"/>
        <w:rPr>
          <w:rtl/>
        </w:rPr>
      </w:pPr>
      <w:bookmarkStart w:id="2" w:name="_Toc72618741"/>
      <w:r>
        <w:rPr>
          <w:rFonts w:hint="cs"/>
          <w:rtl/>
        </w:rPr>
        <w:lastRenderedPageBreak/>
        <w:t>חייו ומקומו של רש"י בעולם הפרשנות</w:t>
      </w:r>
      <w:bookmarkEnd w:id="2"/>
    </w:p>
    <w:p w14:paraId="6FB58A75" w14:textId="77777777" w:rsidR="00E974DB" w:rsidRDefault="00E974DB" w:rsidP="00E974DB">
      <w:pPr>
        <w:pStyle w:val="af0"/>
        <w:rPr>
          <w:rtl/>
        </w:rPr>
      </w:pPr>
      <w:r>
        <w:rPr>
          <w:rFonts w:hint="cs"/>
          <w:rtl/>
        </w:rPr>
        <w:t>מקומו של פירוש רש"י בעולם הפרשנות:</w:t>
      </w:r>
    </w:p>
    <w:p w14:paraId="228DAC6F" w14:textId="77777777" w:rsidR="00E974DB" w:rsidRDefault="00E974DB" w:rsidP="00E974DB">
      <w:pPr>
        <w:rPr>
          <w:rtl/>
        </w:rPr>
      </w:pPr>
      <w:r>
        <w:rPr>
          <w:rFonts w:hint="cs"/>
          <w:rtl/>
        </w:rPr>
        <w:t xml:space="preserve">רש"י כתב פירוש לתנ"ך וכן לכל התלמוד הבבלי – זהו מפעל יוצא דופן בהיקפו (כמה זמן לוקח מחזור לימוד של הדף היומי? פרק יומי בתנ"ך? כמה זמן צריך לקחת לפרש </w:t>
      </w:r>
      <w:proofErr w:type="spellStart"/>
      <w:r>
        <w:rPr>
          <w:rFonts w:hint="cs"/>
          <w:rtl/>
        </w:rPr>
        <w:t>הכל</w:t>
      </w:r>
      <w:proofErr w:type="spellEnd"/>
      <w:r>
        <w:rPr>
          <w:rFonts w:hint="cs"/>
          <w:rtl/>
        </w:rPr>
        <w:t>? כמה זמן היה לוקח לנו רק להעתיק את פירוש רש"י כולו, בלי לחבר אותו?)</w:t>
      </w:r>
    </w:p>
    <w:p w14:paraId="301CD09A" w14:textId="77777777" w:rsidR="00E974DB" w:rsidRDefault="00E974DB" w:rsidP="00E974DB">
      <w:pPr>
        <w:rPr>
          <w:rtl/>
        </w:rPr>
      </w:pPr>
      <w:r>
        <w:rPr>
          <w:rFonts w:hint="cs"/>
          <w:rtl/>
        </w:rPr>
        <w:t>רש"י זכה לתפוצה עצומה בכל קהילות ישראל. הוא היה הספר הראשון שהודפס בעברית (במאה ה-15), ומאז ועד היום כמעט שאין חומש שמודפס ללא פירוש רש"י בצדו.</w:t>
      </w:r>
    </w:p>
    <w:p w14:paraId="5C7B7936" w14:textId="77777777" w:rsidR="00E974DB" w:rsidRDefault="00E974DB" w:rsidP="00E974DB">
      <w:pPr>
        <w:rPr>
          <w:rtl/>
        </w:rPr>
      </w:pPr>
      <w:r>
        <w:rPr>
          <w:rFonts w:hint="cs"/>
          <w:rtl/>
        </w:rPr>
        <w:t xml:space="preserve">פירוש רש"י קיבל גם הכרה הלכתית (זמן לא רב אחרי שהחל להתפרסם בקהילות ישראל): בטור </w:t>
      </w:r>
      <w:proofErr w:type="spellStart"/>
      <w:r>
        <w:rPr>
          <w:rFonts w:hint="cs"/>
          <w:rtl/>
        </w:rPr>
        <w:t>שו"ע</w:t>
      </w:r>
      <w:proofErr w:type="spellEnd"/>
      <w:r>
        <w:rPr>
          <w:rFonts w:hint="cs"/>
          <w:rtl/>
        </w:rPr>
        <w:t xml:space="preserve"> רפה ב נאמר שלימוד רש"י יכול להיחשב כקריאת 'שניים מקרא ואחד תרגום' ובבית יוסף בשם </w:t>
      </w:r>
      <w:proofErr w:type="spellStart"/>
      <w:r>
        <w:rPr>
          <w:rFonts w:hint="cs"/>
          <w:rtl/>
        </w:rPr>
        <w:t>הסמ"ג</w:t>
      </w:r>
      <w:proofErr w:type="spellEnd"/>
      <w:r>
        <w:rPr>
          <w:rFonts w:hint="cs"/>
          <w:rtl/>
        </w:rPr>
        <w:t>: "הפירוש מועיל יותר מן התרגום".</w:t>
      </w:r>
    </w:p>
    <w:p w14:paraId="07E60196" w14:textId="77777777" w:rsidR="00E974DB" w:rsidRDefault="00E974DB" w:rsidP="00E974DB">
      <w:pPr>
        <w:rPr>
          <w:rtl/>
        </w:rPr>
      </w:pPr>
      <w:r>
        <w:rPr>
          <w:rFonts w:hint="cs"/>
          <w:rtl/>
        </w:rPr>
        <w:t>רש"י נלמד בכל הרמות, החל בילדים ששיננו אותו בתלמודי התורה ועד לגדולי ישראל בכל הזמנים שכתבו מאות פירושים על פירוש רש"י (</w:t>
      </w:r>
      <w:proofErr w:type="spellStart"/>
      <w:r>
        <w:rPr>
          <w:rFonts w:hint="cs"/>
          <w:rtl/>
        </w:rPr>
        <w:t>הרא"ם</w:t>
      </w:r>
      <w:proofErr w:type="spellEnd"/>
      <w:r>
        <w:rPr>
          <w:rFonts w:hint="cs"/>
          <w:rtl/>
        </w:rPr>
        <w:t xml:space="preserve">, המהר"ל מפראג, </w:t>
      </w:r>
      <w:proofErr w:type="spellStart"/>
      <w:r>
        <w:rPr>
          <w:rFonts w:hint="cs"/>
          <w:rtl/>
        </w:rPr>
        <w:t>הט"ז</w:t>
      </w:r>
      <w:proofErr w:type="spellEnd"/>
      <w:r>
        <w:rPr>
          <w:rFonts w:hint="cs"/>
          <w:rtl/>
        </w:rPr>
        <w:t xml:space="preserve">, באר יצחק, ספר </w:t>
      </w:r>
      <w:proofErr w:type="spellStart"/>
      <w:r>
        <w:rPr>
          <w:rFonts w:hint="cs"/>
          <w:rtl/>
        </w:rPr>
        <w:t>הזכרון</w:t>
      </w:r>
      <w:proofErr w:type="spellEnd"/>
      <w:r>
        <w:rPr>
          <w:rFonts w:hint="cs"/>
          <w:rtl/>
        </w:rPr>
        <w:t xml:space="preserve">, משכיל לדוד, הרבי </w:t>
      </w:r>
      <w:proofErr w:type="spellStart"/>
      <w:r>
        <w:rPr>
          <w:rFonts w:hint="cs"/>
          <w:rtl/>
        </w:rPr>
        <w:t>מליובביטש</w:t>
      </w:r>
      <w:proofErr w:type="spellEnd"/>
      <w:r>
        <w:rPr>
          <w:rFonts w:hint="cs"/>
          <w:rtl/>
        </w:rPr>
        <w:t xml:space="preserve"> ועוד רבים). </w:t>
      </w:r>
    </w:p>
    <w:p w14:paraId="1DD7795D" w14:textId="77777777" w:rsidR="00E974DB" w:rsidRDefault="00E974DB" w:rsidP="00E974DB">
      <w:pPr>
        <w:rPr>
          <w:rtl/>
        </w:rPr>
      </w:pPr>
      <w:r>
        <w:rPr>
          <w:rFonts w:hint="cs"/>
          <w:rtl/>
        </w:rPr>
        <w:t>במה זכה רש"י להתקבל בעם ישראל? מה מייחד את פירושו מפירושים אחרים?</w:t>
      </w:r>
    </w:p>
    <w:p w14:paraId="6E579C28" w14:textId="77777777" w:rsidR="00E974DB" w:rsidRDefault="00E974DB" w:rsidP="00E974DB">
      <w:pPr>
        <w:rPr>
          <w:rtl/>
        </w:rPr>
      </w:pPr>
      <w:r>
        <w:rPr>
          <w:rFonts w:hint="cs"/>
          <w:rtl/>
        </w:rPr>
        <w:t>ננסה לענות על שאלות אלו אחרי שנעיין לעומק בדרכו של רש"י בפירושו.</w:t>
      </w:r>
    </w:p>
    <w:p w14:paraId="320E8D4A" w14:textId="77777777" w:rsidR="00E974DB" w:rsidRDefault="00E974DB" w:rsidP="00E974DB">
      <w:pPr>
        <w:pStyle w:val="aff2"/>
        <w:rPr>
          <w:rtl/>
        </w:rPr>
      </w:pPr>
      <w:r w:rsidRPr="00E974DB">
        <w:rPr>
          <w:rFonts w:hint="cs"/>
          <w:b/>
          <w:bCs/>
          <w:rtl/>
        </w:rPr>
        <w:t>חומר עזר למורה</w:t>
      </w:r>
      <w:r>
        <w:rPr>
          <w:rFonts w:hint="cs"/>
          <w:rtl/>
        </w:rPr>
        <w:t xml:space="preserve">: </w:t>
      </w:r>
      <w:proofErr w:type="spellStart"/>
      <w:r>
        <w:rPr>
          <w:rFonts w:hint="cs"/>
          <w:rtl/>
        </w:rPr>
        <w:t>ארנד</w:t>
      </w:r>
      <w:proofErr w:type="spellEnd"/>
      <w:r>
        <w:rPr>
          <w:rFonts w:hint="cs"/>
          <w:rtl/>
        </w:rPr>
        <w:t>, משה, "פירוש רש"י לתורה", מחניים, 3 (1992), עמ' 108-92.</w:t>
      </w:r>
    </w:p>
    <w:p w14:paraId="734F12F1" w14:textId="77777777" w:rsidR="00E974DB" w:rsidRDefault="00E974DB" w:rsidP="00E974DB">
      <w:pPr>
        <w:pStyle w:val="aff2"/>
        <w:rPr>
          <w:rtl/>
        </w:rPr>
      </w:pPr>
      <w:r>
        <w:rPr>
          <w:rFonts w:hint="cs"/>
          <w:rtl/>
        </w:rPr>
        <w:t xml:space="preserve">                 </w:t>
      </w:r>
      <w:proofErr w:type="spellStart"/>
      <w:r>
        <w:rPr>
          <w:rFonts w:hint="cs"/>
          <w:rtl/>
        </w:rPr>
        <w:t>קופרמן</w:t>
      </w:r>
      <w:proofErr w:type="spellEnd"/>
      <w:r>
        <w:rPr>
          <w:rFonts w:hint="cs"/>
          <w:rtl/>
        </w:rPr>
        <w:t>, הרב יהודה, על מקומו של פשוטו של מקרא בשלימות התורה ובקדושתה, ב, ירושלים: מכללה לבנות, תשס"א, עמ' 48- 55.</w:t>
      </w:r>
    </w:p>
    <w:p w14:paraId="3B969732" w14:textId="77777777" w:rsidR="00E974DB" w:rsidRDefault="00E974DB" w:rsidP="00E974DB">
      <w:pPr>
        <w:pStyle w:val="af0"/>
        <w:rPr>
          <w:rtl/>
        </w:rPr>
      </w:pPr>
      <w:r>
        <w:rPr>
          <w:rFonts w:hint="cs"/>
          <w:rtl/>
        </w:rPr>
        <w:t>מי היה רש"י ומתי חי?</w:t>
      </w:r>
    </w:p>
    <w:p w14:paraId="1B332585" w14:textId="77777777" w:rsidR="00E974DB" w:rsidRDefault="00E974DB" w:rsidP="00E974DB">
      <w:pPr>
        <w:rPr>
          <w:rtl/>
        </w:rPr>
      </w:pPr>
      <w:r>
        <w:rPr>
          <w:rFonts w:hint="cs"/>
          <w:rtl/>
        </w:rPr>
        <w:t>כדאי להקדים לתלמידים על הרקע לתקופתו של רש"י: מיקומו ביחס לשלשלת הדורות הכללית (ביחס לחז"ל, גאונים, ראשונים), תקופתו ומקומו וקורות חייו.</w:t>
      </w:r>
    </w:p>
    <w:p w14:paraId="14331651" w14:textId="6E825236" w:rsidR="00E974DB" w:rsidRDefault="00E974DB" w:rsidP="00E974DB">
      <w:pPr>
        <w:rPr>
          <w:rtl/>
        </w:rPr>
      </w:pPr>
      <w:r>
        <w:rPr>
          <w:rFonts w:hint="cs"/>
          <w:rtl/>
        </w:rPr>
        <w:t xml:space="preserve">קישור </w:t>
      </w:r>
      <w:hyperlink r:id="rId11" w:history="1">
        <w:r w:rsidRPr="004A64D5">
          <w:rPr>
            <w:rStyle w:val="Hyperlink"/>
            <w:rFonts w:hint="cs"/>
            <w:rtl/>
          </w:rPr>
          <w:t>להרצאתו של פרופ' אברהם גרוסמן, הרקע ההיסטורי של התקופה בה חי רש"י:</w:t>
        </w:r>
      </w:hyperlink>
    </w:p>
    <w:p w14:paraId="22309E20" w14:textId="77777777" w:rsidR="00E974DB" w:rsidRPr="004A64D5" w:rsidRDefault="00E974DB" w:rsidP="004A64D5">
      <w:pPr>
        <w:pStyle w:val="aff2"/>
        <w:rPr>
          <w:b/>
          <w:bCs/>
          <w:rtl/>
        </w:rPr>
      </w:pPr>
      <w:r w:rsidRPr="004A64D5">
        <w:rPr>
          <w:rFonts w:hint="cs"/>
          <w:b/>
          <w:bCs/>
          <w:rtl/>
        </w:rPr>
        <w:t>חומר עזר למורה:</w:t>
      </w:r>
    </w:p>
    <w:p w14:paraId="3E2EEB18" w14:textId="77777777" w:rsidR="00E974DB" w:rsidRDefault="00E974DB" w:rsidP="004A64D5">
      <w:pPr>
        <w:pStyle w:val="aff2"/>
        <w:rPr>
          <w:rtl/>
        </w:rPr>
      </w:pPr>
      <w:r>
        <w:rPr>
          <w:rFonts w:hint="cs"/>
          <w:rtl/>
        </w:rPr>
        <w:t>גרוסמן אברהם, גדולי היצירה והרוח בעם היהודי: רש"י, ירושלים תשס"ו. פרק א.</w:t>
      </w:r>
    </w:p>
    <w:p w14:paraId="28FDDDC6" w14:textId="77777777" w:rsidR="00E974DB" w:rsidRDefault="00E974DB" w:rsidP="004A64D5">
      <w:pPr>
        <w:pStyle w:val="aff2"/>
        <w:rPr>
          <w:rtl/>
        </w:rPr>
      </w:pPr>
      <w:proofErr w:type="spellStart"/>
      <w:r>
        <w:rPr>
          <w:rFonts w:hint="cs"/>
          <w:rtl/>
        </w:rPr>
        <w:t>ליבוביץ</w:t>
      </w:r>
      <w:proofErr w:type="spellEnd"/>
      <w:r>
        <w:rPr>
          <w:rFonts w:hint="cs"/>
          <w:rtl/>
        </w:rPr>
        <w:t xml:space="preserve"> נחמה </w:t>
      </w:r>
      <w:proofErr w:type="spellStart"/>
      <w:r>
        <w:rPr>
          <w:rFonts w:hint="cs"/>
          <w:rtl/>
        </w:rPr>
        <w:t>וארנד</w:t>
      </w:r>
      <w:proofErr w:type="spellEnd"/>
      <w:r>
        <w:rPr>
          <w:rFonts w:hint="cs"/>
          <w:rtl/>
        </w:rPr>
        <w:t xml:space="preserve"> משה, פירוש רש"י לתורה, האוניברסיטה הפתוחה, תל אביב, </w:t>
      </w:r>
      <w:proofErr w:type="spellStart"/>
      <w:r>
        <w:rPr>
          <w:rFonts w:hint="cs"/>
          <w:rtl/>
        </w:rPr>
        <w:t>תש"ן</w:t>
      </w:r>
      <w:proofErr w:type="spellEnd"/>
      <w:r>
        <w:rPr>
          <w:rFonts w:hint="cs"/>
          <w:rtl/>
        </w:rPr>
        <w:t xml:space="preserve"> יחידה י: "הרקע ההיסטורי", מאת אברהם גרוסמן, עמ' 495 - 525.</w:t>
      </w:r>
    </w:p>
    <w:p w14:paraId="2E31B78B" w14:textId="77777777" w:rsidR="00E974DB" w:rsidRDefault="00E974DB" w:rsidP="00E974DB">
      <w:pPr>
        <w:bidi w:val="0"/>
        <w:rPr>
          <w:rtl/>
        </w:rPr>
      </w:pPr>
      <w:r>
        <w:rPr>
          <w:rtl/>
        </w:rPr>
        <w:br w:type="page"/>
      </w:r>
    </w:p>
    <w:p w14:paraId="754E1C71" w14:textId="41C5F330" w:rsidR="00E974DB" w:rsidRDefault="00E974DB" w:rsidP="004A64D5">
      <w:pPr>
        <w:pStyle w:val="2"/>
        <w:rPr>
          <w:rtl/>
        </w:rPr>
      </w:pPr>
      <w:bookmarkStart w:id="3" w:name="_Toc72618742"/>
      <w:r>
        <w:rPr>
          <w:rFonts w:hint="cs"/>
          <w:rtl/>
        </w:rPr>
        <w:lastRenderedPageBreak/>
        <w:t>נקודות מרכזיות לעיון בפירושו</w:t>
      </w:r>
      <w:r w:rsidR="004A64D5">
        <w:rPr>
          <w:rFonts w:hint="cs"/>
          <w:rtl/>
        </w:rPr>
        <w:t xml:space="preserve">  </w:t>
      </w:r>
      <w:r>
        <w:rPr>
          <w:rFonts w:hint="cs"/>
          <w:rtl/>
        </w:rPr>
        <w:t>-למורה-</w:t>
      </w:r>
      <w:bookmarkEnd w:id="3"/>
    </w:p>
    <w:p w14:paraId="50A60E97" w14:textId="77777777" w:rsidR="00E974DB" w:rsidRDefault="00E974DB" w:rsidP="00E974DB">
      <w:pPr>
        <w:pStyle w:val="af0"/>
        <w:rPr>
          <w:rtl/>
        </w:rPr>
      </w:pPr>
      <w:r>
        <w:rPr>
          <w:rFonts w:hint="cs"/>
          <w:rtl/>
        </w:rPr>
        <w:t>נקודות מרכזיות לעיון בפירושו:</w:t>
      </w:r>
    </w:p>
    <w:p w14:paraId="0D8A944B" w14:textId="77777777" w:rsidR="00E974DB" w:rsidRDefault="00E974DB" w:rsidP="00E974DB">
      <w:pPr>
        <w:pStyle w:val="aff2"/>
        <w:rPr>
          <w:rtl/>
        </w:rPr>
      </w:pPr>
      <w:r>
        <w:rPr>
          <w:rFonts w:hint="cs"/>
          <w:rtl/>
        </w:rPr>
        <w:t>הערה למורה: אין צורך ללמד את הדוגמאות הללו בכתה</w:t>
      </w:r>
    </w:p>
    <w:p w14:paraId="1867C822" w14:textId="77777777" w:rsidR="00E974DB" w:rsidRDefault="00E974DB" w:rsidP="00E974DB">
      <w:pPr>
        <w:pStyle w:val="aff2"/>
        <w:rPr>
          <w:rtl/>
        </w:rPr>
      </w:pPr>
      <w:r>
        <w:rPr>
          <w:rFonts w:hint="cs"/>
          <w:rtl/>
        </w:rPr>
        <w:t xml:space="preserve">במהלך עיוננו בפירושיו של רש"י נעמוד על מספר שאלות </w:t>
      </w:r>
      <w:proofErr w:type="spellStart"/>
      <w:r>
        <w:rPr>
          <w:rFonts w:hint="cs"/>
          <w:rtl/>
        </w:rPr>
        <w:t>ונידרש</w:t>
      </w:r>
      <w:proofErr w:type="spellEnd"/>
      <w:r>
        <w:rPr>
          <w:rFonts w:hint="cs"/>
          <w:rtl/>
        </w:rPr>
        <w:t xml:space="preserve"> למספר מיומנויות, להלן שלוש דוגמאות:</w:t>
      </w:r>
    </w:p>
    <w:tbl>
      <w:tblPr>
        <w:tblStyle w:val="affa"/>
        <w:bidiVisual/>
        <w:tblW w:w="9437" w:type="dxa"/>
        <w:jc w:val="center"/>
        <w:tblLook w:val="04A0" w:firstRow="1" w:lastRow="0" w:firstColumn="1" w:lastColumn="0" w:noHBand="0" w:noVBand="1"/>
      </w:tblPr>
      <w:tblGrid>
        <w:gridCol w:w="1073"/>
        <w:gridCol w:w="2407"/>
        <w:gridCol w:w="2408"/>
        <w:gridCol w:w="3549"/>
      </w:tblGrid>
      <w:tr w:rsidR="00E974DB" w14:paraId="2C49D10B" w14:textId="77777777" w:rsidTr="004A64D5">
        <w:trPr>
          <w:jc w:val="center"/>
        </w:trPr>
        <w:tc>
          <w:tcPr>
            <w:tcW w:w="1073" w:type="dxa"/>
            <w:tcBorders>
              <w:top w:val="single" w:sz="4" w:space="0" w:color="auto"/>
              <w:left w:val="single" w:sz="4" w:space="0" w:color="auto"/>
              <w:bottom w:val="single" w:sz="4" w:space="0" w:color="auto"/>
              <w:right w:val="single" w:sz="4" w:space="0" w:color="auto"/>
            </w:tcBorders>
            <w:hideMark/>
          </w:tcPr>
          <w:p w14:paraId="60756D62" w14:textId="77777777" w:rsidR="00E974DB" w:rsidRPr="004A64D5" w:rsidRDefault="00E974DB" w:rsidP="004A64D5">
            <w:pPr>
              <w:spacing w:line="240" w:lineRule="auto"/>
              <w:rPr>
                <w:rFonts w:eastAsia="Times New Roman"/>
                <w:color w:val="4F4F4F"/>
                <w:sz w:val="18"/>
                <w:szCs w:val="18"/>
                <w:rtl/>
              </w:rPr>
            </w:pPr>
            <w:r w:rsidRPr="004A64D5">
              <w:rPr>
                <w:rFonts w:eastAsia="Times New Roman"/>
                <w:b/>
                <w:bCs/>
                <w:color w:val="4F4F4F"/>
                <w:rtl/>
              </w:rPr>
              <w:t>מקור</w:t>
            </w:r>
          </w:p>
        </w:tc>
        <w:tc>
          <w:tcPr>
            <w:tcW w:w="2407" w:type="dxa"/>
            <w:tcBorders>
              <w:top w:val="single" w:sz="4" w:space="0" w:color="auto"/>
              <w:left w:val="single" w:sz="4" w:space="0" w:color="auto"/>
              <w:bottom w:val="single" w:sz="4" w:space="0" w:color="auto"/>
              <w:right w:val="single" w:sz="4" w:space="0" w:color="auto"/>
            </w:tcBorders>
            <w:hideMark/>
          </w:tcPr>
          <w:p w14:paraId="13F228D0" w14:textId="77777777" w:rsidR="00E974DB" w:rsidRPr="004A64D5" w:rsidRDefault="00E974DB" w:rsidP="004A64D5">
            <w:pPr>
              <w:spacing w:line="240" w:lineRule="auto"/>
              <w:rPr>
                <w:rFonts w:eastAsia="Times New Roman"/>
                <w:color w:val="4F4F4F"/>
                <w:sz w:val="18"/>
                <w:szCs w:val="18"/>
              </w:rPr>
            </w:pPr>
            <w:r w:rsidRPr="004A64D5">
              <w:rPr>
                <w:rFonts w:eastAsia="Times New Roman"/>
                <w:b/>
                <w:bCs/>
                <w:color w:val="4F4F4F"/>
                <w:rtl/>
              </w:rPr>
              <w:t>           פירוש רש"י</w:t>
            </w:r>
          </w:p>
        </w:tc>
        <w:tc>
          <w:tcPr>
            <w:tcW w:w="2408" w:type="dxa"/>
            <w:tcBorders>
              <w:top w:val="single" w:sz="4" w:space="0" w:color="auto"/>
              <w:left w:val="single" w:sz="4" w:space="0" w:color="auto"/>
              <w:bottom w:val="single" w:sz="4" w:space="0" w:color="auto"/>
              <w:right w:val="single" w:sz="4" w:space="0" w:color="auto"/>
            </w:tcBorders>
            <w:hideMark/>
          </w:tcPr>
          <w:p w14:paraId="4C146FBB" w14:textId="77777777" w:rsidR="00E974DB" w:rsidRPr="004A64D5" w:rsidRDefault="00E974DB" w:rsidP="004A64D5">
            <w:pPr>
              <w:spacing w:line="240" w:lineRule="auto"/>
              <w:rPr>
                <w:rFonts w:eastAsia="Times New Roman"/>
                <w:color w:val="4F4F4F"/>
                <w:sz w:val="18"/>
                <w:szCs w:val="18"/>
                <w:rtl/>
              </w:rPr>
            </w:pPr>
            <w:r w:rsidRPr="004A64D5">
              <w:rPr>
                <w:rFonts w:eastAsia="Times New Roman"/>
                <w:b/>
                <w:bCs/>
                <w:color w:val="4F4F4F"/>
                <w:rtl/>
              </w:rPr>
              <w:t>היבטים רעיוניים</w:t>
            </w:r>
          </w:p>
        </w:tc>
        <w:tc>
          <w:tcPr>
            <w:tcW w:w="3549" w:type="dxa"/>
            <w:tcBorders>
              <w:top w:val="single" w:sz="4" w:space="0" w:color="auto"/>
              <w:left w:val="single" w:sz="4" w:space="0" w:color="auto"/>
              <w:bottom w:val="single" w:sz="4" w:space="0" w:color="auto"/>
              <w:right w:val="single" w:sz="4" w:space="0" w:color="auto"/>
            </w:tcBorders>
            <w:hideMark/>
          </w:tcPr>
          <w:p w14:paraId="470F2D4E" w14:textId="77777777" w:rsidR="00E974DB" w:rsidRPr="004A64D5" w:rsidRDefault="00E974DB" w:rsidP="004A64D5">
            <w:pPr>
              <w:spacing w:after="240" w:line="240" w:lineRule="auto"/>
              <w:rPr>
                <w:rFonts w:eastAsia="Times New Roman"/>
                <w:color w:val="4F4F4F"/>
                <w:sz w:val="18"/>
                <w:szCs w:val="18"/>
                <w:rtl/>
              </w:rPr>
            </w:pPr>
            <w:r w:rsidRPr="004A64D5">
              <w:rPr>
                <w:rFonts w:eastAsia="Times New Roman"/>
                <w:b/>
                <w:bCs/>
                <w:color w:val="4F4F4F"/>
                <w:rtl/>
              </w:rPr>
              <w:t>                        מיומנויות</w:t>
            </w:r>
          </w:p>
        </w:tc>
      </w:tr>
      <w:tr w:rsidR="00E974DB" w14:paraId="26F9BCA8" w14:textId="77777777" w:rsidTr="004A64D5">
        <w:trPr>
          <w:jc w:val="center"/>
        </w:trPr>
        <w:tc>
          <w:tcPr>
            <w:tcW w:w="1073" w:type="dxa"/>
            <w:tcBorders>
              <w:top w:val="single" w:sz="4" w:space="0" w:color="auto"/>
              <w:left w:val="single" w:sz="4" w:space="0" w:color="auto"/>
              <w:bottom w:val="single" w:sz="4" w:space="0" w:color="auto"/>
              <w:right w:val="single" w:sz="4" w:space="0" w:color="auto"/>
            </w:tcBorders>
            <w:hideMark/>
          </w:tcPr>
          <w:p w14:paraId="26E56651" w14:textId="77777777" w:rsidR="00E974DB" w:rsidRPr="004A64D5" w:rsidRDefault="00E974DB" w:rsidP="004A64D5">
            <w:pPr>
              <w:spacing w:line="240" w:lineRule="auto"/>
              <w:rPr>
                <w:rFonts w:eastAsia="Times New Roman"/>
                <w:color w:val="4F4F4F"/>
                <w:sz w:val="18"/>
                <w:szCs w:val="18"/>
                <w:rtl/>
              </w:rPr>
            </w:pPr>
            <w:r w:rsidRPr="004A64D5">
              <w:rPr>
                <w:rFonts w:eastAsia="Times New Roman"/>
                <w:color w:val="4F4F4F"/>
                <w:rtl/>
              </w:rPr>
              <w:t>בראשית</w:t>
            </w:r>
            <w:r w:rsidRPr="004A64D5">
              <w:rPr>
                <w:rFonts w:eastAsia="Times New Roman"/>
                <w:color w:val="4F4F4F"/>
                <w:rtl/>
              </w:rPr>
              <w:br/>
              <w:t> א, לא</w:t>
            </w:r>
          </w:p>
        </w:tc>
        <w:tc>
          <w:tcPr>
            <w:tcW w:w="2407" w:type="dxa"/>
            <w:tcBorders>
              <w:top w:val="single" w:sz="4" w:space="0" w:color="auto"/>
              <w:left w:val="single" w:sz="4" w:space="0" w:color="auto"/>
              <w:bottom w:val="single" w:sz="4" w:space="0" w:color="auto"/>
              <w:right w:val="single" w:sz="4" w:space="0" w:color="auto"/>
            </w:tcBorders>
            <w:hideMark/>
          </w:tcPr>
          <w:p w14:paraId="49930AAA" w14:textId="77777777" w:rsidR="00E974DB" w:rsidRPr="004A64D5" w:rsidRDefault="00E974DB" w:rsidP="004A64D5">
            <w:pPr>
              <w:spacing w:line="240" w:lineRule="auto"/>
              <w:rPr>
                <w:rFonts w:eastAsia="Times New Roman"/>
                <w:color w:val="4F4F4F"/>
                <w:sz w:val="18"/>
                <w:szCs w:val="18"/>
                <w:rtl/>
              </w:rPr>
            </w:pPr>
            <w:r w:rsidRPr="004A64D5">
              <w:rPr>
                <w:rFonts w:eastAsia="Times New Roman"/>
                <w:color w:val="4F4F4F"/>
                <w:rtl/>
              </w:rPr>
              <w:t xml:space="preserve"> יום הששי - הוסיף ה"א בששי בגמר מעשה בראשית, לומר שהתנה עמהם על מנת שיקבלו עליהם ישראל חמשה חומשי תורה. דבר אחר יום הששי כולם </w:t>
            </w:r>
            <w:proofErr w:type="spellStart"/>
            <w:r w:rsidRPr="004A64D5">
              <w:rPr>
                <w:rFonts w:eastAsia="Times New Roman"/>
                <w:color w:val="4F4F4F"/>
                <w:rtl/>
              </w:rPr>
              <w:t>תלוים</w:t>
            </w:r>
            <w:proofErr w:type="spellEnd"/>
            <w:r w:rsidRPr="004A64D5">
              <w:rPr>
                <w:rFonts w:eastAsia="Times New Roman"/>
                <w:color w:val="4F4F4F"/>
                <w:rtl/>
              </w:rPr>
              <w:t xml:space="preserve"> ועומדים עד יום הששי, הוא ששי בסיון המוכן למתן תורה:</w:t>
            </w:r>
          </w:p>
        </w:tc>
        <w:tc>
          <w:tcPr>
            <w:tcW w:w="2408" w:type="dxa"/>
            <w:tcBorders>
              <w:top w:val="single" w:sz="4" w:space="0" w:color="auto"/>
              <w:left w:val="single" w:sz="4" w:space="0" w:color="auto"/>
              <w:bottom w:val="single" w:sz="4" w:space="0" w:color="auto"/>
              <w:right w:val="single" w:sz="4" w:space="0" w:color="auto"/>
            </w:tcBorders>
            <w:hideMark/>
          </w:tcPr>
          <w:p w14:paraId="290D0269" w14:textId="77777777" w:rsidR="00E974DB" w:rsidRPr="004A64D5" w:rsidRDefault="00E974DB" w:rsidP="004A64D5">
            <w:pPr>
              <w:spacing w:line="240" w:lineRule="auto"/>
              <w:rPr>
                <w:rFonts w:eastAsia="Times New Roman"/>
                <w:color w:val="4F4F4F"/>
                <w:sz w:val="18"/>
                <w:szCs w:val="18"/>
                <w:rtl/>
              </w:rPr>
            </w:pPr>
            <w:r w:rsidRPr="004A64D5">
              <w:rPr>
                <w:rFonts w:eastAsia="Times New Roman"/>
                <w:color w:val="4F4F4F"/>
                <w:rtl/>
              </w:rPr>
              <w:t>העולם נברא בשביל שישראל יקבלו את התורה- מעלת ישראל, מטרת הבריאה.</w:t>
            </w:r>
          </w:p>
        </w:tc>
        <w:tc>
          <w:tcPr>
            <w:tcW w:w="3549" w:type="dxa"/>
            <w:tcBorders>
              <w:top w:val="single" w:sz="4" w:space="0" w:color="auto"/>
              <w:left w:val="single" w:sz="4" w:space="0" w:color="auto"/>
              <w:bottom w:val="single" w:sz="4" w:space="0" w:color="auto"/>
              <w:right w:val="single" w:sz="4" w:space="0" w:color="auto"/>
            </w:tcBorders>
            <w:hideMark/>
          </w:tcPr>
          <w:p w14:paraId="73224A23" w14:textId="77777777" w:rsidR="00E974DB" w:rsidRPr="004A64D5" w:rsidRDefault="00E974DB" w:rsidP="004A64D5">
            <w:pPr>
              <w:spacing w:line="240" w:lineRule="auto"/>
              <w:rPr>
                <w:rFonts w:eastAsia="Times New Roman"/>
                <w:color w:val="4F4F4F"/>
                <w:sz w:val="18"/>
                <w:szCs w:val="18"/>
                <w:rtl/>
              </w:rPr>
            </w:pPr>
            <w:r w:rsidRPr="004A64D5">
              <w:rPr>
                <w:rFonts w:eastAsia="Times New Roman"/>
                <w:b/>
                <w:bCs/>
                <w:color w:val="4F4F4F"/>
                <w:rtl/>
              </w:rPr>
              <w:t>המיומנויות הבסיסיות הנדרשות</w:t>
            </w:r>
            <w:r w:rsidRPr="004A64D5">
              <w:rPr>
                <w:rFonts w:eastAsia="Times New Roman"/>
                <w:color w:val="4F4F4F"/>
                <w:rtl/>
              </w:rPr>
              <w:t>:</w:t>
            </w:r>
          </w:p>
          <w:p w14:paraId="0583124F" w14:textId="77777777" w:rsidR="00E974DB" w:rsidRPr="004A64D5" w:rsidRDefault="00E974DB" w:rsidP="004A64D5">
            <w:pPr>
              <w:numPr>
                <w:ilvl w:val="0"/>
                <w:numId w:val="5"/>
              </w:numPr>
              <w:spacing w:before="100" w:beforeAutospacing="1" w:after="100" w:afterAutospacing="1" w:line="240" w:lineRule="auto"/>
              <w:rPr>
                <w:rFonts w:eastAsia="Times New Roman"/>
                <w:color w:val="4F4F4F"/>
                <w:sz w:val="18"/>
                <w:szCs w:val="18"/>
                <w:rtl/>
              </w:rPr>
            </w:pPr>
            <w:r w:rsidRPr="004A64D5">
              <w:rPr>
                <w:rFonts w:eastAsia="Times New Roman"/>
                <w:color w:val="4F4F4F"/>
                <w:rtl/>
              </w:rPr>
              <w:t>כמה פירושים יש כאן?</w:t>
            </w:r>
          </w:p>
          <w:p w14:paraId="10622244" w14:textId="77777777" w:rsidR="00E974DB" w:rsidRPr="004A64D5" w:rsidRDefault="00E974DB" w:rsidP="004A64D5">
            <w:pPr>
              <w:numPr>
                <w:ilvl w:val="0"/>
                <w:numId w:val="5"/>
              </w:numPr>
              <w:spacing w:before="100" w:beforeAutospacing="1" w:after="100" w:afterAutospacing="1" w:line="240" w:lineRule="auto"/>
              <w:rPr>
                <w:rFonts w:eastAsia="Times New Roman"/>
                <w:color w:val="4F4F4F"/>
                <w:sz w:val="18"/>
                <w:szCs w:val="18"/>
                <w:rtl/>
              </w:rPr>
            </w:pPr>
            <w:r w:rsidRPr="004A64D5">
              <w:rPr>
                <w:rFonts w:eastAsia="Times New Roman"/>
                <w:color w:val="4F4F4F"/>
                <w:rtl/>
              </w:rPr>
              <w:t>איך יודעים?</w:t>
            </w:r>
          </w:p>
          <w:p w14:paraId="1FC93BB5" w14:textId="77777777" w:rsidR="00E974DB" w:rsidRPr="004A64D5" w:rsidRDefault="00E974DB" w:rsidP="004A64D5">
            <w:pPr>
              <w:numPr>
                <w:ilvl w:val="0"/>
                <w:numId w:val="5"/>
              </w:numPr>
              <w:spacing w:before="100" w:beforeAutospacing="1" w:after="100" w:afterAutospacing="1" w:line="240" w:lineRule="auto"/>
              <w:rPr>
                <w:rFonts w:eastAsia="Times New Roman"/>
                <w:color w:val="4F4F4F"/>
                <w:sz w:val="18"/>
                <w:szCs w:val="18"/>
                <w:rtl/>
              </w:rPr>
            </w:pPr>
            <w:r w:rsidRPr="004A64D5">
              <w:rPr>
                <w:rFonts w:eastAsia="Times New Roman"/>
                <w:color w:val="4F4F4F"/>
                <w:rtl/>
              </w:rPr>
              <w:t>איך עוד ניתן להבדיל בין פירושים שונים אצל רש"י (אם יש צורך ניתן להציע לתלמידים לנהל "מילון" לפרשן בסוף המחברת).</w:t>
            </w:r>
          </w:p>
          <w:p w14:paraId="060460A8" w14:textId="77777777" w:rsidR="00E974DB" w:rsidRPr="004A64D5" w:rsidRDefault="00E974DB" w:rsidP="004A64D5">
            <w:pPr>
              <w:spacing w:line="240" w:lineRule="auto"/>
              <w:rPr>
                <w:rFonts w:eastAsia="Times New Roman"/>
                <w:color w:val="4F4F4F"/>
                <w:sz w:val="18"/>
                <w:szCs w:val="18"/>
                <w:rtl/>
              </w:rPr>
            </w:pPr>
            <w:r w:rsidRPr="004A64D5">
              <w:rPr>
                <w:rFonts w:eastAsia="Times New Roman"/>
                <w:b/>
                <w:bCs/>
                <w:color w:val="4F4F4F"/>
                <w:rtl/>
              </w:rPr>
              <w:t>הבנת התהליך הפרשני:</w:t>
            </w:r>
          </w:p>
          <w:p w14:paraId="70FCAE99" w14:textId="77777777" w:rsidR="00E974DB" w:rsidRPr="004A64D5" w:rsidRDefault="00E974DB" w:rsidP="004A64D5">
            <w:pPr>
              <w:numPr>
                <w:ilvl w:val="0"/>
                <w:numId w:val="6"/>
              </w:numPr>
              <w:spacing w:before="100" w:beforeAutospacing="1" w:after="100" w:afterAutospacing="1" w:line="240" w:lineRule="auto"/>
              <w:rPr>
                <w:rFonts w:eastAsia="Times New Roman"/>
                <w:color w:val="4F4F4F"/>
                <w:sz w:val="18"/>
                <w:szCs w:val="18"/>
                <w:rtl/>
              </w:rPr>
            </w:pPr>
            <w:r w:rsidRPr="004A64D5">
              <w:rPr>
                <w:rFonts w:eastAsia="Times New Roman"/>
                <w:color w:val="4F4F4F"/>
                <w:rtl/>
              </w:rPr>
              <w:t>נקודת האחיזה בפסוק: (1) חריגה מהתבנית החוזרת בפרק (שונה מימי הבריאה האחרים) (2) ה"א הידיעה כמתייחסת למשהו מוכר ומסוים.</w:t>
            </w:r>
          </w:p>
          <w:p w14:paraId="28C30BCF" w14:textId="77777777" w:rsidR="00E974DB" w:rsidRPr="004A64D5" w:rsidRDefault="00E974DB" w:rsidP="004A64D5">
            <w:pPr>
              <w:numPr>
                <w:ilvl w:val="0"/>
                <w:numId w:val="6"/>
              </w:numPr>
              <w:spacing w:before="100" w:beforeAutospacing="1" w:after="100" w:afterAutospacing="1" w:line="240" w:lineRule="auto"/>
              <w:rPr>
                <w:rFonts w:eastAsia="Times New Roman"/>
                <w:color w:val="4F4F4F"/>
                <w:sz w:val="18"/>
                <w:szCs w:val="18"/>
                <w:rtl/>
              </w:rPr>
            </w:pPr>
            <w:r w:rsidRPr="004A64D5">
              <w:rPr>
                <w:rFonts w:eastAsia="Times New Roman"/>
                <w:color w:val="4F4F4F"/>
                <w:rtl/>
              </w:rPr>
              <w:t>פרשן הפסוק הבודד: אמירה עקרונית מאד כחלק מפירוש נקודתי.</w:t>
            </w:r>
          </w:p>
          <w:p w14:paraId="5DA8D126" w14:textId="77777777" w:rsidR="00E974DB" w:rsidRPr="004A64D5" w:rsidRDefault="00E974DB" w:rsidP="004A64D5">
            <w:pPr>
              <w:spacing w:line="240" w:lineRule="auto"/>
              <w:rPr>
                <w:rFonts w:eastAsia="Times New Roman"/>
                <w:color w:val="4F4F4F"/>
                <w:sz w:val="18"/>
                <w:szCs w:val="18"/>
                <w:rtl/>
              </w:rPr>
            </w:pPr>
            <w:r w:rsidRPr="004A64D5">
              <w:rPr>
                <w:rFonts w:eastAsia="Times New Roman"/>
                <w:b/>
                <w:bCs/>
                <w:color w:val="4F4F4F"/>
                <w:rtl/>
              </w:rPr>
              <w:t>שאלות שנדון בהן בשיעורים הבאים</w:t>
            </w:r>
            <w:r w:rsidRPr="004A64D5">
              <w:rPr>
                <w:rFonts w:eastAsia="Times New Roman"/>
                <w:color w:val="4F4F4F"/>
                <w:rtl/>
              </w:rPr>
              <w:t>:</w:t>
            </w:r>
          </w:p>
          <w:p w14:paraId="306C8D8D" w14:textId="77777777" w:rsidR="00E974DB" w:rsidRPr="004A64D5" w:rsidRDefault="00E974DB" w:rsidP="004A64D5">
            <w:pPr>
              <w:spacing w:line="240" w:lineRule="auto"/>
              <w:rPr>
                <w:rFonts w:eastAsia="Times New Roman"/>
                <w:color w:val="4F4F4F"/>
                <w:sz w:val="18"/>
                <w:szCs w:val="18"/>
                <w:rtl/>
              </w:rPr>
            </w:pPr>
            <w:r w:rsidRPr="004A64D5">
              <w:rPr>
                <w:rFonts w:eastAsia="Times New Roman"/>
                <w:color w:val="4F4F4F"/>
                <w:rtl/>
              </w:rPr>
              <w:t>רש"י מתבסס כאן על מדרשי חז"ל:</w:t>
            </w:r>
          </w:p>
          <w:p w14:paraId="4F7F1F88" w14:textId="77777777" w:rsidR="00E974DB" w:rsidRPr="004A64D5" w:rsidRDefault="00E974DB" w:rsidP="004A64D5">
            <w:pPr>
              <w:numPr>
                <w:ilvl w:val="0"/>
                <w:numId w:val="7"/>
              </w:numPr>
              <w:spacing w:before="100" w:beforeAutospacing="1" w:after="100" w:afterAutospacing="1" w:line="240" w:lineRule="auto"/>
              <w:rPr>
                <w:rFonts w:eastAsia="Times New Roman"/>
                <w:color w:val="4F4F4F"/>
                <w:sz w:val="18"/>
                <w:szCs w:val="18"/>
                <w:rtl/>
              </w:rPr>
            </w:pPr>
            <w:r w:rsidRPr="004A64D5">
              <w:rPr>
                <w:rFonts w:eastAsia="Times New Roman"/>
                <w:color w:val="4F4F4F"/>
                <w:rtl/>
              </w:rPr>
              <w:t>האם יש לרש"י מקורות נוספים שהפירוש מתבסס עליהם?</w:t>
            </w:r>
          </w:p>
          <w:p w14:paraId="5AE97EEB" w14:textId="77777777" w:rsidR="00E974DB" w:rsidRPr="004A64D5" w:rsidRDefault="00E974DB" w:rsidP="004A64D5">
            <w:pPr>
              <w:numPr>
                <w:ilvl w:val="0"/>
                <w:numId w:val="7"/>
              </w:numPr>
              <w:spacing w:before="100" w:beforeAutospacing="1" w:after="100" w:afterAutospacing="1" w:line="240" w:lineRule="auto"/>
              <w:rPr>
                <w:rFonts w:eastAsia="Times New Roman"/>
                <w:color w:val="4F4F4F"/>
                <w:sz w:val="18"/>
                <w:szCs w:val="18"/>
                <w:rtl/>
              </w:rPr>
            </w:pPr>
            <w:r w:rsidRPr="004A64D5">
              <w:rPr>
                <w:rFonts w:eastAsia="Times New Roman"/>
                <w:color w:val="4F4F4F"/>
                <w:rtl/>
              </w:rPr>
              <w:t>מה המניע לבחירת המדרשים הללו דווקא ולא מדרשים אחרים לפסוק?</w:t>
            </w:r>
          </w:p>
          <w:p w14:paraId="4AB6E765" w14:textId="77777777" w:rsidR="00E974DB" w:rsidRPr="004A64D5" w:rsidRDefault="00E974DB" w:rsidP="004A64D5">
            <w:pPr>
              <w:numPr>
                <w:ilvl w:val="0"/>
                <w:numId w:val="7"/>
              </w:numPr>
              <w:spacing w:before="100" w:beforeAutospacing="1" w:after="100" w:afterAutospacing="1" w:line="240" w:lineRule="auto"/>
              <w:rPr>
                <w:rFonts w:eastAsia="Times New Roman"/>
                <w:color w:val="4F4F4F"/>
                <w:sz w:val="18"/>
                <w:szCs w:val="18"/>
                <w:rtl/>
              </w:rPr>
            </w:pPr>
            <w:r w:rsidRPr="004A64D5">
              <w:rPr>
                <w:rFonts w:eastAsia="Times New Roman"/>
                <w:color w:val="4F4F4F"/>
                <w:rtl/>
              </w:rPr>
              <w:t>האם יש הבדלים בין המדרש המקורי לפירוש רש"י – ומדוע?</w:t>
            </w:r>
          </w:p>
          <w:p w14:paraId="65D7E85A" w14:textId="77777777" w:rsidR="00E974DB" w:rsidRPr="004A64D5" w:rsidRDefault="00E974DB" w:rsidP="004A64D5">
            <w:pPr>
              <w:numPr>
                <w:ilvl w:val="0"/>
                <w:numId w:val="7"/>
              </w:numPr>
              <w:spacing w:before="100" w:beforeAutospacing="1" w:after="100" w:afterAutospacing="1" w:line="240" w:lineRule="auto"/>
              <w:rPr>
                <w:rFonts w:eastAsia="Times New Roman"/>
                <w:color w:val="4F4F4F"/>
                <w:sz w:val="18"/>
                <w:szCs w:val="18"/>
                <w:rtl/>
              </w:rPr>
            </w:pPr>
            <w:r w:rsidRPr="004A64D5">
              <w:rPr>
                <w:rFonts w:eastAsia="Times New Roman"/>
                <w:color w:val="4F4F4F"/>
                <w:rtl/>
              </w:rPr>
              <w:t>מה הצורך בהבאת שני פירושים? ומדוע רש"י לא כותב איזה פירוש הוא מעדיף?</w:t>
            </w:r>
          </w:p>
        </w:tc>
      </w:tr>
      <w:tr w:rsidR="00E974DB" w14:paraId="386770A9" w14:textId="77777777" w:rsidTr="004A64D5">
        <w:trPr>
          <w:jc w:val="center"/>
        </w:trPr>
        <w:tc>
          <w:tcPr>
            <w:tcW w:w="1073" w:type="dxa"/>
            <w:tcBorders>
              <w:top w:val="single" w:sz="4" w:space="0" w:color="auto"/>
              <w:left w:val="single" w:sz="4" w:space="0" w:color="auto"/>
              <w:bottom w:val="single" w:sz="4" w:space="0" w:color="auto"/>
              <w:right w:val="single" w:sz="4" w:space="0" w:color="auto"/>
            </w:tcBorders>
            <w:hideMark/>
          </w:tcPr>
          <w:p w14:paraId="55C74B74" w14:textId="77777777" w:rsidR="00E974DB" w:rsidRPr="004A64D5" w:rsidRDefault="00E974DB" w:rsidP="004A64D5">
            <w:pPr>
              <w:spacing w:line="240" w:lineRule="auto"/>
              <w:rPr>
                <w:rFonts w:eastAsia="Times New Roman"/>
                <w:color w:val="4F4F4F"/>
                <w:sz w:val="18"/>
                <w:szCs w:val="18"/>
                <w:rtl/>
              </w:rPr>
            </w:pPr>
            <w:r w:rsidRPr="004A64D5">
              <w:rPr>
                <w:rFonts w:eastAsia="Times New Roman"/>
                <w:color w:val="4F4F4F"/>
                <w:rtl/>
              </w:rPr>
              <w:t xml:space="preserve">רש"י בראשית </w:t>
            </w:r>
            <w:proofErr w:type="spellStart"/>
            <w:r w:rsidRPr="004A64D5">
              <w:rPr>
                <w:rFonts w:eastAsia="Times New Roman"/>
                <w:color w:val="4F4F4F"/>
                <w:rtl/>
              </w:rPr>
              <w:t>יב</w:t>
            </w:r>
            <w:proofErr w:type="spellEnd"/>
            <w:r w:rsidRPr="004A64D5">
              <w:rPr>
                <w:rFonts w:eastAsia="Times New Roman"/>
                <w:color w:val="4F4F4F"/>
                <w:rtl/>
              </w:rPr>
              <w:t xml:space="preserve"> ה</w:t>
            </w:r>
          </w:p>
          <w:p w14:paraId="59A6737C" w14:textId="77777777" w:rsidR="00E974DB" w:rsidRPr="004A64D5" w:rsidRDefault="00E974DB" w:rsidP="004A64D5">
            <w:pPr>
              <w:spacing w:line="240" w:lineRule="auto"/>
              <w:rPr>
                <w:rFonts w:eastAsia="Times New Roman"/>
                <w:color w:val="4F4F4F"/>
                <w:sz w:val="18"/>
                <w:szCs w:val="18"/>
                <w:rtl/>
              </w:rPr>
            </w:pPr>
            <w:r w:rsidRPr="004A64D5">
              <w:rPr>
                <w:rFonts w:eastAsia="Times New Roman"/>
                <w:color w:val="4F4F4F"/>
                <w:rtl/>
              </w:rPr>
              <w:t> </w:t>
            </w:r>
          </w:p>
        </w:tc>
        <w:tc>
          <w:tcPr>
            <w:tcW w:w="2407" w:type="dxa"/>
            <w:tcBorders>
              <w:top w:val="single" w:sz="4" w:space="0" w:color="auto"/>
              <w:left w:val="single" w:sz="4" w:space="0" w:color="auto"/>
              <w:bottom w:val="single" w:sz="4" w:space="0" w:color="auto"/>
              <w:right w:val="single" w:sz="4" w:space="0" w:color="auto"/>
            </w:tcBorders>
            <w:hideMark/>
          </w:tcPr>
          <w:p w14:paraId="61A94DC9" w14:textId="77777777" w:rsidR="00E974DB" w:rsidRPr="004A64D5" w:rsidRDefault="00E974DB" w:rsidP="004A64D5">
            <w:pPr>
              <w:spacing w:line="240" w:lineRule="auto"/>
              <w:rPr>
                <w:rFonts w:eastAsia="Times New Roman"/>
                <w:color w:val="4F4F4F"/>
                <w:sz w:val="18"/>
                <w:szCs w:val="18"/>
                <w:rtl/>
              </w:rPr>
            </w:pPr>
            <w:r w:rsidRPr="004A64D5">
              <w:rPr>
                <w:rFonts w:eastAsia="Times New Roman"/>
                <w:color w:val="4F4F4F"/>
                <w:rtl/>
              </w:rPr>
              <w:t xml:space="preserve">אשר עשו בחרן - שהכניסן תחת כנפי השכינה, אברהם מגייר את האנשים, ושרה מגיירת הנשים, ומעלה עליהם הכתוב כאלו </w:t>
            </w:r>
            <w:proofErr w:type="spellStart"/>
            <w:r w:rsidRPr="004A64D5">
              <w:rPr>
                <w:rFonts w:eastAsia="Times New Roman"/>
                <w:color w:val="4F4F4F"/>
                <w:rtl/>
              </w:rPr>
              <w:t>עשאום</w:t>
            </w:r>
            <w:proofErr w:type="spellEnd"/>
            <w:r w:rsidRPr="004A64D5">
              <w:rPr>
                <w:rFonts w:eastAsia="Times New Roman"/>
                <w:color w:val="4F4F4F"/>
                <w:rtl/>
              </w:rPr>
              <w:t>.</w:t>
            </w:r>
          </w:p>
          <w:p w14:paraId="371A0DE2" w14:textId="77777777" w:rsidR="00E974DB" w:rsidRPr="004A64D5" w:rsidRDefault="00E974DB" w:rsidP="004A64D5">
            <w:pPr>
              <w:spacing w:line="240" w:lineRule="auto"/>
              <w:rPr>
                <w:rFonts w:eastAsia="Times New Roman"/>
                <w:color w:val="4F4F4F"/>
                <w:sz w:val="18"/>
                <w:szCs w:val="18"/>
                <w:rtl/>
              </w:rPr>
            </w:pPr>
            <w:r w:rsidRPr="004A64D5">
              <w:rPr>
                <w:rFonts w:eastAsia="Times New Roman"/>
                <w:color w:val="4F4F4F"/>
                <w:rtl/>
              </w:rPr>
              <w:t xml:space="preserve">ופשוטו של מקרא עבדים ושפחות שקנו להם, כמו (שם לא, א) 'עשה את כל הכבוד הזה', (במדבר </w:t>
            </w:r>
            <w:proofErr w:type="spellStart"/>
            <w:r w:rsidRPr="004A64D5">
              <w:rPr>
                <w:rFonts w:eastAsia="Times New Roman"/>
                <w:color w:val="4F4F4F"/>
                <w:rtl/>
              </w:rPr>
              <w:t>כד,יח</w:t>
            </w:r>
            <w:proofErr w:type="spellEnd"/>
            <w:r w:rsidRPr="004A64D5">
              <w:rPr>
                <w:rFonts w:eastAsia="Times New Roman"/>
                <w:color w:val="4F4F4F"/>
                <w:rtl/>
              </w:rPr>
              <w:t>) 'וישראל עושה חיל', לשון קונה וכונס:</w:t>
            </w:r>
          </w:p>
        </w:tc>
        <w:tc>
          <w:tcPr>
            <w:tcW w:w="2408" w:type="dxa"/>
            <w:tcBorders>
              <w:top w:val="single" w:sz="4" w:space="0" w:color="auto"/>
              <w:left w:val="single" w:sz="4" w:space="0" w:color="auto"/>
              <w:bottom w:val="single" w:sz="4" w:space="0" w:color="auto"/>
              <w:right w:val="single" w:sz="4" w:space="0" w:color="auto"/>
            </w:tcBorders>
            <w:hideMark/>
          </w:tcPr>
          <w:p w14:paraId="7D936639" w14:textId="77777777" w:rsidR="00E974DB" w:rsidRPr="004A64D5" w:rsidRDefault="00E974DB" w:rsidP="004A64D5">
            <w:pPr>
              <w:spacing w:line="240" w:lineRule="auto"/>
              <w:rPr>
                <w:rFonts w:eastAsia="Times New Roman"/>
                <w:color w:val="4F4F4F"/>
                <w:sz w:val="18"/>
                <w:szCs w:val="18"/>
                <w:rtl/>
              </w:rPr>
            </w:pPr>
            <w:r w:rsidRPr="004A64D5">
              <w:rPr>
                <w:rFonts w:eastAsia="Times New Roman"/>
                <w:color w:val="4F4F4F"/>
                <w:sz w:val="18"/>
                <w:szCs w:val="18"/>
                <w:rtl/>
              </w:rPr>
              <w:t> </w:t>
            </w:r>
          </w:p>
          <w:p w14:paraId="1AC591B8" w14:textId="77777777" w:rsidR="00E974DB" w:rsidRPr="004A64D5" w:rsidRDefault="00E974DB" w:rsidP="004A64D5">
            <w:pPr>
              <w:spacing w:line="240" w:lineRule="auto"/>
              <w:rPr>
                <w:rFonts w:eastAsia="Times New Roman"/>
                <w:color w:val="4F4F4F"/>
                <w:sz w:val="18"/>
                <w:szCs w:val="18"/>
                <w:rtl/>
              </w:rPr>
            </w:pPr>
            <w:r w:rsidRPr="004A64D5">
              <w:rPr>
                <w:rFonts w:eastAsia="Times New Roman"/>
                <w:color w:val="4F4F4F"/>
                <w:rtl/>
              </w:rPr>
              <w:t>דמותו של אברהם, מקומו של הגיור </w:t>
            </w:r>
          </w:p>
        </w:tc>
        <w:tc>
          <w:tcPr>
            <w:tcW w:w="3549" w:type="dxa"/>
            <w:tcBorders>
              <w:top w:val="single" w:sz="4" w:space="0" w:color="auto"/>
              <w:left w:val="single" w:sz="4" w:space="0" w:color="auto"/>
              <w:bottom w:val="single" w:sz="4" w:space="0" w:color="auto"/>
              <w:right w:val="single" w:sz="4" w:space="0" w:color="auto"/>
            </w:tcBorders>
            <w:hideMark/>
          </w:tcPr>
          <w:p w14:paraId="287400CF" w14:textId="77777777" w:rsidR="00E974DB" w:rsidRPr="004A64D5" w:rsidRDefault="00E974DB" w:rsidP="004A64D5">
            <w:pPr>
              <w:spacing w:line="240" w:lineRule="auto"/>
              <w:rPr>
                <w:rFonts w:eastAsia="Times New Roman"/>
                <w:color w:val="4F4F4F"/>
                <w:sz w:val="18"/>
                <w:szCs w:val="18"/>
                <w:rtl/>
              </w:rPr>
            </w:pPr>
            <w:r w:rsidRPr="004A64D5">
              <w:rPr>
                <w:rFonts w:eastAsia="Times New Roman"/>
                <w:b/>
                <w:bCs/>
                <w:color w:val="4F4F4F"/>
                <w:rtl/>
              </w:rPr>
              <w:t>המיומנויות הנדרשות:</w:t>
            </w:r>
          </w:p>
          <w:p w14:paraId="054FCB30" w14:textId="77777777" w:rsidR="00E974DB" w:rsidRPr="004A64D5" w:rsidRDefault="00E974DB" w:rsidP="004A64D5">
            <w:pPr>
              <w:numPr>
                <w:ilvl w:val="0"/>
                <w:numId w:val="8"/>
              </w:numPr>
              <w:spacing w:before="100" w:beforeAutospacing="1" w:after="100" w:afterAutospacing="1" w:line="240" w:lineRule="auto"/>
              <w:rPr>
                <w:rFonts w:eastAsia="Times New Roman"/>
                <w:color w:val="4F4F4F"/>
                <w:sz w:val="18"/>
                <w:szCs w:val="18"/>
                <w:rtl/>
              </w:rPr>
            </w:pPr>
            <w:r w:rsidRPr="004A64D5">
              <w:rPr>
                <w:rFonts w:eastAsia="Times New Roman"/>
                <w:color w:val="4F4F4F"/>
                <w:rtl/>
              </w:rPr>
              <w:t>איך מבחין כאן רש"י בין הפירושים?</w:t>
            </w:r>
          </w:p>
          <w:p w14:paraId="61329693" w14:textId="77777777" w:rsidR="00E974DB" w:rsidRPr="004A64D5" w:rsidRDefault="00E974DB" w:rsidP="004A64D5">
            <w:pPr>
              <w:numPr>
                <w:ilvl w:val="0"/>
                <w:numId w:val="8"/>
              </w:numPr>
              <w:spacing w:before="100" w:beforeAutospacing="1" w:after="100" w:afterAutospacing="1" w:line="240" w:lineRule="auto"/>
              <w:rPr>
                <w:rFonts w:eastAsia="Times New Roman"/>
                <w:color w:val="4F4F4F"/>
                <w:sz w:val="18"/>
                <w:szCs w:val="18"/>
                <w:rtl/>
              </w:rPr>
            </w:pPr>
            <w:r w:rsidRPr="004A64D5">
              <w:rPr>
                <w:rFonts w:eastAsia="Times New Roman"/>
                <w:color w:val="4F4F4F"/>
                <w:rtl/>
              </w:rPr>
              <w:t>זיהוי של ציטוט בתוך הפסוק.</w:t>
            </w:r>
          </w:p>
          <w:p w14:paraId="6CC770B2" w14:textId="77777777" w:rsidR="00E974DB" w:rsidRPr="004A64D5" w:rsidRDefault="00E974DB" w:rsidP="004A64D5">
            <w:pPr>
              <w:numPr>
                <w:ilvl w:val="0"/>
                <w:numId w:val="8"/>
              </w:numPr>
              <w:spacing w:before="100" w:beforeAutospacing="1" w:after="100" w:afterAutospacing="1" w:line="240" w:lineRule="auto"/>
              <w:rPr>
                <w:rFonts w:eastAsia="Times New Roman"/>
                <w:color w:val="4F4F4F"/>
                <w:sz w:val="18"/>
                <w:szCs w:val="18"/>
                <w:rtl/>
              </w:rPr>
            </w:pPr>
            <w:r w:rsidRPr="004A64D5">
              <w:rPr>
                <w:rFonts w:eastAsia="Times New Roman"/>
                <w:color w:val="4F4F4F"/>
                <w:rtl/>
              </w:rPr>
              <w:t>מה האחיזה של הפירוש בפסוק?</w:t>
            </w:r>
          </w:p>
          <w:p w14:paraId="3A3B6110" w14:textId="77777777" w:rsidR="00E974DB" w:rsidRPr="004A64D5" w:rsidRDefault="00E974DB" w:rsidP="004A64D5">
            <w:pPr>
              <w:spacing w:line="240" w:lineRule="auto"/>
              <w:rPr>
                <w:rFonts w:eastAsia="Times New Roman"/>
                <w:color w:val="4F4F4F"/>
                <w:sz w:val="18"/>
                <w:szCs w:val="18"/>
                <w:rtl/>
              </w:rPr>
            </w:pPr>
            <w:r w:rsidRPr="004A64D5">
              <w:rPr>
                <w:rFonts w:eastAsia="Times New Roman"/>
                <w:b/>
                <w:bCs/>
                <w:color w:val="4F4F4F"/>
                <w:rtl/>
              </w:rPr>
              <w:t>מבנה הפירוש ומשמעותו הפרשנית:</w:t>
            </w:r>
          </w:p>
          <w:p w14:paraId="13077B28" w14:textId="77777777" w:rsidR="00E974DB" w:rsidRPr="004A64D5" w:rsidRDefault="00E974DB" w:rsidP="004A64D5">
            <w:pPr>
              <w:numPr>
                <w:ilvl w:val="0"/>
                <w:numId w:val="9"/>
              </w:numPr>
              <w:spacing w:before="100" w:beforeAutospacing="1" w:after="100" w:afterAutospacing="1" w:line="240" w:lineRule="auto"/>
              <w:rPr>
                <w:rFonts w:eastAsia="Times New Roman"/>
                <w:color w:val="4F4F4F"/>
                <w:sz w:val="18"/>
                <w:szCs w:val="18"/>
                <w:rtl/>
              </w:rPr>
            </w:pPr>
            <w:r w:rsidRPr="004A64D5">
              <w:rPr>
                <w:rFonts w:eastAsia="Times New Roman"/>
                <w:color w:val="4F4F4F"/>
                <w:rtl/>
              </w:rPr>
              <w:t>רש"י מביא שני פירושים, פשט לצד דרש.</w:t>
            </w:r>
          </w:p>
          <w:p w14:paraId="210C66EE" w14:textId="77777777" w:rsidR="00E974DB" w:rsidRPr="004A64D5" w:rsidRDefault="00E974DB" w:rsidP="004A64D5">
            <w:pPr>
              <w:numPr>
                <w:ilvl w:val="0"/>
                <w:numId w:val="9"/>
              </w:numPr>
              <w:spacing w:before="100" w:beforeAutospacing="1" w:after="100" w:afterAutospacing="1" w:line="240" w:lineRule="auto"/>
              <w:rPr>
                <w:rFonts w:eastAsia="Times New Roman"/>
                <w:color w:val="4F4F4F"/>
                <w:sz w:val="18"/>
                <w:szCs w:val="18"/>
                <w:rtl/>
              </w:rPr>
            </w:pPr>
            <w:r w:rsidRPr="004A64D5">
              <w:rPr>
                <w:rFonts w:eastAsia="Times New Roman"/>
                <w:color w:val="4F4F4F"/>
                <w:rtl/>
              </w:rPr>
              <w:t>רש"י מבסס את פירוש המילים על פסוקי מקרא אחרים שמשתמשים במילה במשמעות דומה.</w:t>
            </w:r>
          </w:p>
          <w:p w14:paraId="73D5712E" w14:textId="77777777" w:rsidR="00E974DB" w:rsidRPr="004A64D5" w:rsidRDefault="00E974DB" w:rsidP="004A64D5">
            <w:pPr>
              <w:spacing w:line="240" w:lineRule="auto"/>
              <w:rPr>
                <w:rFonts w:eastAsia="Times New Roman"/>
                <w:color w:val="4F4F4F"/>
                <w:sz w:val="18"/>
                <w:szCs w:val="18"/>
                <w:rtl/>
              </w:rPr>
            </w:pPr>
            <w:r w:rsidRPr="004A64D5">
              <w:rPr>
                <w:rFonts w:eastAsia="Times New Roman"/>
                <w:b/>
                <w:bCs/>
                <w:color w:val="4F4F4F"/>
                <w:rtl/>
              </w:rPr>
              <w:lastRenderedPageBreak/>
              <w:t>שאלות שנדון בהן בשיעורים הבאים:</w:t>
            </w:r>
          </w:p>
          <w:p w14:paraId="5E63DECE" w14:textId="77777777" w:rsidR="00E974DB" w:rsidRPr="004A64D5" w:rsidRDefault="00E974DB" w:rsidP="004A64D5">
            <w:pPr>
              <w:numPr>
                <w:ilvl w:val="0"/>
                <w:numId w:val="10"/>
              </w:numPr>
              <w:spacing w:before="100" w:beforeAutospacing="1" w:after="100" w:afterAutospacing="1" w:line="240" w:lineRule="auto"/>
              <w:rPr>
                <w:rFonts w:eastAsia="Times New Roman"/>
                <w:color w:val="4F4F4F"/>
                <w:sz w:val="18"/>
                <w:szCs w:val="18"/>
                <w:rtl/>
              </w:rPr>
            </w:pPr>
            <w:r w:rsidRPr="004A64D5">
              <w:rPr>
                <w:rFonts w:eastAsia="Times New Roman"/>
                <w:color w:val="4F4F4F"/>
                <w:rtl/>
              </w:rPr>
              <w:t>כיצד מגדיר רש"י מהו פשט ומהו דרש?</w:t>
            </w:r>
          </w:p>
        </w:tc>
      </w:tr>
      <w:tr w:rsidR="00E974DB" w14:paraId="408DE263" w14:textId="77777777" w:rsidTr="004A64D5">
        <w:trPr>
          <w:jc w:val="center"/>
        </w:trPr>
        <w:tc>
          <w:tcPr>
            <w:tcW w:w="1073" w:type="dxa"/>
            <w:tcBorders>
              <w:top w:val="single" w:sz="4" w:space="0" w:color="auto"/>
              <w:left w:val="single" w:sz="4" w:space="0" w:color="auto"/>
              <w:bottom w:val="single" w:sz="4" w:space="0" w:color="auto"/>
              <w:right w:val="single" w:sz="4" w:space="0" w:color="auto"/>
            </w:tcBorders>
            <w:hideMark/>
          </w:tcPr>
          <w:p w14:paraId="7359C57A" w14:textId="77777777" w:rsidR="00E974DB" w:rsidRPr="004A64D5" w:rsidRDefault="00E974DB" w:rsidP="004A64D5">
            <w:pPr>
              <w:spacing w:line="240" w:lineRule="auto"/>
              <w:rPr>
                <w:rFonts w:eastAsia="Times New Roman"/>
                <w:color w:val="4F4F4F"/>
                <w:sz w:val="18"/>
                <w:szCs w:val="18"/>
                <w:rtl/>
              </w:rPr>
            </w:pPr>
            <w:r w:rsidRPr="004A64D5">
              <w:rPr>
                <w:rFonts w:eastAsia="Times New Roman"/>
                <w:color w:val="4F4F4F"/>
                <w:rtl/>
              </w:rPr>
              <w:lastRenderedPageBreak/>
              <w:t>בראשית</w:t>
            </w:r>
            <w:r w:rsidRPr="004A64D5">
              <w:rPr>
                <w:rFonts w:eastAsia="Times New Roman"/>
                <w:color w:val="4F4F4F"/>
                <w:rtl/>
              </w:rPr>
              <w:br/>
              <w:t>כד, י;</w:t>
            </w:r>
          </w:p>
          <w:p w14:paraId="55F9E177" w14:textId="77777777" w:rsidR="00E974DB" w:rsidRPr="004A64D5" w:rsidRDefault="00E974DB" w:rsidP="004A64D5">
            <w:pPr>
              <w:spacing w:line="240" w:lineRule="auto"/>
              <w:rPr>
                <w:rFonts w:eastAsia="Times New Roman"/>
                <w:color w:val="4F4F4F"/>
                <w:sz w:val="18"/>
                <w:szCs w:val="18"/>
                <w:rtl/>
              </w:rPr>
            </w:pPr>
            <w:r w:rsidRPr="004A64D5">
              <w:rPr>
                <w:rFonts w:eastAsia="Times New Roman"/>
                <w:color w:val="4F4F4F"/>
                <w:rtl/>
              </w:rPr>
              <w:br/>
            </w:r>
            <w:r w:rsidRPr="004A64D5">
              <w:rPr>
                <w:rFonts w:eastAsia="Times New Roman"/>
                <w:color w:val="4F4F4F"/>
                <w:rtl/>
              </w:rPr>
              <w:br/>
              <w:t xml:space="preserve">שם, </w:t>
            </w:r>
            <w:proofErr w:type="spellStart"/>
            <w:r w:rsidRPr="004A64D5">
              <w:rPr>
                <w:rFonts w:eastAsia="Times New Roman"/>
                <w:color w:val="4F4F4F"/>
                <w:rtl/>
              </w:rPr>
              <w:t>כז,ג</w:t>
            </w:r>
            <w:proofErr w:type="spellEnd"/>
            <w:r w:rsidRPr="004A64D5">
              <w:rPr>
                <w:rFonts w:eastAsia="Times New Roman"/>
                <w:color w:val="4F4F4F"/>
                <w:rtl/>
              </w:rPr>
              <w:t> </w:t>
            </w:r>
          </w:p>
          <w:p w14:paraId="6E4B6DB7" w14:textId="77777777" w:rsidR="00E974DB" w:rsidRPr="004A64D5" w:rsidRDefault="00E974DB" w:rsidP="004A64D5">
            <w:pPr>
              <w:spacing w:line="240" w:lineRule="auto"/>
              <w:rPr>
                <w:rFonts w:eastAsia="Times New Roman"/>
                <w:color w:val="4F4F4F"/>
                <w:sz w:val="18"/>
                <w:szCs w:val="18"/>
                <w:rtl/>
              </w:rPr>
            </w:pPr>
            <w:r w:rsidRPr="004A64D5">
              <w:rPr>
                <w:rFonts w:eastAsia="Times New Roman"/>
                <w:color w:val="4F4F4F"/>
                <w:rtl/>
              </w:rPr>
              <w:t> </w:t>
            </w:r>
          </w:p>
          <w:p w14:paraId="5EBCFD5D" w14:textId="77777777" w:rsidR="00E974DB" w:rsidRPr="004A64D5" w:rsidRDefault="00E974DB" w:rsidP="004A64D5">
            <w:pPr>
              <w:spacing w:line="240" w:lineRule="auto"/>
              <w:rPr>
                <w:rFonts w:eastAsia="Times New Roman"/>
                <w:color w:val="4F4F4F"/>
                <w:sz w:val="18"/>
                <w:szCs w:val="18"/>
                <w:rtl/>
              </w:rPr>
            </w:pPr>
            <w:r w:rsidRPr="004A64D5">
              <w:rPr>
                <w:rFonts w:eastAsia="Times New Roman"/>
                <w:color w:val="4F4F4F"/>
                <w:rtl/>
              </w:rPr>
              <w:t> </w:t>
            </w:r>
          </w:p>
          <w:p w14:paraId="1350CA9B" w14:textId="77777777" w:rsidR="00E974DB" w:rsidRPr="004A64D5" w:rsidRDefault="00E974DB" w:rsidP="004A64D5">
            <w:pPr>
              <w:spacing w:line="240" w:lineRule="auto"/>
              <w:rPr>
                <w:rFonts w:eastAsia="Times New Roman"/>
                <w:color w:val="4F4F4F"/>
                <w:sz w:val="18"/>
                <w:szCs w:val="18"/>
                <w:rtl/>
              </w:rPr>
            </w:pPr>
            <w:r w:rsidRPr="004A64D5">
              <w:rPr>
                <w:rFonts w:eastAsia="Times New Roman"/>
                <w:color w:val="4F4F4F"/>
                <w:rtl/>
              </w:rPr>
              <w:t> </w:t>
            </w:r>
          </w:p>
          <w:p w14:paraId="1D794C6A" w14:textId="77777777" w:rsidR="00E974DB" w:rsidRPr="004A64D5" w:rsidRDefault="00E974DB" w:rsidP="004A64D5">
            <w:pPr>
              <w:spacing w:line="240" w:lineRule="auto"/>
              <w:rPr>
                <w:rFonts w:eastAsia="Times New Roman"/>
                <w:color w:val="4F4F4F"/>
                <w:sz w:val="18"/>
                <w:szCs w:val="18"/>
                <w:rtl/>
              </w:rPr>
            </w:pPr>
            <w:r w:rsidRPr="004A64D5">
              <w:rPr>
                <w:rFonts w:eastAsia="Times New Roman"/>
                <w:color w:val="4F4F4F"/>
                <w:rtl/>
              </w:rPr>
              <w:t>שמות ג, א</w:t>
            </w:r>
          </w:p>
          <w:p w14:paraId="51754983" w14:textId="77777777" w:rsidR="00E974DB" w:rsidRPr="004A64D5" w:rsidRDefault="00E974DB" w:rsidP="004A64D5">
            <w:pPr>
              <w:spacing w:line="240" w:lineRule="auto"/>
              <w:rPr>
                <w:rFonts w:eastAsia="Times New Roman"/>
                <w:color w:val="4F4F4F"/>
                <w:sz w:val="18"/>
                <w:szCs w:val="18"/>
                <w:rtl/>
              </w:rPr>
            </w:pPr>
            <w:r w:rsidRPr="004A64D5">
              <w:rPr>
                <w:rFonts w:eastAsia="Times New Roman"/>
                <w:color w:val="4F4F4F"/>
                <w:rtl/>
              </w:rPr>
              <w:t> </w:t>
            </w:r>
          </w:p>
          <w:p w14:paraId="1B91F99D" w14:textId="77777777" w:rsidR="00E974DB" w:rsidRPr="004A64D5" w:rsidRDefault="00E974DB" w:rsidP="004A64D5">
            <w:pPr>
              <w:spacing w:line="240" w:lineRule="auto"/>
              <w:rPr>
                <w:rFonts w:eastAsia="Times New Roman"/>
                <w:color w:val="4F4F4F"/>
                <w:sz w:val="18"/>
                <w:szCs w:val="18"/>
                <w:rtl/>
              </w:rPr>
            </w:pPr>
            <w:r w:rsidRPr="004A64D5">
              <w:rPr>
                <w:rFonts w:eastAsia="Times New Roman"/>
                <w:color w:val="4F4F4F"/>
                <w:rtl/>
              </w:rPr>
              <w:t> </w:t>
            </w:r>
          </w:p>
        </w:tc>
        <w:tc>
          <w:tcPr>
            <w:tcW w:w="2407" w:type="dxa"/>
            <w:tcBorders>
              <w:top w:val="single" w:sz="4" w:space="0" w:color="auto"/>
              <w:left w:val="single" w:sz="4" w:space="0" w:color="auto"/>
              <w:bottom w:val="single" w:sz="4" w:space="0" w:color="auto"/>
              <w:right w:val="single" w:sz="4" w:space="0" w:color="auto"/>
            </w:tcBorders>
            <w:hideMark/>
          </w:tcPr>
          <w:p w14:paraId="4A21B967" w14:textId="77777777" w:rsidR="00E974DB" w:rsidRPr="004A64D5" w:rsidRDefault="00E974DB" w:rsidP="004A64D5">
            <w:pPr>
              <w:spacing w:line="240" w:lineRule="auto"/>
              <w:rPr>
                <w:rFonts w:eastAsia="Times New Roman"/>
                <w:color w:val="4F4F4F"/>
                <w:sz w:val="18"/>
                <w:szCs w:val="18"/>
                <w:rtl/>
              </w:rPr>
            </w:pPr>
            <w:r w:rsidRPr="004A64D5">
              <w:rPr>
                <w:rFonts w:eastAsia="Times New Roman"/>
                <w:color w:val="4F4F4F"/>
                <w:rtl/>
              </w:rPr>
              <w:t xml:space="preserve">מגמלי אדוניו - </w:t>
            </w:r>
            <w:proofErr w:type="spellStart"/>
            <w:r w:rsidRPr="004A64D5">
              <w:rPr>
                <w:rFonts w:eastAsia="Times New Roman"/>
                <w:color w:val="4F4F4F"/>
                <w:rtl/>
              </w:rPr>
              <w:t>נכרין</w:t>
            </w:r>
            <w:proofErr w:type="spellEnd"/>
            <w:r w:rsidRPr="004A64D5">
              <w:rPr>
                <w:rFonts w:eastAsia="Times New Roman"/>
                <w:color w:val="4F4F4F"/>
                <w:rtl/>
              </w:rPr>
              <w:t xml:space="preserve"> היו משאר גמלים, שהיו </w:t>
            </w:r>
            <w:proofErr w:type="spellStart"/>
            <w:r w:rsidRPr="004A64D5">
              <w:rPr>
                <w:rFonts w:eastAsia="Times New Roman"/>
                <w:color w:val="4F4F4F"/>
                <w:rtl/>
              </w:rPr>
              <w:t>יוצאין</w:t>
            </w:r>
            <w:proofErr w:type="spellEnd"/>
            <w:r w:rsidRPr="004A64D5">
              <w:rPr>
                <w:rFonts w:eastAsia="Times New Roman"/>
                <w:color w:val="4F4F4F"/>
                <w:rtl/>
              </w:rPr>
              <w:t xml:space="preserve"> </w:t>
            </w:r>
            <w:proofErr w:type="spellStart"/>
            <w:r w:rsidRPr="004A64D5">
              <w:rPr>
                <w:rFonts w:eastAsia="Times New Roman"/>
                <w:color w:val="4F4F4F"/>
                <w:rtl/>
              </w:rPr>
              <w:t>זמומין</w:t>
            </w:r>
            <w:proofErr w:type="spellEnd"/>
            <w:r w:rsidRPr="004A64D5">
              <w:rPr>
                <w:rFonts w:eastAsia="Times New Roman"/>
                <w:color w:val="4F4F4F"/>
                <w:rtl/>
              </w:rPr>
              <w:t xml:space="preserve"> מפני הגזל שלא ירעו בשדות אחרים:</w:t>
            </w:r>
          </w:p>
          <w:p w14:paraId="0AD27532" w14:textId="77777777" w:rsidR="00E974DB" w:rsidRPr="004A64D5" w:rsidRDefault="00E974DB" w:rsidP="004A64D5">
            <w:pPr>
              <w:spacing w:line="240" w:lineRule="auto"/>
              <w:rPr>
                <w:rFonts w:eastAsia="Times New Roman"/>
                <w:color w:val="4F4F4F"/>
                <w:sz w:val="18"/>
                <w:szCs w:val="18"/>
                <w:rtl/>
              </w:rPr>
            </w:pPr>
            <w:r w:rsidRPr="004A64D5">
              <w:rPr>
                <w:rFonts w:eastAsia="Times New Roman"/>
                <w:color w:val="4F4F4F"/>
                <w:rtl/>
              </w:rPr>
              <w:t> </w:t>
            </w:r>
          </w:p>
          <w:p w14:paraId="46E6AB4C" w14:textId="77777777" w:rsidR="00E974DB" w:rsidRPr="004A64D5" w:rsidRDefault="00E974DB" w:rsidP="004A64D5">
            <w:pPr>
              <w:spacing w:line="240" w:lineRule="auto"/>
              <w:rPr>
                <w:rFonts w:eastAsia="Times New Roman"/>
                <w:color w:val="4F4F4F"/>
                <w:sz w:val="18"/>
                <w:szCs w:val="18"/>
                <w:rtl/>
              </w:rPr>
            </w:pPr>
            <w:proofErr w:type="spellStart"/>
            <w:r w:rsidRPr="004A64D5">
              <w:rPr>
                <w:rFonts w:eastAsia="Times New Roman"/>
                <w:color w:val="4F4F4F"/>
                <w:rtl/>
              </w:rPr>
              <w:t>וצודה</w:t>
            </w:r>
            <w:proofErr w:type="spellEnd"/>
            <w:r w:rsidRPr="004A64D5">
              <w:rPr>
                <w:rFonts w:eastAsia="Times New Roman"/>
                <w:color w:val="4F4F4F"/>
                <w:rtl/>
              </w:rPr>
              <w:t xml:space="preserve"> לי - מן ההפקר ולא מן הגזל:</w:t>
            </w:r>
          </w:p>
          <w:p w14:paraId="1A465BED" w14:textId="77777777" w:rsidR="00E974DB" w:rsidRPr="004A64D5" w:rsidRDefault="00E974DB" w:rsidP="004A64D5">
            <w:pPr>
              <w:spacing w:line="240" w:lineRule="auto"/>
              <w:rPr>
                <w:rFonts w:eastAsia="Times New Roman"/>
                <w:color w:val="4F4F4F"/>
                <w:sz w:val="18"/>
                <w:szCs w:val="18"/>
                <w:rtl/>
              </w:rPr>
            </w:pPr>
            <w:r w:rsidRPr="004A64D5">
              <w:rPr>
                <w:rFonts w:eastAsia="Times New Roman"/>
                <w:color w:val="4F4F4F"/>
                <w:rtl/>
              </w:rPr>
              <w:t> </w:t>
            </w:r>
          </w:p>
          <w:p w14:paraId="18415A5B" w14:textId="77777777" w:rsidR="00E974DB" w:rsidRPr="004A64D5" w:rsidRDefault="00E974DB" w:rsidP="004A64D5">
            <w:pPr>
              <w:spacing w:line="240" w:lineRule="auto"/>
              <w:rPr>
                <w:rFonts w:eastAsia="Times New Roman"/>
                <w:color w:val="4F4F4F"/>
                <w:sz w:val="18"/>
                <w:szCs w:val="18"/>
                <w:rtl/>
              </w:rPr>
            </w:pPr>
            <w:r w:rsidRPr="004A64D5">
              <w:rPr>
                <w:rFonts w:eastAsia="Times New Roman"/>
                <w:color w:val="4F4F4F"/>
                <w:rtl/>
              </w:rPr>
              <w:br/>
              <w:t> אחר המדבר - להתרחק מן הגזל שלא ירעו בשדות אחרים:</w:t>
            </w:r>
          </w:p>
          <w:p w14:paraId="1E3424EF" w14:textId="77777777" w:rsidR="00E974DB" w:rsidRPr="004A64D5" w:rsidRDefault="00E974DB" w:rsidP="004A64D5">
            <w:pPr>
              <w:spacing w:line="240" w:lineRule="auto"/>
              <w:rPr>
                <w:rFonts w:eastAsia="Times New Roman"/>
                <w:color w:val="4F4F4F"/>
                <w:sz w:val="18"/>
                <w:szCs w:val="18"/>
                <w:rtl/>
              </w:rPr>
            </w:pPr>
            <w:r w:rsidRPr="004A64D5">
              <w:rPr>
                <w:rFonts w:eastAsia="Times New Roman"/>
                <w:color w:val="4F4F4F"/>
                <w:rtl/>
              </w:rPr>
              <w:t> </w:t>
            </w:r>
          </w:p>
          <w:p w14:paraId="5179B06D" w14:textId="77777777" w:rsidR="00E974DB" w:rsidRPr="004A64D5" w:rsidRDefault="00E974DB" w:rsidP="004A64D5">
            <w:pPr>
              <w:spacing w:line="240" w:lineRule="auto"/>
              <w:rPr>
                <w:rFonts w:eastAsia="Times New Roman"/>
                <w:color w:val="4F4F4F"/>
                <w:sz w:val="18"/>
                <w:szCs w:val="18"/>
                <w:rtl/>
              </w:rPr>
            </w:pPr>
            <w:r w:rsidRPr="004A64D5">
              <w:rPr>
                <w:rFonts w:eastAsia="Times New Roman"/>
                <w:color w:val="4F4F4F"/>
                <w:rtl/>
              </w:rPr>
              <w:t xml:space="preserve">(רעיון דומה גם בבראשית </w:t>
            </w:r>
            <w:proofErr w:type="spellStart"/>
            <w:r w:rsidRPr="004A64D5">
              <w:rPr>
                <w:rFonts w:eastAsia="Times New Roman"/>
                <w:color w:val="4F4F4F"/>
                <w:rtl/>
              </w:rPr>
              <w:t>יג</w:t>
            </w:r>
            <w:proofErr w:type="spellEnd"/>
            <w:r w:rsidRPr="004A64D5">
              <w:rPr>
                <w:rFonts w:eastAsia="Times New Roman"/>
                <w:color w:val="4F4F4F"/>
                <w:rtl/>
              </w:rPr>
              <w:t>, ז)</w:t>
            </w:r>
          </w:p>
          <w:p w14:paraId="44722A00" w14:textId="77777777" w:rsidR="00E974DB" w:rsidRPr="004A64D5" w:rsidRDefault="00E974DB" w:rsidP="004A64D5">
            <w:pPr>
              <w:spacing w:line="240" w:lineRule="auto"/>
              <w:rPr>
                <w:rFonts w:eastAsia="Times New Roman"/>
                <w:color w:val="4F4F4F"/>
                <w:sz w:val="18"/>
                <w:szCs w:val="18"/>
                <w:rtl/>
              </w:rPr>
            </w:pPr>
            <w:r w:rsidRPr="004A64D5">
              <w:rPr>
                <w:rFonts w:eastAsia="Times New Roman"/>
                <w:color w:val="4F4F4F"/>
                <w:rtl/>
              </w:rPr>
              <w:t> </w:t>
            </w:r>
          </w:p>
        </w:tc>
        <w:tc>
          <w:tcPr>
            <w:tcW w:w="2408" w:type="dxa"/>
            <w:tcBorders>
              <w:top w:val="single" w:sz="4" w:space="0" w:color="auto"/>
              <w:left w:val="single" w:sz="4" w:space="0" w:color="auto"/>
              <w:bottom w:val="single" w:sz="4" w:space="0" w:color="auto"/>
              <w:right w:val="single" w:sz="4" w:space="0" w:color="auto"/>
            </w:tcBorders>
            <w:hideMark/>
          </w:tcPr>
          <w:p w14:paraId="6AC22B1F" w14:textId="77777777" w:rsidR="00E974DB" w:rsidRPr="004A64D5" w:rsidRDefault="00E974DB" w:rsidP="004A64D5">
            <w:pPr>
              <w:spacing w:line="240" w:lineRule="auto"/>
              <w:rPr>
                <w:rFonts w:eastAsia="Times New Roman"/>
                <w:color w:val="4F4F4F"/>
                <w:sz w:val="18"/>
                <w:szCs w:val="18"/>
                <w:rtl/>
              </w:rPr>
            </w:pPr>
            <w:r w:rsidRPr="004A64D5">
              <w:rPr>
                <w:rFonts w:eastAsia="Times New Roman"/>
                <w:color w:val="4F4F4F"/>
                <w:rtl/>
              </w:rPr>
              <w:t>זהירות מן הגזל מתוך כבוד לזולת ורכושו</w:t>
            </w:r>
          </w:p>
        </w:tc>
        <w:tc>
          <w:tcPr>
            <w:tcW w:w="3549" w:type="dxa"/>
            <w:tcBorders>
              <w:top w:val="single" w:sz="4" w:space="0" w:color="auto"/>
              <w:left w:val="single" w:sz="4" w:space="0" w:color="auto"/>
              <w:bottom w:val="single" w:sz="4" w:space="0" w:color="auto"/>
              <w:right w:val="single" w:sz="4" w:space="0" w:color="auto"/>
            </w:tcBorders>
            <w:hideMark/>
          </w:tcPr>
          <w:p w14:paraId="35FD3E65" w14:textId="77777777" w:rsidR="00E974DB" w:rsidRPr="004A64D5" w:rsidRDefault="00E974DB" w:rsidP="004A64D5">
            <w:pPr>
              <w:spacing w:line="240" w:lineRule="auto"/>
              <w:rPr>
                <w:rFonts w:eastAsia="Times New Roman"/>
                <w:color w:val="4F4F4F"/>
                <w:sz w:val="18"/>
                <w:szCs w:val="18"/>
                <w:rtl/>
              </w:rPr>
            </w:pPr>
            <w:r w:rsidRPr="004A64D5">
              <w:rPr>
                <w:rFonts w:eastAsia="Times New Roman"/>
                <w:b/>
                <w:bCs/>
                <w:color w:val="4F4F4F"/>
                <w:rtl/>
              </w:rPr>
              <w:t>המיומנויות הבסיסיות הנדרשות:</w:t>
            </w:r>
          </w:p>
          <w:p w14:paraId="4F4F8561" w14:textId="77777777" w:rsidR="00E974DB" w:rsidRPr="004A64D5" w:rsidRDefault="00E974DB" w:rsidP="004A64D5">
            <w:pPr>
              <w:numPr>
                <w:ilvl w:val="0"/>
                <w:numId w:val="11"/>
              </w:numPr>
              <w:spacing w:before="100" w:beforeAutospacing="1" w:after="100" w:afterAutospacing="1" w:line="240" w:lineRule="auto"/>
              <w:rPr>
                <w:rFonts w:eastAsia="Times New Roman"/>
                <w:color w:val="4F4F4F"/>
                <w:sz w:val="18"/>
                <w:szCs w:val="18"/>
                <w:rtl/>
              </w:rPr>
            </w:pPr>
            <w:r w:rsidRPr="004A64D5">
              <w:rPr>
                <w:rFonts w:eastAsia="Times New Roman"/>
                <w:color w:val="4F4F4F"/>
                <w:rtl/>
              </w:rPr>
              <w:t>הבנת המילים בפירוש</w:t>
            </w:r>
          </w:p>
          <w:p w14:paraId="38BCA82A" w14:textId="77777777" w:rsidR="00E974DB" w:rsidRPr="004A64D5" w:rsidRDefault="00E974DB" w:rsidP="004A64D5">
            <w:pPr>
              <w:numPr>
                <w:ilvl w:val="0"/>
                <w:numId w:val="11"/>
              </w:numPr>
              <w:spacing w:before="100" w:beforeAutospacing="1" w:after="100" w:afterAutospacing="1" w:line="240" w:lineRule="auto"/>
              <w:rPr>
                <w:rFonts w:eastAsia="Times New Roman"/>
                <w:color w:val="4F4F4F"/>
                <w:sz w:val="18"/>
                <w:szCs w:val="18"/>
                <w:rtl/>
              </w:rPr>
            </w:pPr>
            <w:r w:rsidRPr="004A64D5">
              <w:rPr>
                <w:rFonts w:eastAsia="Times New Roman"/>
                <w:color w:val="4F4F4F"/>
                <w:rtl/>
              </w:rPr>
              <w:t>מהי האחיזה בפסוק לפירוש?</w:t>
            </w:r>
          </w:p>
          <w:p w14:paraId="388C2980" w14:textId="77777777" w:rsidR="00E974DB" w:rsidRPr="004A64D5" w:rsidRDefault="00E974DB" w:rsidP="004A64D5">
            <w:pPr>
              <w:spacing w:line="240" w:lineRule="auto"/>
              <w:rPr>
                <w:rFonts w:eastAsia="Times New Roman"/>
                <w:color w:val="4F4F4F"/>
                <w:sz w:val="18"/>
                <w:szCs w:val="18"/>
                <w:rtl/>
              </w:rPr>
            </w:pPr>
            <w:r w:rsidRPr="004A64D5">
              <w:rPr>
                <w:rFonts w:eastAsia="Times New Roman"/>
                <w:b/>
                <w:bCs/>
                <w:color w:val="4F4F4F"/>
                <w:rtl/>
              </w:rPr>
              <w:t>טכניקה פרשנית:</w:t>
            </w:r>
          </w:p>
          <w:p w14:paraId="7420EFF5" w14:textId="77777777" w:rsidR="00E974DB" w:rsidRPr="004A64D5" w:rsidRDefault="00E974DB" w:rsidP="004A64D5">
            <w:pPr>
              <w:numPr>
                <w:ilvl w:val="0"/>
                <w:numId w:val="12"/>
              </w:numPr>
              <w:spacing w:before="100" w:beforeAutospacing="1" w:after="100" w:afterAutospacing="1" w:line="240" w:lineRule="auto"/>
              <w:rPr>
                <w:rFonts w:eastAsia="Times New Roman"/>
                <w:color w:val="4F4F4F"/>
                <w:sz w:val="18"/>
                <w:szCs w:val="18"/>
                <w:rtl/>
              </w:rPr>
            </w:pPr>
            <w:r w:rsidRPr="004A64D5">
              <w:rPr>
                <w:rFonts w:eastAsia="Times New Roman"/>
                <w:color w:val="4F4F4F"/>
                <w:rtl/>
              </w:rPr>
              <w:t>דיוק בכל מילה לשון הכתובים – הנחה שלכל מילה יש משמעות ולא רק "דברה תורה כלשון בני אדם"</w:t>
            </w:r>
          </w:p>
          <w:p w14:paraId="2EA28FC1" w14:textId="77777777" w:rsidR="00E974DB" w:rsidRPr="004A64D5" w:rsidRDefault="00E974DB" w:rsidP="004A64D5">
            <w:pPr>
              <w:spacing w:line="240" w:lineRule="auto"/>
              <w:rPr>
                <w:rFonts w:eastAsia="Times New Roman"/>
                <w:color w:val="4F4F4F"/>
                <w:sz w:val="18"/>
                <w:szCs w:val="18"/>
                <w:rtl/>
              </w:rPr>
            </w:pPr>
            <w:r w:rsidRPr="004A64D5">
              <w:rPr>
                <w:rFonts w:eastAsia="Times New Roman"/>
                <w:b/>
                <w:bCs/>
                <w:color w:val="4F4F4F"/>
                <w:rtl/>
              </w:rPr>
              <w:t>שאלות שנדון בהן בשיעורים הבאים:</w:t>
            </w:r>
          </w:p>
          <w:p w14:paraId="2D719B6F" w14:textId="77777777" w:rsidR="00E974DB" w:rsidRPr="004A64D5" w:rsidRDefault="00E974DB" w:rsidP="004A64D5">
            <w:pPr>
              <w:spacing w:line="240" w:lineRule="auto"/>
              <w:rPr>
                <w:rFonts w:eastAsia="Times New Roman"/>
                <w:color w:val="4F4F4F"/>
                <w:sz w:val="18"/>
                <w:szCs w:val="18"/>
                <w:rtl/>
              </w:rPr>
            </w:pPr>
            <w:r w:rsidRPr="004A64D5">
              <w:rPr>
                <w:rFonts w:eastAsia="Times New Roman"/>
                <w:color w:val="4F4F4F"/>
                <w:rtl/>
              </w:rPr>
              <w:t>רש"י חוזר כאן על רעיון החשיבות בהתרחקות מן הגזל (הרעיון חוזר במקומות נוספים, כמו חתימת דינם של דור המבול (ו יא-</w:t>
            </w:r>
            <w:proofErr w:type="spellStart"/>
            <w:r w:rsidRPr="004A64D5">
              <w:rPr>
                <w:rFonts w:eastAsia="Times New Roman"/>
                <w:color w:val="4F4F4F"/>
                <w:rtl/>
              </w:rPr>
              <w:t>יב</w:t>
            </w:r>
            <w:proofErr w:type="spellEnd"/>
            <w:r w:rsidRPr="004A64D5">
              <w:rPr>
                <w:rFonts w:eastAsia="Times New Roman"/>
                <w:color w:val="4F4F4F"/>
                <w:rtl/>
              </w:rPr>
              <w:t>) ולהיפך בדור הפלגה (יא ט).</w:t>
            </w:r>
          </w:p>
          <w:p w14:paraId="7A64AD43" w14:textId="77777777" w:rsidR="00E974DB" w:rsidRPr="004A64D5" w:rsidRDefault="00E974DB" w:rsidP="004A64D5">
            <w:pPr>
              <w:numPr>
                <w:ilvl w:val="0"/>
                <w:numId w:val="13"/>
              </w:numPr>
              <w:spacing w:before="100" w:beforeAutospacing="1" w:after="100" w:afterAutospacing="1" w:line="240" w:lineRule="auto"/>
              <w:rPr>
                <w:rFonts w:eastAsia="Times New Roman"/>
                <w:color w:val="4F4F4F"/>
                <w:sz w:val="18"/>
                <w:szCs w:val="18"/>
                <w:rtl/>
              </w:rPr>
            </w:pPr>
            <w:r w:rsidRPr="004A64D5">
              <w:rPr>
                <w:rFonts w:eastAsia="Times New Roman"/>
                <w:color w:val="4F4F4F"/>
                <w:rtl/>
              </w:rPr>
              <w:t>האם ניתן להצביע על משנה חינוכית של רש"י לצד המענה הפרשני?</w:t>
            </w:r>
          </w:p>
          <w:p w14:paraId="0357EF89" w14:textId="77777777" w:rsidR="00E974DB" w:rsidRPr="004A64D5" w:rsidRDefault="00E974DB" w:rsidP="004A64D5">
            <w:pPr>
              <w:numPr>
                <w:ilvl w:val="0"/>
                <w:numId w:val="13"/>
              </w:numPr>
              <w:spacing w:before="100" w:beforeAutospacing="1" w:after="100" w:afterAutospacing="1" w:line="240" w:lineRule="auto"/>
              <w:rPr>
                <w:rFonts w:eastAsia="Times New Roman"/>
                <w:color w:val="4F4F4F"/>
                <w:sz w:val="18"/>
                <w:szCs w:val="18"/>
                <w:rtl/>
              </w:rPr>
            </w:pPr>
            <w:r w:rsidRPr="004A64D5">
              <w:rPr>
                <w:rFonts w:eastAsia="Times New Roman"/>
                <w:color w:val="4F4F4F"/>
                <w:rtl/>
              </w:rPr>
              <w:t>האם נוכל להצביע על המסרים המרכזיים של רש"י?</w:t>
            </w:r>
          </w:p>
          <w:p w14:paraId="5F8D088D" w14:textId="77777777" w:rsidR="00E974DB" w:rsidRPr="004A64D5" w:rsidRDefault="00E974DB" w:rsidP="004A64D5">
            <w:pPr>
              <w:numPr>
                <w:ilvl w:val="0"/>
                <w:numId w:val="13"/>
              </w:numPr>
              <w:spacing w:before="100" w:beforeAutospacing="1" w:after="100" w:afterAutospacing="1" w:line="240" w:lineRule="auto"/>
              <w:rPr>
                <w:rFonts w:eastAsia="Times New Roman"/>
                <w:color w:val="4F4F4F"/>
                <w:sz w:val="18"/>
                <w:szCs w:val="18"/>
                <w:rtl/>
              </w:rPr>
            </w:pPr>
            <w:r w:rsidRPr="004A64D5">
              <w:rPr>
                <w:rFonts w:eastAsia="Times New Roman"/>
                <w:color w:val="4F4F4F"/>
                <w:rtl/>
              </w:rPr>
              <w:t>למתקדמים: איך נוכל לדעת מה המסרים של רש"י?</w:t>
            </w:r>
          </w:p>
        </w:tc>
      </w:tr>
    </w:tbl>
    <w:p w14:paraId="1E32CFA7" w14:textId="77777777" w:rsidR="00E974DB" w:rsidRDefault="00E974DB" w:rsidP="00E974DB">
      <w:pPr>
        <w:rPr>
          <w:rtl/>
        </w:rPr>
      </w:pPr>
    </w:p>
    <w:p w14:paraId="1E54EB6C" w14:textId="750875CD" w:rsidR="00E974DB" w:rsidRDefault="00E974DB" w:rsidP="00E974DB">
      <w:pPr>
        <w:rPr>
          <w:rtl/>
        </w:rPr>
      </w:pPr>
      <w:r>
        <w:rPr>
          <w:rFonts w:hint="cs"/>
          <w:rtl/>
        </w:rPr>
        <w:t>חומר עזר:</w:t>
      </w:r>
      <w:r w:rsidR="00A2016F">
        <w:rPr>
          <w:rFonts w:hint="cs"/>
          <w:rtl/>
        </w:rPr>
        <w:t xml:space="preserve"> </w:t>
      </w:r>
      <w:r>
        <w:rPr>
          <w:rFonts w:hint="cs"/>
          <w:rtl/>
        </w:rPr>
        <w:t xml:space="preserve">גרוסמן אברהם, </w:t>
      </w:r>
      <w:hyperlink r:id="rId12" w:history="1">
        <w:r w:rsidRPr="004A64D5">
          <w:rPr>
            <w:rStyle w:val="Hyperlink"/>
            <w:rFonts w:hint="cs"/>
            <w:rtl/>
          </w:rPr>
          <w:t>גדולי היצירה והרוח בעם היהודי: רש"י, ירושלים תשס"ו.</w:t>
        </w:r>
      </w:hyperlink>
    </w:p>
    <w:p w14:paraId="18DE8C71" w14:textId="317D9027" w:rsidR="00E974DB" w:rsidRDefault="00AC0ABE" w:rsidP="00E974DB">
      <w:hyperlink r:id="rId13" w:history="1">
        <w:r w:rsidR="00E974DB" w:rsidRPr="004A64D5">
          <w:rPr>
            <w:rStyle w:val="Hyperlink"/>
            <w:rFonts w:hint="cs"/>
            <w:rtl/>
          </w:rPr>
          <w:t xml:space="preserve">סרטוני הסבר על רש"י ושיטתו מתוך אתר </w:t>
        </w:r>
        <w:proofErr w:type="spellStart"/>
        <w:r w:rsidR="00E974DB" w:rsidRPr="004A64D5">
          <w:rPr>
            <w:rStyle w:val="Hyperlink"/>
            <w:rFonts w:hint="cs"/>
            <w:rtl/>
          </w:rPr>
          <w:t>הספריה</w:t>
        </w:r>
        <w:proofErr w:type="spellEnd"/>
        <w:r w:rsidR="00E974DB" w:rsidRPr="004A64D5">
          <w:rPr>
            <w:rStyle w:val="Hyperlink"/>
            <w:rFonts w:hint="cs"/>
            <w:rtl/>
          </w:rPr>
          <w:t xml:space="preserve"> הלאומית.</w:t>
        </w:r>
      </w:hyperlink>
    </w:p>
    <w:p w14:paraId="719D1216" w14:textId="77777777" w:rsidR="00BA76FE" w:rsidRDefault="00BA76FE" w:rsidP="00FE66C6">
      <w:pPr>
        <w:pStyle w:val="1"/>
      </w:pPr>
    </w:p>
    <w:p w14:paraId="31CBCAA8" w14:textId="77777777" w:rsidR="001A6165" w:rsidRDefault="001A6165" w:rsidP="001A6165">
      <w:pPr>
        <w:spacing w:line="259" w:lineRule="auto"/>
        <w:contextualSpacing w:val="0"/>
        <w:jc w:val="left"/>
        <w:rPr>
          <w:rtl/>
        </w:rPr>
      </w:pPr>
    </w:p>
    <w:sectPr w:rsidR="001A6165" w:rsidSect="001B7153">
      <w:headerReference w:type="default" r:id="rId14"/>
      <w:footerReference w:type="default" r:id="rId15"/>
      <w:headerReference w:type="first" r:id="rId16"/>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E9E09" w14:textId="77777777" w:rsidR="00AC0ABE" w:rsidRDefault="00AC0ABE" w:rsidP="00301502">
      <w:r>
        <w:separator/>
      </w:r>
    </w:p>
  </w:endnote>
  <w:endnote w:type="continuationSeparator" w:id="0">
    <w:p w14:paraId="1BF204E1" w14:textId="77777777" w:rsidR="00AC0ABE" w:rsidRDefault="00AC0ABE" w:rsidP="00301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1145D420-E07D-4A6A-90BE-F115E659F083}"/>
  </w:font>
  <w:font w:name="Times New Roman">
    <w:panose1 w:val="02020603050405020304"/>
    <w:charset w:val="00"/>
    <w:family w:val="roman"/>
    <w:pitch w:val="variable"/>
    <w:sig w:usb0="E0002AFF" w:usb1="C0007843" w:usb2="00000009" w:usb3="00000000" w:csb0="000001FF" w:csb1="00000000"/>
    <w:embedRegular r:id="rId2" w:fontKey="{CF6B862E-BD48-4B32-B4E6-8100B5FE6318}"/>
    <w:embedBold r:id="rId3" w:fontKey="{858E4E1F-C37B-4319-AE43-FC70474B0518}"/>
  </w:font>
  <w:font w:name="Courier New">
    <w:panose1 w:val="02070309020205020404"/>
    <w:charset w:val="00"/>
    <w:family w:val="modern"/>
    <w:pitch w:val="fixed"/>
    <w:sig w:usb0="E0002EFF" w:usb1="C0007843" w:usb2="00000009" w:usb3="00000000" w:csb0="000001FF" w:csb1="00000000"/>
    <w:embedRegular r:id="rId4" w:fontKey="{AD8C00C9-063D-4613-905E-FF538900035F}"/>
  </w:font>
  <w:font w:name="Wingdings">
    <w:panose1 w:val="05000000000000000000"/>
    <w:charset w:val="02"/>
    <w:family w:val="auto"/>
    <w:pitch w:val="variable"/>
    <w:sig w:usb0="00000000" w:usb1="10000000" w:usb2="00000000" w:usb3="00000000" w:csb0="80000000" w:csb1="00000000"/>
    <w:embedRegular r:id="rId5" w:fontKey="{B5C3AECF-D937-4F8E-94DA-BDDF2AC58AF9}"/>
  </w:font>
  <w:font w:name="Calibri">
    <w:panose1 w:val="020F0502020204030204"/>
    <w:charset w:val="00"/>
    <w:family w:val="swiss"/>
    <w:pitch w:val="variable"/>
    <w:sig w:usb0="E4002EFF" w:usb1="C000247B" w:usb2="00000009" w:usb3="00000000" w:csb0="000001FF" w:csb1="00000000"/>
    <w:embedRegular r:id="rId6" w:fontKey="{A366708A-6134-4551-9496-C6B8613D8F9B}"/>
    <w:embedBold r:id="rId7" w:fontKey="{A53F11F2-3F69-4E92-93B1-B43450A1AB9C}"/>
  </w:font>
  <w:font w:name="Arial">
    <w:panose1 w:val="020B0604020202020204"/>
    <w:charset w:val="00"/>
    <w:family w:val="swiss"/>
    <w:pitch w:val="variable"/>
    <w:sig w:usb0="E0002AFF" w:usb1="C0007843" w:usb2="00000009" w:usb3="00000000" w:csb0="000001FF" w:csb1="00000000"/>
    <w:embedRegular r:id="rId8" w:fontKey="{A2AE2950-23B4-479D-94D8-AD5196E0CD98}"/>
    <w:embedBold r:id="rId9" w:fontKey="{F869DB3E-2132-4DCF-BC9D-F87975D1A2B5}"/>
  </w:font>
  <w:font w:name="David">
    <w:panose1 w:val="020E0502060401010101"/>
    <w:charset w:val="00"/>
    <w:family w:val="swiss"/>
    <w:pitch w:val="variable"/>
    <w:sig w:usb0="00000803" w:usb1="00000000" w:usb2="00000000" w:usb3="00000000" w:csb0="00000021" w:csb1="00000000"/>
    <w:embedRegular r:id="rId10" w:fontKey="{52242786-5B18-45F9-AFE0-E5C22C47511E}"/>
    <w:embedBold r:id="rId11" w:fontKey="{D15DF8ED-B60E-4DA6-91AA-D9DD520E47B6}"/>
  </w:font>
  <w:font w:name="Guttman Keren">
    <w:panose1 w:val="00000400000000000000"/>
    <w:charset w:val="B1"/>
    <w:family w:val="auto"/>
    <w:pitch w:val="variable"/>
    <w:sig w:usb0="00000801" w:usb1="40000000" w:usb2="00000000" w:usb3="00000000" w:csb0="00000020" w:csb1="00000000"/>
    <w:embedBold r:id="rId12" w:fontKey="{B7D916B0-94BA-458C-B27F-1EBF01648057}"/>
  </w:font>
  <w:font w:name="Guttman Frnew">
    <w:panose1 w:val="02010401010101010101"/>
    <w:charset w:val="B1"/>
    <w:family w:val="auto"/>
    <w:pitch w:val="variable"/>
    <w:sig w:usb0="00000801" w:usb1="40000000" w:usb2="00000000" w:usb3="00000000" w:csb0="00000020" w:csb1="00000000"/>
    <w:embedRegular r:id="rId13" w:fontKey="{F48DB898-4CCF-4788-AF2B-C1DAE0FFB19D}"/>
  </w:font>
  <w:font w:name="Calibri Light">
    <w:panose1 w:val="020F0302020204030204"/>
    <w:charset w:val="00"/>
    <w:family w:val="swiss"/>
    <w:pitch w:val="variable"/>
    <w:sig w:usb0="E4002EFF" w:usb1="C000247B" w:usb2="00000009" w:usb3="00000000" w:csb0="000001FF" w:csb1="00000000"/>
    <w:embedRegular r:id="rId14" w:fontKey="{D6EB900D-42B4-4DD9-8DD0-E27B06781A8E}"/>
  </w:font>
  <w:font w:name="Guttman Mantova-Bold">
    <w:panose1 w:val="02000700000000000000"/>
    <w:charset w:val="B1"/>
    <w:family w:val="auto"/>
    <w:pitch w:val="variable"/>
    <w:sig w:usb0="00000800" w:usb1="40000000" w:usb2="00000000" w:usb3="00000000" w:csb0="00000020" w:csb1="00000000"/>
    <w:embedBold r:id="rId15" w:fontKey="{31DF5591-A017-4413-A599-698B07C4B7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93CC2" w14:textId="77777777" w:rsidR="00942B94" w:rsidRDefault="00942B94">
    <w:pPr>
      <w:pStyle w:val="a6"/>
    </w:pPr>
    <w:r>
      <w:rPr>
        <w:noProof/>
      </w:rPr>
      <mc:AlternateContent>
        <mc:Choice Requires="wps">
          <w:drawing>
            <wp:anchor distT="0" distB="0" distL="114300" distR="114300" simplePos="0" relativeHeight="251661312" behindDoc="0" locked="0" layoutInCell="1" allowOverlap="1" wp14:anchorId="46EA5A51" wp14:editId="2797BFFA">
              <wp:simplePos x="0" y="0"/>
              <wp:positionH relativeFrom="column">
                <wp:posOffset>-1162050</wp:posOffset>
              </wp:positionH>
              <wp:positionV relativeFrom="paragraph">
                <wp:posOffset>322580</wp:posOffset>
              </wp:positionV>
              <wp:extent cx="7772396" cy="262467"/>
              <wp:effectExtent l="0" t="0" r="635" b="4445"/>
              <wp:wrapNone/>
              <wp:docPr id="1" name="מלבן 1"/>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5ECB6F18" w14:textId="6A91924E" w:rsidR="00942B94" w:rsidRPr="001A6165" w:rsidRDefault="001A6165" w:rsidP="00ED2537">
                          <w:pPr>
                            <w:bidi w:val="0"/>
                            <w:ind w:left="284"/>
                            <w:rPr>
                              <w:rFonts w:cs="Guttman Mantova-Bold"/>
                              <w:b/>
                              <w:bCs/>
                              <w:color w:val="FFFFFF" w:themeColor="background1"/>
                              <w:rtl/>
                            </w:rPr>
                          </w:pPr>
                          <w:r>
                            <w:rPr>
                              <w:rFonts w:cs="Guttman Mantova-Bold" w:hint="cs"/>
                              <w:b/>
                              <w:bCs/>
                              <w:color w:val="FFFFFF" w:themeColor="background1"/>
                              <w:rtl/>
                            </w:rPr>
                            <w:t>יחידת הגבר</w:t>
                          </w:r>
                          <w:r w:rsidR="00E974DB">
                            <w:rPr>
                              <w:rFonts w:cs="Guttman Mantova-Bold" w:hint="cs"/>
                              <w:b/>
                              <w:bCs/>
                              <w:color w:val="FFFFFF" w:themeColor="background1"/>
                              <w:rtl/>
                            </w:rPr>
                            <w:t>-רש"י ורמב"ן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EA5A51" id="מלבן 1" o:spid="_x0000_s1027" style="position:absolute;left:0;text-align:left;margin-left:-91.5pt;margin-top:25.4pt;width:612pt;height:20.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" fillcolor="#49a8b5" stroked="f">
              <v:textbox>
                <w:txbxContent>
                  <w:p w14:paraId="5ECB6F18" w14:textId="6A91924E" w:rsidR="00942B94" w:rsidRPr="001A6165" w:rsidRDefault="001A6165" w:rsidP="00ED2537">
                    <w:pPr>
                      <w:bidi w:val="0"/>
                      <w:ind w:left="284"/>
                      <w:rPr>
                        <w:rFonts w:cs="Guttman Mantova-Bold"/>
                        <w:b/>
                        <w:bCs/>
                        <w:color w:val="FFFFFF" w:themeColor="background1"/>
                        <w:rtl/>
                      </w:rPr>
                    </w:pPr>
                    <w:r>
                      <w:rPr>
                        <w:rFonts w:cs="Guttman Mantova-Bold" w:hint="cs"/>
                        <w:b/>
                        <w:bCs/>
                        <w:color w:val="FFFFFF" w:themeColor="background1"/>
                        <w:rtl/>
                      </w:rPr>
                      <w:t>יחידת הגבר</w:t>
                    </w:r>
                    <w:r w:rsidR="00E974DB">
                      <w:rPr>
                        <w:rFonts w:cs="Guttman Mantova-Bold" w:hint="cs"/>
                        <w:b/>
                        <w:bCs/>
                        <w:color w:val="FFFFFF" w:themeColor="background1"/>
                        <w:rtl/>
                      </w:rPr>
                      <w:t>-רש"י ורמב"ן</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F34B4" w14:textId="77777777" w:rsidR="00AC0ABE" w:rsidRDefault="00AC0ABE" w:rsidP="00301502">
      <w:r>
        <w:separator/>
      </w:r>
    </w:p>
  </w:footnote>
  <w:footnote w:type="continuationSeparator" w:id="0">
    <w:p w14:paraId="6FEC4018" w14:textId="77777777" w:rsidR="00AC0ABE" w:rsidRDefault="00AC0ABE" w:rsidP="00301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D7FAE" w14:textId="77777777" w:rsidR="00942B94" w:rsidRDefault="00942B94">
    <w:pPr>
      <w:pStyle w:val="a4"/>
      <w:jc w:val="center"/>
      <w:rPr>
        <w:rtl/>
      </w:rPr>
    </w:pPr>
    <w:r>
      <w:rPr>
        <w:noProof/>
      </w:rPr>
      <mc:AlternateContent>
        <mc:Choice Requires="wps">
          <w:drawing>
            <wp:anchor distT="0" distB="0" distL="114300" distR="114300" simplePos="0" relativeHeight="251663360" behindDoc="0" locked="0" layoutInCell="1" allowOverlap="1" wp14:anchorId="442B26FE" wp14:editId="4683BCAF">
              <wp:simplePos x="0" y="0"/>
              <wp:positionH relativeFrom="column">
                <wp:posOffset>-1162050</wp:posOffset>
              </wp:positionH>
              <wp:positionV relativeFrom="paragraph">
                <wp:posOffset>-434340</wp:posOffset>
              </wp:positionV>
              <wp:extent cx="7772396" cy="262467"/>
              <wp:effectExtent l="0" t="0" r="635" b="4445"/>
              <wp:wrapNone/>
              <wp:docPr id="4" name="מלבן 4"/>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2196A52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2B26FE" id="מלבן 4" o:spid="_x0000_s1026" style="position:absolute;left:0;text-align:left;margin-left:-91.5pt;margin-top:-34.2pt;width:612pt;height:20.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" fillcolor="#49a8b5" stroked="f">
              <v:textbox>
                <w:txbxContent>
                  <w:p w14:paraId="2196A52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v:textbox>
            </v:rect>
          </w:pict>
        </mc:Fallback>
      </mc:AlternateContent>
    </w:r>
    <w:sdt>
      <w:sdtPr>
        <w:rPr>
          <w:rtl/>
        </w:rPr>
        <w:id w:val="1528753607"/>
        <w:docPartObj>
          <w:docPartGallery w:val="Page Numbers (Top of Page)"/>
          <w:docPartUnique/>
        </w:docPartObj>
      </w:sdtPr>
      <w:sdtEndPr/>
      <w:sdtContent>
        <w:r>
          <w:fldChar w:fldCharType="begin"/>
        </w:r>
        <w:r>
          <w:instrText>PAGE   \* MERGEFORMAT</w:instrText>
        </w:r>
        <w:r>
          <w:fldChar w:fldCharType="separate"/>
        </w:r>
        <w:r>
          <w:rPr>
            <w:rtl/>
            <w:lang w:val="he-IL"/>
          </w:rPr>
          <w:t>2</w:t>
        </w:r>
        <w:r>
          <w:fldChar w:fldCharType="end"/>
        </w:r>
      </w:sdtContent>
    </w:sdt>
  </w:p>
  <w:p w14:paraId="4037DCE0" w14:textId="77777777" w:rsidR="00942B94" w:rsidRPr="00586860" w:rsidRDefault="00942B94" w:rsidP="001B7153">
    <w:pPr>
      <w:pStyle w:val="a8"/>
      <w:bid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00B4A" w14:textId="77777777" w:rsidR="00942B94" w:rsidRDefault="00942B94">
    <w:pPr>
      <w:pStyle w:val="a4"/>
    </w:pPr>
    <w:r>
      <w:rPr>
        <w:noProof/>
      </w:rPr>
      <mc:AlternateContent>
        <mc:Choice Requires="wps">
          <w:drawing>
            <wp:anchor distT="0" distB="0" distL="114300" distR="114300" simplePos="0" relativeHeight="251665408" behindDoc="0" locked="0" layoutInCell="1" allowOverlap="1" wp14:anchorId="03AC988A" wp14:editId="0F649AE3">
              <wp:simplePos x="0" y="0"/>
              <wp:positionH relativeFrom="column">
                <wp:posOffset>-1162050</wp:posOffset>
              </wp:positionH>
              <wp:positionV relativeFrom="paragraph">
                <wp:posOffset>-434340</wp:posOffset>
              </wp:positionV>
              <wp:extent cx="7772396" cy="262467"/>
              <wp:effectExtent l="0" t="0" r="635" b="4445"/>
              <wp:wrapNone/>
              <wp:docPr id="2" name="מלבן 2"/>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511F2BD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AC988A" id="מלבן 2" o:spid="_x0000_s1028" style="position:absolute;left:0;text-align:left;margin-left:-91.5pt;margin-top:-34.2pt;width:612pt;height:20.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" fillcolor="#49a8b5" stroked="f">
              <v:textbox>
                <w:txbxContent>
                  <w:p w14:paraId="511F2BD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F0468"/>
    <w:multiLevelType w:val="multilevel"/>
    <w:tmpl w:val="6276D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784030"/>
    <w:multiLevelType w:val="multilevel"/>
    <w:tmpl w:val="48B475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AC3264"/>
    <w:multiLevelType w:val="hybridMultilevel"/>
    <w:tmpl w:val="D0FE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AD56DC"/>
    <w:multiLevelType w:val="multilevel"/>
    <w:tmpl w:val="0518D6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E94882"/>
    <w:multiLevelType w:val="multilevel"/>
    <w:tmpl w:val="D46CD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6358E9"/>
    <w:multiLevelType w:val="multilevel"/>
    <w:tmpl w:val="77EAC2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9316AB"/>
    <w:multiLevelType w:val="multilevel"/>
    <w:tmpl w:val="86CE2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520060"/>
    <w:multiLevelType w:val="hybridMultilevel"/>
    <w:tmpl w:val="2AC4E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843703"/>
    <w:multiLevelType w:val="hybridMultilevel"/>
    <w:tmpl w:val="472E0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FE13A5"/>
    <w:multiLevelType w:val="hybridMultilevel"/>
    <w:tmpl w:val="989AE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D60660"/>
    <w:multiLevelType w:val="hybridMultilevel"/>
    <w:tmpl w:val="85D60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181A5B"/>
    <w:multiLevelType w:val="hybridMultilevel"/>
    <w:tmpl w:val="4A02A798"/>
    <w:lvl w:ilvl="0" w:tplc="E850F364">
      <w:start w:val="1"/>
      <w:numFmt w:val="bullet"/>
      <w:pStyle w:val="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62481E"/>
    <w:multiLevelType w:val="multilevel"/>
    <w:tmpl w:val="D722E9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2E1D6D"/>
    <w:multiLevelType w:val="multilevel"/>
    <w:tmpl w:val="21CCDD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FA72C8"/>
    <w:multiLevelType w:val="multilevel"/>
    <w:tmpl w:val="6C00B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7"/>
  </w:num>
  <w:num w:numId="3">
    <w:abstractNumId w:val="2"/>
  </w:num>
  <w:num w:numId="4">
    <w:abstractNumId w:val="11"/>
  </w:num>
  <w:num w:numId="5">
    <w:abstractNumId w:val="6"/>
  </w:num>
  <w:num w:numId="6">
    <w:abstractNumId w:val="12"/>
  </w:num>
  <w:num w:numId="7">
    <w:abstractNumId w:val="13"/>
  </w:num>
  <w:num w:numId="8">
    <w:abstractNumId w:val="4"/>
  </w:num>
  <w:num w:numId="9">
    <w:abstractNumId w:val="5"/>
  </w:num>
  <w:num w:numId="10">
    <w:abstractNumId w:val="14"/>
  </w:num>
  <w:num w:numId="11">
    <w:abstractNumId w:val="1"/>
  </w:num>
  <w:num w:numId="12">
    <w:abstractNumId w:val="3"/>
  </w:num>
  <w:num w:numId="13">
    <w:abstractNumId w:val="0"/>
  </w:num>
  <w:num w:numId="14">
    <w:abstractNumId w:val="10"/>
  </w:num>
  <w:num w:numId="15">
    <w:abstractNumId w:val="8"/>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gutterAtTop/>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4DB"/>
    <w:rsid w:val="0001489F"/>
    <w:rsid w:val="0004496C"/>
    <w:rsid w:val="00095456"/>
    <w:rsid w:val="000E50B0"/>
    <w:rsid w:val="0013717C"/>
    <w:rsid w:val="001606B2"/>
    <w:rsid w:val="00182FB6"/>
    <w:rsid w:val="001A6165"/>
    <w:rsid w:val="001B7153"/>
    <w:rsid w:val="002114EC"/>
    <w:rsid w:val="00252EA6"/>
    <w:rsid w:val="002547A1"/>
    <w:rsid w:val="00284C22"/>
    <w:rsid w:val="002930CE"/>
    <w:rsid w:val="002B129D"/>
    <w:rsid w:val="002C6854"/>
    <w:rsid w:val="002E75ED"/>
    <w:rsid w:val="00301502"/>
    <w:rsid w:val="00310460"/>
    <w:rsid w:val="00377AF6"/>
    <w:rsid w:val="003C3C0C"/>
    <w:rsid w:val="003D1A84"/>
    <w:rsid w:val="003E2B1F"/>
    <w:rsid w:val="00401654"/>
    <w:rsid w:val="00411472"/>
    <w:rsid w:val="00437DEC"/>
    <w:rsid w:val="00445C72"/>
    <w:rsid w:val="004A64D5"/>
    <w:rsid w:val="004C72BF"/>
    <w:rsid w:val="004C7D91"/>
    <w:rsid w:val="005040E9"/>
    <w:rsid w:val="00507161"/>
    <w:rsid w:val="0056222E"/>
    <w:rsid w:val="00571EF4"/>
    <w:rsid w:val="00573799"/>
    <w:rsid w:val="00586860"/>
    <w:rsid w:val="00590DAA"/>
    <w:rsid w:val="005C3CF5"/>
    <w:rsid w:val="005E6CE8"/>
    <w:rsid w:val="00641DF3"/>
    <w:rsid w:val="006D70C0"/>
    <w:rsid w:val="007842C8"/>
    <w:rsid w:val="007A3592"/>
    <w:rsid w:val="007A72A0"/>
    <w:rsid w:val="007B3C20"/>
    <w:rsid w:val="00804729"/>
    <w:rsid w:val="00874A1D"/>
    <w:rsid w:val="00875266"/>
    <w:rsid w:val="0088506B"/>
    <w:rsid w:val="00893EE8"/>
    <w:rsid w:val="008C0892"/>
    <w:rsid w:val="008E51C0"/>
    <w:rsid w:val="00904D04"/>
    <w:rsid w:val="00942B94"/>
    <w:rsid w:val="00990A40"/>
    <w:rsid w:val="0099640D"/>
    <w:rsid w:val="009B1773"/>
    <w:rsid w:val="009F2777"/>
    <w:rsid w:val="00A01811"/>
    <w:rsid w:val="00A2016F"/>
    <w:rsid w:val="00A63B3A"/>
    <w:rsid w:val="00AB272B"/>
    <w:rsid w:val="00AC0ABE"/>
    <w:rsid w:val="00AD46F2"/>
    <w:rsid w:val="00AD4DC5"/>
    <w:rsid w:val="00B23CE7"/>
    <w:rsid w:val="00B94022"/>
    <w:rsid w:val="00BA76FE"/>
    <w:rsid w:val="00C13458"/>
    <w:rsid w:val="00C516B2"/>
    <w:rsid w:val="00C67A98"/>
    <w:rsid w:val="00CA6959"/>
    <w:rsid w:val="00CF3800"/>
    <w:rsid w:val="00CF6486"/>
    <w:rsid w:val="00D01897"/>
    <w:rsid w:val="00D10EF4"/>
    <w:rsid w:val="00D37BAD"/>
    <w:rsid w:val="00D4331C"/>
    <w:rsid w:val="00D60967"/>
    <w:rsid w:val="00DD10FE"/>
    <w:rsid w:val="00DD5DCC"/>
    <w:rsid w:val="00DE3102"/>
    <w:rsid w:val="00DF4814"/>
    <w:rsid w:val="00E05435"/>
    <w:rsid w:val="00E219F0"/>
    <w:rsid w:val="00E36D30"/>
    <w:rsid w:val="00E94174"/>
    <w:rsid w:val="00E974DB"/>
    <w:rsid w:val="00EA10B5"/>
    <w:rsid w:val="00EB33AB"/>
    <w:rsid w:val="00ED2537"/>
    <w:rsid w:val="00F05F34"/>
    <w:rsid w:val="00F0759E"/>
    <w:rsid w:val="00F1347F"/>
    <w:rsid w:val="00F1513A"/>
    <w:rsid w:val="00F401AE"/>
    <w:rsid w:val="00F46A39"/>
    <w:rsid w:val="00F67C76"/>
    <w:rsid w:val="00F76145"/>
    <w:rsid w:val="00FA40B6"/>
    <w:rsid w:val="00FE66C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BE89EE"/>
  <w15:chartTrackingRefBased/>
  <w15:docId w15:val="{A58F659F-CD8B-4E01-870A-58E6F430A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974DB"/>
    <w:pPr>
      <w:bidi/>
      <w:spacing w:line="360" w:lineRule="auto"/>
      <w:contextualSpacing/>
      <w:jc w:val="both"/>
    </w:pPr>
    <w:rPr>
      <w:rFonts w:ascii="David" w:hAnsi="David" w:cs="David"/>
      <w:sz w:val="24"/>
      <w:szCs w:val="24"/>
    </w:rPr>
  </w:style>
  <w:style w:type="paragraph" w:styleId="1">
    <w:name w:val="heading 1"/>
    <w:basedOn w:val="a0"/>
    <w:next w:val="a0"/>
    <w:link w:val="10"/>
    <w:uiPriority w:val="9"/>
    <w:qFormat/>
    <w:rsid w:val="00A01811"/>
    <w:pPr>
      <w:jc w:val="center"/>
      <w:outlineLvl w:val="0"/>
    </w:pPr>
    <w:rPr>
      <w:b/>
      <w:bCs/>
      <w:sz w:val="48"/>
      <w:szCs w:val="48"/>
    </w:rPr>
  </w:style>
  <w:style w:type="paragraph" w:styleId="2">
    <w:name w:val="heading 2"/>
    <w:basedOn w:val="5"/>
    <w:next w:val="a0"/>
    <w:link w:val="20"/>
    <w:uiPriority w:val="9"/>
    <w:unhideWhenUsed/>
    <w:qFormat/>
    <w:rsid w:val="00C67A98"/>
    <w:pPr>
      <w:pBdr>
        <w:bottom w:val="none" w:sz="0" w:space="0" w:color="auto"/>
      </w:pBdr>
      <w:spacing w:after="360"/>
    </w:pPr>
    <w:rPr>
      <w:spacing w:val="0"/>
      <w:sz w:val="36"/>
      <w:szCs w:val="36"/>
    </w:rPr>
  </w:style>
  <w:style w:type="paragraph" w:styleId="3">
    <w:name w:val="heading 3"/>
    <w:basedOn w:val="a0"/>
    <w:next w:val="a0"/>
    <w:link w:val="30"/>
    <w:uiPriority w:val="9"/>
    <w:unhideWhenUsed/>
    <w:qFormat/>
    <w:rsid w:val="00D4331C"/>
    <w:pPr>
      <w:keepNext/>
      <w:keepLines/>
      <w:spacing w:before="40" w:after="0"/>
      <w:outlineLvl w:val="2"/>
    </w:pPr>
    <w:rPr>
      <w:rFonts w:eastAsiaTheme="majorEastAsia"/>
      <w:b/>
      <w:bCs/>
      <w:color w:val="1F3763"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586860"/>
    <w:pPr>
      <w:tabs>
        <w:tab w:val="center" w:pos="4153"/>
        <w:tab w:val="right" w:pos="8306"/>
      </w:tabs>
      <w:spacing w:after="0" w:line="240" w:lineRule="auto"/>
    </w:pPr>
  </w:style>
  <w:style w:type="character" w:customStyle="1" w:styleId="a5">
    <w:name w:val="כותרת עליונה תו"/>
    <w:basedOn w:val="a1"/>
    <w:link w:val="a4"/>
    <w:uiPriority w:val="99"/>
    <w:rsid w:val="00586860"/>
    <w:rPr>
      <w:rFonts w:ascii="David" w:hAnsi="David" w:cs="David"/>
      <w:sz w:val="24"/>
      <w:szCs w:val="24"/>
    </w:rPr>
  </w:style>
  <w:style w:type="paragraph" w:styleId="a6">
    <w:name w:val="footer"/>
    <w:basedOn w:val="a0"/>
    <w:link w:val="a7"/>
    <w:uiPriority w:val="99"/>
    <w:unhideWhenUsed/>
    <w:rsid w:val="00586860"/>
    <w:pPr>
      <w:tabs>
        <w:tab w:val="center" w:pos="4153"/>
        <w:tab w:val="right" w:pos="8306"/>
      </w:tabs>
      <w:spacing w:after="0" w:line="240" w:lineRule="auto"/>
    </w:pPr>
  </w:style>
  <w:style w:type="character" w:customStyle="1" w:styleId="a7">
    <w:name w:val="כותרת תחתונה תו"/>
    <w:basedOn w:val="a1"/>
    <w:link w:val="a6"/>
    <w:uiPriority w:val="99"/>
    <w:rsid w:val="00586860"/>
    <w:rPr>
      <w:rFonts w:ascii="David" w:hAnsi="David" w:cs="David"/>
      <w:sz w:val="24"/>
      <w:szCs w:val="24"/>
    </w:rPr>
  </w:style>
  <w:style w:type="paragraph" w:customStyle="1" w:styleId="a8">
    <w:name w:val="בסד"/>
    <w:basedOn w:val="a4"/>
    <w:link w:val="a9"/>
    <w:qFormat/>
    <w:rsid w:val="00ED2537"/>
    <w:pPr>
      <w:bidi w:val="0"/>
      <w:ind w:right="316"/>
      <w:jc w:val="right"/>
    </w:pPr>
    <w:rPr>
      <w:color w:val="FFFFFF" w:themeColor="background1"/>
      <w:sz w:val="16"/>
      <w:szCs w:val="16"/>
    </w:rPr>
  </w:style>
  <w:style w:type="paragraph" w:customStyle="1" w:styleId="aa">
    <w:name w:val="פסוקים"/>
    <w:basedOn w:val="a0"/>
    <w:link w:val="ab"/>
    <w:autoRedefine/>
    <w:qFormat/>
    <w:rsid w:val="00095456"/>
    <w:pPr>
      <w:spacing w:before="120"/>
    </w:pPr>
    <w:rPr>
      <w:rFonts w:cs="Guttman Keren"/>
      <w:b/>
      <w:bCs/>
      <w:sz w:val="22"/>
      <w:szCs w:val="22"/>
    </w:rPr>
  </w:style>
  <w:style w:type="character" w:customStyle="1" w:styleId="a9">
    <w:name w:val="בסד תו"/>
    <w:basedOn w:val="a5"/>
    <w:link w:val="a8"/>
    <w:rsid w:val="00ED2537"/>
    <w:rPr>
      <w:rFonts w:ascii="David" w:hAnsi="David" w:cs="David"/>
      <w:color w:val="FFFFFF" w:themeColor="background1"/>
      <w:sz w:val="16"/>
      <w:szCs w:val="16"/>
    </w:rPr>
  </w:style>
  <w:style w:type="paragraph" w:customStyle="1" w:styleId="ac">
    <w:name w:val="פרשנים"/>
    <w:basedOn w:val="a0"/>
    <w:link w:val="ad"/>
    <w:qFormat/>
    <w:rsid w:val="00573799"/>
    <w:pPr>
      <w:spacing w:after="120"/>
    </w:pPr>
    <w:rPr>
      <w:color w:val="0070C0"/>
    </w:rPr>
  </w:style>
  <w:style w:type="character" w:customStyle="1" w:styleId="ab">
    <w:name w:val="פסוקים תו"/>
    <w:basedOn w:val="a1"/>
    <w:link w:val="aa"/>
    <w:rsid w:val="00095456"/>
    <w:rPr>
      <w:rFonts w:ascii="David" w:hAnsi="David" w:cs="Guttman Keren"/>
      <w:b/>
      <w:bCs/>
    </w:rPr>
  </w:style>
  <w:style w:type="paragraph" w:customStyle="1" w:styleId="ae">
    <w:name w:val="שםפרשן"/>
    <w:basedOn w:val="a0"/>
    <w:link w:val="af"/>
    <w:qFormat/>
    <w:rsid w:val="00573799"/>
    <w:pPr>
      <w:spacing w:before="240" w:after="240" w:line="240" w:lineRule="auto"/>
    </w:pPr>
    <w:rPr>
      <w:b/>
      <w:bCs/>
      <w:color w:val="0070C0"/>
      <w:sz w:val="26"/>
      <w:szCs w:val="26"/>
    </w:rPr>
  </w:style>
  <w:style w:type="character" w:customStyle="1" w:styleId="ad">
    <w:name w:val="פרשנים תו"/>
    <w:basedOn w:val="a1"/>
    <w:link w:val="ac"/>
    <w:rsid w:val="00573799"/>
    <w:rPr>
      <w:rFonts w:ascii="David" w:hAnsi="David" w:cs="David"/>
      <w:color w:val="0070C0"/>
      <w:sz w:val="24"/>
      <w:szCs w:val="24"/>
    </w:rPr>
  </w:style>
  <w:style w:type="paragraph" w:customStyle="1" w:styleId="af0">
    <w:name w:val="שאלה"/>
    <w:basedOn w:val="a0"/>
    <w:link w:val="af1"/>
    <w:qFormat/>
    <w:rsid w:val="00BA76FE"/>
    <w:pPr>
      <w:pBdr>
        <w:top w:val="single" w:sz="4" w:space="10" w:color="auto"/>
      </w:pBdr>
      <w:spacing w:before="720"/>
    </w:pPr>
    <w:rPr>
      <w:b/>
      <w:bCs/>
      <w:sz w:val="28"/>
      <w:szCs w:val="28"/>
    </w:rPr>
  </w:style>
  <w:style w:type="character" w:customStyle="1" w:styleId="af">
    <w:name w:val="שםפרשן תו"/>
    <w:basedOn w:val="a1"/>
    <w:link w:val="ae"/>
    <w:rsid w:val="00573799"/>
    <w:rPr>
      <w:rFonts w:ascii="David" w:hAnsi="David" w:cs="David"/>
      <w:b/>
      <w:bCs/>
      <w:color w:val="0070C0"/>
      <w:sz w:val="26"/>
      <w:szCs w:val="26"/>
    </w:rPr>
  </w:style>
  <w:style w:type="paragraph" w:styleId="af2">
    <w:name w:val="Intense Quote"/>
    <w:basedOn w:val="a0"/>
    <w:next w:val="a0"/>
    <w:link w:val="af3"/>
    <w:uiPriority w:val="30"/>
    <w:qFormat/>
    <w:rsid w:val="00445C72"/>
    <w:pPr>
      <w:pBdr>
        <w:top w:val="single" w:sz="4" w:space="10" w:color="4472C4" w:themeColor="accent1"/>
        <w:bottom w:val="single" w:sz="4" w:space="10" w:color="4472C4" w:themeColor="accent1"/>
      </w:pBdr>
      <w:spacing w:before="120" w:after="120" w:line="240" w:lineRule="auto"/>
      <w:jc w:val="left"/>
    </w:pPr>
    <w:rPr>
      <w:b/>
      <w:bCs/>
    </w:rPr>
  </w:style>
  <w:style w:type="character" w:customStyle="1" w:styleId="af1">
    <w:name w:val="שאלה תו"/>
    <w:basedOn w:val="a1"/>
    <w:link w:val="af0"/>
    <w:rsid w:val="00BA76FE"/>
    <w:rPr>
      <w:rFonts w:ascii="David" w:hAnsi="David" w:cs="David"/>
      <w:b/>
      <w:bCs/>
      <w:sz w:val="28"/>
      <w:szCs w:val="28"/>
    </w:rPr>
  </w:style>
  <w:style w:type="character" w:customStyle="1" w:styleId="af3">
    <w:name w:val="ציטוט חזק תו"/>
    <w:basedOn w:val="a1"/>
    <w:link w:val="af2"/>
    <w:uiPriority w:val="30"/>
    <w:rsid w:val="00445C72"/>
    <w:rPr>
      <w:rFonts w:ascii="David" w:hAnsi="David" w:cs="David"/>
      <w:b/>
      <w:bCs/>
      <w:sz w:val="24"/>
      <w:szCs w:val="24"/>
    </w:rPr>
  </w:style>
  <w:style w:type="paragraph" w:customStyle="1" w:styleId="5">
    <w:name w:val="5יחל"/>
    <w:basedOn w:val="a0"/>
    <w:link w:val="50"/>
    <w:qFormat/>
    <w:rsid w:val="005C3CF5"/>
    <w:pPr>
      <w:pBdr>
        <w:bottom w:val="single" w:sz="4" w:space="1" w:color="auto"/>
      </w:pBdr>
      <w:spacing w:before="360" w:after="120" w:line="240" w:lineRule="auto"/>
      <w:jc w:val="left"/>
      <w:outlineLvl w:val="1"/>
    </w:pPr>
    <w:rPr>
      <w:b/>
      <w:bCs/>
      <w:spacing w:val="30"/>
      <w:sz w:val="32"/>
      <w:szCs w:val="32"/>
    </w:rPr>
  </w:style>
  <w:style w:type="paragraph" w:customStyle="1" w:styleId="af4">
    <w:name w:val="רשותכותרת"/>
    <w:basedOn w:val="af0"/>
    <w:link w:val="af5"/>
    <w:qFormat/>
    <w:rsid w:val="00377AF6"/>
    <w:pPr>
      <w:spacing w:before="480"/>
    </w:pPr>
  </w:style>
  <w:style w:type="character" w:customStyle="1" w:styleId="50">
    <w:name w:val="5יחל תו"/>
    <w:basedOn w:val="af3"/>
    <w:link w:val="5"/>
    <w:rsid w:val="005C3CF5"/>
    <w:rPr>
      <w:rFonts w:ascii="David" w:hAnsi="David" w:cs="David"/>
      <w:b/>
      <w:bCs/>
      <w:spacing w:val="30"/>
      <w:sz w:val="32"/>
      <w:szCs w:val="32"/>
    </w:rPr>
  </w:style>
  <w:style w:type="character" w:customStyle="1" w:styleId="20">
    <w:name w:val="כותרת 2 תו"/>
    <w:basedOn w:val="a1"/>
    <w:link w:val="2"/>
    <w:uiPriority w:val="9"/>
    <w:rsid w:val="00C67A98"/>
    <w:rPr>
      <w:rFonts w:ascii="David" w:hAnsi="David" w:cs="David"/>
      <w:b/>
      <w:bCs/>
      <w:sz w:val="36"/>
      <w:szCs w:val="36"/>
    </w:rPr>
  </w:style>
  <w:style w:type="character" w:customStyle="1" w:styleId="af5">
    <w:name w:val="רשותכותרת תו"/>
    <w:basedOn w:val="a1"/>
    <w:link w:val="af4"/>
    <w:rsid w:val="00377AF6"/>
    <w:rPr>
      <w:rFonts w:ascii="David" w:hAnsi="David" w:cs="David"/>
      <w:b/>
      <w:bCs/>
      <w:sz w:val="24"/>
      <w:szCs w:val="24"/>
    </w:rPr>
  </w:style>
  <w:style w:type="character" w:customStyle="1" w:styleId="10">
    <w:name w:val="כותרת 1 תו"/>
    <w:basedOn w:val="a1"/>
    <w:link w:val="1"/>
    <w:uiPriority w:val="9"/>
    <w:rsid w:val="00A01811"/>
    <w:rPr>
      <w:rFonts w:ascii="David" w:hAnsi="David" w:cs="David"/>
      <w:b/>
      <w:bCs/>
      <w:sz w:val="48"/>
      <w:szCs w:val="48"/>
    </w:rPr>
  </w:style>
  <w:style w:type="paragraph" w:styleId="NormalWeb">
    <w:name w:val="Normal (Web)"/>
    <w:basedOn w:val="a0"/>
    <w:uiPriority w:val="99"/>
    <w:semiHidden/>
    <w:unhideWhenUsed/>
    <w:rsid w:val="003E2B1F"/>
    <w:pPr>
      <w:bidi w:val="0"/>
      <w:spacing w:before="100" w:beforeAutospacing="1" w:after="100" w:afterAutospacing="1" w:line="240" w:lineRule="auto"/>
      <w:contextualSpacing w:val="0"/>
      <w:jc w:val="left"/>
    </w:pPr>
    <w:rPr>
      <w:rFonts w:ascii="Times New Roman" w:eastAsia="Times New Roman" w:hAnsi="Times New Roman" w:cs="Times New Roman"/>
    </w:rPr>
  </w:style>
  <w:style w:type="character" w:styleId="af6">
    <w:name w:val="Strong"/>
    <w:basedOn w:val="a1"/>
    <w:uiPriority w:val="22"/>
    <w:qFormat/>
    <w:rsid w:val="003E2B1F"/>
    <w:rPr>
      <w:b/>
      <w:bCs/>
    </w:rPr>
  </w:style>
  <w:style w:type="paragraph" w:customStyle="1" w:styleId="a">
    <w:name w:val="שאלות"/>
    <w:link w:val="af7"/>
    <w:qFormat/>
    <w:rsid w:val="00A01811"/>
    <w:pPr>
      <w:numPr>
        <w:numId w:val="1"/>
      </w:numPr>
      <w:ind w:left="368"/>
    </w:pPr>
    <w:rPr>
      <w:rFonts w:ascii="David" w:hAnsi="David" w:cs="David"/>
      <w:color w:val="833C0B" w:themeColor="accent2" w:themeShade="80"/>
      <w:sz w:val="24"/>
      <w:szCs w:val="24"/>
    </w:rPr>
  </w:style>
  <w:style w:type="paragraph" w:customStyle="1" w:styleId="af8">
    <w:name w:val="קטעםרקע"/>
    <w:basedOn w:val="a0"/>
    <w:link w:val="af9"/>
    <w:qFormat/>
    <w:rsid w:val="002C6854"/>
    <w:pPr>
      <w:shd w:val="clear" w:color="auto" w:fill="D9D9D9" w:themeFill="background1" w:themeFillShade="D9"/>
      <w:tabs>
        <w:tab w:val="left" w:pos="3422"/>
      </w:tabs>
    </w:pPr>
  </w:style>
  <w:style w:type="character" w:customStyle="1" w:styleId="af7">
    <w:name w:val="שאלות תו"/>
    <w:basedOn w:val="af1"/>
    <w:link w:val="a"/>
    <w:rsid w:val="00A01811"/>
    <w:rPr>
      <w:rFonts w:ascii="David" w:hAnsi="David" w:cs="David"/>
      <w:b w:val="0"/>
      <w:bCs w:val="0"/>
      <w:color w:val="833C0B" w:themeColor="accent2" w:themeShade="80"/>
      <w:sz w:val="24"/>
      <w:szCs w:val="24"/>
    </w:rPr>
  </w:style>
  <w:style w:type="paragraph" w:customStyle="1" w:styleId="afa">
    <w:name w:val="כותרתרשות"/>
    <w:basedOn w:val="af4"/>
    <w:link w:val="afb"/>
    <w:rsid w:val="0001489F"/>
    <w:pPr>
      <w:ind w:left="509"/>
    </w:pPr>
  </w:style>
  <w:style w:type="character" w:customStyle="1" w:styleId="af9">
    <w:name w:val="קטעםרקע תו"/>
    <w:basedOn w:val="a1"/>
    <w:link w:val="af8"/>
    <w:rsid w:val="002C6854"/>
    <w:rPr>
      <w:rFonts w:ascii="David" w:hAnsi="David" w:cs="David"/>
      <w:sz w:val="24"/>
      <w:szCs w:val="24"/>
      <w:shd w:val="clear" w:color="auto" w:fill="D9D9D9" w:themeFill="background1" w:themeFillShade="D9"/>
    </w:rPr>
  </w:style>
  <w:style w:type="paragraph" w:customStyle="1" w:styleId="afc">
    <w:name w:val="תתכותרת רשות"/>
    <w:basedOn w:val="af0"/>
    <w:link w:val="afd"/>
    <w:qFormat/>
    <w:rsid w:val="00445C72"/>
    <w:rPr>
      <w:sz w:val="22"/>
      <w:szCs w:val="22"/>
    </w:rPr>
  </w:style>
  <w:style w:type="character" w:customStyle="1" w:styleId="afb">
    <w:name w:val="כותרתרשות תו"/>
    <w:basedOn w:val="af5"/>
    <w:link w:val="afa"/>
    <w:rsid w:val="0001489F"/>
    <w:rPr>
      <w:rFonts w:ascii="David" w:hAnsi="David" w:cs="David"/>
      <w:b/>
      <w:bCs/>
      <w:sz w:val="24"/>
      <w:szCs w:val="24"/>
    </w:rPr>
  </w:style>
  <w:style w:type="paragraph" w:customStyle="1" w:styleId="afe">
    <w:name w:val="רגיל רשות"/>
    <w:basedOn w:val="a0"/>
    <w:link w:val="aff"/>
    <w:qFormat/>
    <w:rsid w:val="0001489F"/>
    <w:pPr>
      <w:ind w:left="509"/>
    </w:pPr>
    <w:rPr>
      <w:sz w:val="20"/>
      <w:szCs w:val="20"/>
    </w:rPr>
  </w:style>
  <w:style w:type="character" w:customStyle="1" w:styleId="afd">
    <w:name w:val="תתכותרת רשות תו"/>
    <w:basedOn w:val="af1"/>
    <w:link w:val="afc"/>
    <w:rsid w:val="00445C72"/>
    <w:rPr>
      <w:rFonts w:ascii="David" w:hAnsi="David" w:cs="David"/>
      <w:b/>
      <w:bCs/>
      <w:sz w:val="26"/>
      <w:szCs w:val="26"/>
    </w:rPr>
  </w:style>
  <w:style w:type="paragraph" w:customStyle="1" w:styleId="aff0">
    <w:name w:val="פרשן רשות"/>
    <w:basedOn w:val="ac"/>
    <w:link w:val="aff1"/>
    <w:rsid w:val="0001489F"/>
    <w:pPr>
      <w:ind w:left="509"/>
    </w:pPr>
    <w:rPr>
      <w:sz w:val="16"/>
      <w:szCs w:val="16"/>
    </w:rPr>
  </w:style>
  <w:style w:type="character" w:customStyle="1" w:styleId="aff">
    <w:name w:val="רגיל רשות תו"/>
    <w:basedOn w:val="a1"/>
    <w:link w:val="afe"/>
    <w:rsid w:val="0001489F"/>
    <w:rPr>
      <w:rFonts w:ascii="David" w:hAnsi="David" w:cs="David"/>
      <w:sz w:val="20"/>
      <w:szCs w:val="20"/>
    </w:rPr>
  </w:style>
  <w:style w:type="paragraph" w:customStyle="1" w:styleId="aff2">
    <w:name w:val="הערה למורה"/>
    <w:basedOn w:val="afe"/>
    <w:link w:val="aff3"/>
    <w:qFormat/>
    <w:rsid w:val="00BA76FE"/>
    <w:pPr>
      <w:ind w:left="0"/>
    </w:pPr>
    <w:rPr>
      <w:color w:val="00B050"/>
      <w:sz w:val="24"/>
      <w:szCs w:val="24"/>
    </w:rPr>
  </w:style>
  <w:style w:type="character" w:customStyle="1" w:styleId="aff1">
    <w:name w:val="פרשן רשות תו"/>
    <w:basedOn w:val="ad"/>
    <w:link w:val="aff0"/>
    <w:rsid w:val="0001489F"/>
    <w:rPr>
      <w:rFonts w:ascii="David" w:hAnsi="David" w:cs="Guttman Frnew"/>
      <w:color w:val="0070C0"/>
      <w:sz w:val="16"/>
      <w:szCs w:val="16"/>
    </w:rPr>
  </w:style>
  <w:style w:type="paragraph" w:styleId="aff4">
    <w:name w:val="List Paragraph"/>
    <w:basedOn w:val="a0"/>
    <w:uiPriority w:val="34"/>
    <w:qFormat/>
    <w:rsid w:val="00310460"/>
    <w:pPr>
      <w:ind w:left="720"/>
    </w:pPr>
  </w:style>
  <w:style w:type="character" w:customStyle="1" w:styleId="aff3">
    <w:name w:val="הערה למורה תו"/>
    <w:basedOn w:val="aff"/>
    <w:link w:val="aff2"/>
    <w:rsid w:val="00BA76FE"/>
    <w:rPr>
      <w:rFonts w:ascii="David" w:hAnsi="David" w:cs="David"/>
      <w:color w:val="00B050"/>
      <w:sz w:val="24"/>
      <w:szCs w:val="24"/>
    </w:rPr>
  </w:style>
  <w:style w:type="character" w:customStyle="1" w:styleId="30">
    <w:name w:val="כותרת 3 תו"/>
    <w:basedOn w:val="a1"/>
    <w:link w:val="3"/>
    <w:uiPriority w:val="9"/>
    <w:rsid w:val="00D4331C"/>
    <w:rPr>
      <w:rFonts w:ascii="David" w:eastAsiaTheme="majorEastAsia" w:hAnsi="David" w:cs="David"/>
      <w:b/>
      <w:bCs/>
      <w:color w:val="1F3763" w:themeColor="accent1" w:themeShade="7F"/>
      <w:sz w:val="24"/>
      <w:szCs w:val="24"/>
    </w:rPr>
  </w:style>
  <w:style w:type="paragraph" w:styleId="aff5">
    <w:name w:val="TOC Heading"/>
    <w:basedOn w:val="1"/>
    <w:next w:val="a0"/>
    <w:uiPriority w:val="39"/>
    <w:unhideWhenUsed/>
    <w:qFormat/>
    <w:rsid w:val="007B3C20"/>
    <w:pPr>
      <w:keepNext/>
      <w:keepLines/>
      <w:spacing w:before="240" w:after="0" w:line="259" w:lineRule="auto"/>
      <w:contextualSpacing w:val="0"/>
      <w:jc w:val="left"/>
      <w:outlineLvl w:val="9"/>
    </w:pPr>
    <w:rPr>
      <w:rFonts w:asciiTheme="majorHAnsi" w:eastAsiaTheme="majorEastAsia" w:hAnsiTheme="majorHAnsi" w:cstheme="majorBidi"/>
      <w:b w:val="0"/>
      <w:bCs w:val="0"/>
      <w:color w:val="2F5496" w:themeColor="accent1" w:themeShade="BF"/>
      <w:sz w:val="32"/>
      <w:szCs w:val="32"/>
      <w:rtl/>
      <w:cs/>
    </w:rPr>
  </w:style>
  <w:style w:type="paragraph" w:styleId="TOC1">
    <w:name w:val="toc 1"/>
    <w:basedOn w:val="a0"/>
    <w:next w:val="a0"/>
    <w:autoRedefine/>
    <w:uiPriority w:val="39"/>
    <w:unhideWhenUsed/>
    <w:rsid w:val="007B3C20"/>
    <w:pPr>
      <w:spacing w:after="100"/>
    </w:pPr>
  </w:style>
  <w:style w:type="paragraph" w:styleId="TOC2">
    <w:name w:val="toc 2"/>
    <w:basedOn w:val="a0"/>
    <w:next w:val="a0"/>
    <w:autoRedefine/>
    <w:uiPriority w:val="39"/>
    <w:unhideWhenUsed/>
    <w:rsid w:val="007B3C20"/>
    <w:pPr>
      <w:spacing w:after="100"/>
      <w:ind w:left="240"/>
    </w:pPr>
  </w:style>
  <w:style w:type="paragraph" w:styleId="TOC3">
    <w:name w:val="toc 3"/>
    <w:basedOn w:val="a0"/>
    <w:next w:val="a0"/>
    <w:autoRedefine/>
    <w:uiPriority w:val="39"/>
    <w:unhideWhenUsed/>
    <w:rsid w:val="007B3C20"/>
    <w:pPr>
      <w:spacing w:after="100"/>
      <w:ind w:left="480"/>
    </w:pPr>
  </w:style>
  <w:style w:type="character" w:styleId="Hyperlink">
    <w:name w:val="Hyperlink"/>
    <w:basedOn w:val="a1"/>
    <w:uiPriority w:val="99"/>
    <w:unhideWhenUsed/>
    <w:rsid w:val="007B3C20"/>
    <w:rPr>
      <w:color w:val="0563C1" w:themeColor="hyperlink"/>
      <w:u w:val="single"/>
    </w:rPr>
  </w:style>
  <w:style w:type="paragraph" w:customStyle="1" w:styleId="aff6">
    <w:name w:val="שם היחידה"/>
    <w:basedOn w:val="1"/>
    <w:link w:val="aff7"/>
    <w:qFormat/>
    <w:rsid w:val="00284C22"/>
    <w:pPr>
      <w:spacing w:before="360"/>
    </w:pPr>
    <w:rPr>
      <w:sz w:val="44"/>
      <w:szCs w:val="44"/>
    </w:rPr>
  </w:style>
  <w:style w:type="character" w:customStyle="1" w:styleId="aff7">
    <w:name w:val="שם היחידה תו"/>
    <w:basedOn w:val="10"/>
    <w:link w:val="aff6"/>
    <w:rsid w:val="00284C22"/>
    <w:rPr>
      <w:rFonts w:ascii="David" w:hAnsi="David" w:cs="David"/>
      <w:b/>
      <w:bCs/>
      <w:sz w:val="44"/>
      <w:szCs w:val="44"/>
    </w:rPr>
  </w:style>
  <w:style w:type="paragraph" w:customStyle="1" w:styleId="aff8">
    <w:name w:val="שאלותמכוונות"/>
    <w:link w:val="aff9"/>
    <w:qFormat/>
    <w:rsid w:val="00C67A98"/>
    <w:pPr>
      <w:shd w:val="clear" w:color="auto" w:fill="D9E2F3" w:themeFill="accent1" w:themeFillTint="33"/>
    </w:pPr>
    <w:rPr>
      <w:rFonts w:ascii="David" w:hAnsi="David" w:cs="David"/>
      <w:sz w:val="20"/>
      <w:szCs w:val="20"/>
    </w:rPr>
  </w:style>
  <w:style w:type="character" w:customStyle="1" w:styleId="aff9">
    <w:name w:val="שאלותמכוונות תו"/>
    <w:basedOn w:val="a1"/>
    <w:link w:val="aff8"/>
    <w:rsid w:val="00C67A98"/>
    <w:rPr>
      <w:rFonts w:ascii="David" w:hAnsi="David" w:cs="David"/>
      <w:sz w:val="20"/>
      <w:szCs w:val="20"/>
      <w:shd w:val="clear" w:color="auto" w:fill="D9E2F3" w:themeFill="accent1" w:themeFillTint="33"/>
    </w:rPr>
  </w:style>
  <w:style w:type="table" w:styleId="affa">
    <w:name w:val="Table Grid"/>
    <w:basedOn w:val="a2"/>
    <w:uiPriority w:val="39"/>
    <w:rsid w:val="00FE6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a1"/>
    <w:uiPriority w:val="99"/>
    <w:semiHidden/>
    <w:unhideWhenUsed/>
    <w:rsid w:val="00E974DB"/>
    <w:rPr>
      <w:color w:val="954F72" w:themeColor="followedHyperlink"/>
      <w:u w:val="single"/>
    </w:rPr>
  </w:style>
  <w:style w:type="character" w:styleId="affb">
    <w:name w:val="Unresolved Mention"/>
    <w:basedOn w:val="a1"/>
    <w:uiPriority w:val="99"/>
    <w:semiHidden/>
    <w:unhideWhenUsed/>
    <w:rsid w:val="00E974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549404">
      <w:bodyDiv w:val="1"/>
      <w:marLeft w:val="0"/>
      <w:marRight w:val="0"/>
      <w:marTop w:val="0"/>
      <w:marBottom w:val="0"/>
      <w:divBdr>
        <w:top w:val="none" w:sz="0" w:space="0" w:color="auto"/>
        <w:left w:val="none" w:sz="0" w:space="0" w:color="auto"/>
        <w:bottom w:val="none" w:sz="0" w:space="0" w:color="auto"/>
        <w:right w:val="none" w:sz="0" w:space="0" w:color="auto"/>
      </w:divBdr>
    </w:div>
    <w:div w:id="714934080">
      <w:bodyDiv w:val="1"/>
      <w:marLeft w:val="0"/>
      <w:marRight w:val="0"/>
      <w:marTop w:val="0"/>
      <w:marBottom w:val="0"/>
      <w:divBdr>
        <w:top w:val="none" w:sz="0" w:space="0" w:color="auto"/>
        <w:left w:val="none" w:sz="0" w:space="0" w:color="auto"/>
        <w:bottom w:val="none" w:sz="0" w:space="0" w:color="auto"/>
        <w:right w:val="none" w:sz="0" w:space="0" w:color="auto"/>
      </w:divBdr>
    </w:div>
    <w:div w:id="1038893976">
      <w:bodyDiv w:val="1"/>
      <w:marLeft w:val="0"/>
      <w:marRight w:val="0"/>
      <w:marTop w:val="0"/>
      <w:marBottom w:val="0"/>
      <w:divBdr>
        <w:top w:val="none" w:sz="0" w:space="0" w:color="auto"/>
        <w:left w:val="none" w:sz="0" w:space="0" w:color="auto"/>
        <w:bottom w:val="none" w:sz="0" w:space="0" w:color="auto"/>
        <w:right w:val="none" w:sz="0" w:space="0" w:color="auto"/>
      </w:divBdr>
    </w:div>
    <w:div w:id="1335065624">
      <w:bodyDiv w:val="1"/>
      <w:marLeft w:val="0"/>
      <w:marRight w:val="0"/>
      <w:marTop w:val="0"/>
      <w:marBottom w:val="0"/>
      <w:divBdr>
        <w:top w:val="none" w:sz="0" w:space="0" w:color="auto"/>
        <w:left w:val="none" w:sz="0" w:space="0" w:color="auto"/>
        <w:bottom w:val="none" w:sz="0" w:space="0" w:color="auto"/>
        <w:right w:val="none" w:sz="0" w:space="0" w:color="auto"/>
      </w:divBdr>
    </w:div>
    <w:div w:id="1572617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ke9oA0ZZc95biccZJOlqcwOy9ATRGSMJ/view?usp=sharing" TargetMode="External"/><Relationship Id="rId13" Type="http://schemas.openxmlformats.org/officeDocument/2006/relationships/hyperlink" Target="https://merkazruach.nli.org.il/welcoming?utm_source=facebook_edu&amp;utm_medium=cpc&amp;fbclid=IwAR0RnfCJ713F_ZfJWHk-AVdiKZDpNgkJBMRoMec8dqjmjm3uEirqeGBVRZw"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lib.cet.ac.il/pages/item.asp?item=13887"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tieEDscOGB0"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drive.google.com/file/d/1cCiiFa97R423GZKqdTchU8Bu-gtWyCkV/view?usp=sharing" TargetMode="External"/><Relationship Id="rId4" Type="http://schemas.openxmlformats.org/officeDocument/2006/relationships/settings" Target="settings.xml"/><Relationship Id="rId9" Type="http://schemas.openxmlformats.org/officeDocument/2006/relationships/hyperlink" Target="https://drive.google.com/file/d/1bRpBA5HDpTqfgwT7yoMecQ03s3aQnU43/view?usp=sharing"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1514;&#1489;&#1504;&#1497;&#1493;&#1514;%20&#1502;&#1493;&#1514;&#1488;&#1502;&#1493;&#1514;%20&#1488;&#1497;&#1513;&#1497;&#1514;%20&#1513;&#1500;%20Office\&#1497;&#1495;&#1497;&#1491;&#1493;&#1514;%20&#1492;&#1490;&#1489;&#1512;.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262A3-88F1-4C29-AE77-D3CC92688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יחידות הגבר.dotm</Template>
  <TotalTime>6</TotalTime>
  <Pages>9</Pages>
  <Words>2247</Words>
  <Characters>11240</Characters>
  <Application>Microsoft Office Word</Application>
  <DocSecurity>0</DocSecurity>
  <Lines>93</Lines>
  <Paragraphs>26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13461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יאיר אפרתי</dc:creator>
  <cp:keywords/>
  <dc:description/>
  <cp:lastModifiedBy>יאיר אפרתי</cp:lastModifiedBy>
  <cp:revision>3</cp:revision>
  <cp:lastPrinted>2021-07-19T16:59:00Z</cp:lastPrinted>
  <dcterms:created xsi:type="dcterms:W3CDTF">2021-07-19T16:59:00Z</dcterms:created>
  <dcterms:modified xsi:type="dcterms:W3CDTF">2021-07-19T16:59:00Z</dcterms:modified>
</cp:coreProperties>
</file>