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5BA34B" w14:textId="539E7FF4" w:rsidR="00AC1974" w:rsidRDefault="00AC1974" w:rsidP="00AC1974">
      <w:pPr>
        <w:pStyle w:val="1"/>
      </w:pPr>
      <w:r>
        <w:rPr>
          <w:rFonts w:hint="cs"/>
          <w:rtl/>
        </w:rPr>
        <w:t>גדעון (יחידה ראשונה)</w:t>
      </w:r>
    </w:p>
    <w:p w14:paraId="359451AF" w14:textId="54F1BBD6" w:rsidR="00AC1974" w:rsidRDefault="00AC1974" w:rsidP="00BE669E">
      <w:pPr>
        <w:pStyle w:val="af8"/>
        <w:rPr>
          <w:rtl/>
        </w:rPr>
      </w:pPr>
      <w:r>
        <w:rPr>
          <w:rFonts w:hint="cs"/>
          <w:rtl/>
        </w:rPr>
        <w:t>דמותו של גדעון היא מן הדמויות המרכזיות של ספר שופטים. לא ניתן ללמוד על גדעון ללא חזרה להבנת הרקע שבו פעל גדעון. אמנם התלמידים למדו את ספר שופטים בכיתה ז' אך יש לחזור שוב על המאפיינים של ספר שופטים בכלליות כדי להיכנס ללימוד פרשיות גדעון. יחידה זו היא רקע לתקופת גדעון. יחידה זו תלמד במשך שני שיעורים</w:t>
      </w:r>
    </w:p>
    <w:p w14:paraId="58BFF3C2" w14:textId="77777777" w:rsidR="00BE669E" w:rsidRDefault="00BE669E" w:rsidP="00BE669E">
      <w:pPr>
        <w:rPr>
          <w:rtl/>
        </w:rPr>
      </w:pPr>
    </w:p>
    <w:p w14:paraId="160E6D89" w14:textId="77777777" w:rsidR="00AC1974" w:rsidRPr="00BE669E" w:rsidRDefault="00AC1974" w:rsidP="00AC1974">
      <w:pPr>
        <w:shd w:val="clear" w:color="auto" w:fill="D9E2F3" w:themeFill="accent1" w:themeFillTint="33"/>
        <w:rPr>
          <w:b/>
          <w:bCs/>
          <w:rtl/>
        </w:rPr>
      </w:pPr>
      <w:r w:rsidRPr="00BE669E">
        <w:rPr>
          <w:rFonts w:hint="cs"/>
          <w:b/>
          <w:bCs/>
          <w:rtl/>
        </w:rPr>
        <w:t xml:space="preserve"> שאלות מכוונות למידה:</w:t>
      </w:r>
    </w:p>
    <w:p w14:paraId="428CD4C5" w14:textId="77777777" w:rsidR="00AC1974" w:rsidRDefault="00AC1974" w:rsidP="00AC1974">
      <w:pPr>
        <w:shd w:val="clear" w:color="auto" w:fill="D9E2F3" w:themeFill="accent1" w:themeFillTint="33"/>
        <w:rPr>
          <w:rtl/>
        </w:rPr>
      </w:pPr>
      <w:r>
        <w:rPr>
          <w:rFonts w:hint="cs"/>
          <w:rtl/>
        </w:rPr>
        <w:t>מהם ההבדלים בין תקופת יהושע ותקופת השופטים?</w:t>
      </w:r>
    </w:p>
    <w:p w14:paraId="2FCB65A8" w14:textId="77777777" w:rsidR="00AC1974" w:rsidRDefault="00AC1974" w:rsidP="00AC1974">
      <w:pPr>
        <w:shd w:val="clear" w:color="auto" w:fill="D9E2F3" w:themeFill="accent1" w:themeFillTint="33"/>
        <w:rPr>
          <w:rtl/>
        </w:rPr>
      </w:pPr>
      <w:r>
        <w:rPr>
          <w:rFonts w:hint="cs"/>
          <w:rtl/>
        </w:rPr>
        <w:t>מהם המאפיינים של ספר שופטים?</w:t>
      </w:r>
    </w:p>
    <w:p w14:paraId="29079A93" w14:textId="56F72C59" w:rsidR="00AC1974" w:rsidRDefault="00AC1974" w:rsidP="00AC1974">
      <w:pPr>
        <w:shd w:val="clear" w:color="auto" w:fill="D9E2F3" w:themeFill="accent1" w:themeFillTint="33"/>
        <w:rPr>
          <w:rtl/>
        </w:rPr>
      </w:pPr>
      <w:r>
        <w:rPr>
          <w:rFonts w:hint="cs"/>
          <w:rtl/>
        </w:rPr>
        <w:t>כיצד משתקפים מאפייני ספר שופטים בפרשיות גדעון?</w:t>
      </w:r>
    </w:p>
    <w:p w14:paraId="636D2820" w14:textId="6DA92CA3" w:rsidR="00BE669E" w:rsidRDefault="00BE669E" w:rsidP="00BE669E">
      <w:pPr>
        <w:rPr>
          <w:rtl/>
        </w:rPr>
      </w:pPr>
    </w:p>
    <w:p w14:paraId="565C19FF" w14:textId="1D934813" w:rsidR="000333DD" w:rsidRPr="000333DD" w:rsidRDefault="000333DD" w:rsidP="000333DD">
      <w:pPr>
        <w:pStyle w:val="TOC2"/>
        <w:tabs>
          <w:tab w:val="right" w:leader="dot" w:pos="8296"/>
        </w:tabs>
        <w:spacing w:line="480" w:lineRule="auto"/>
        <w:rPr>
          <w:rFonts w:asciiTheme="minorHAnsi" w:eastAsiaTheme="minorEastAsia" w:hAnsiTheme="minorHAnsi" w:cstheme="minorBidi"/>
          <w:b/>
          <w:bCs/>
          <w:noProof/>
          <w:sz w:val="30"/>
          <w:szCs w:val="30"/>
          <w:rtl/>
        </w:rPr>
      </w:pPr>
      <w:r w:rsidRPr="000333DD">
        <w:rPr>
          <w:b/>
          <w:bCs/>
          <w:sz w:val="32"/>
          <w:szCs w:val="32"/>
          <w:rtl/>
        </w:rPr>
        <w:fldChar w:fldCharType="begin"/>
      </w:r>
      <w:r w:rsidRPr="000333DD">
        <w:rPr>
          <w:b/>
          <w:bCs/>
          <w:sz w:val="32"/>
          <w:szCs w:val="32"/>
          <w:rtl/>
        </w:rPr>
        <w:instrText xml:space="preserve"> </w:instrText>
      </w:r>
      <w:r w:rsidRPr="000333DD">
        <w:rPr>
          <w:b/>
          <w:bCs/>
          <w:sz w:val="32"/>
          <w:szCs w:val="32"/>
        </w:rPr>
        <w:instrText>TOC</w:instrText>
      </w:r>
      <w:r w:rsidRPr="000333DD">
        <w:rPr>
          <w:b/>
          <w:bCs/>
          <w:sz w:val="32"/>
          <w:szCs w:val="32"/>
          <w:rtl/>
        </w:rPr>
        <w:instrText xml:space="preserve"> \</w:instrText>
      </w:r>
      <w:r w:rsidRPr="000333DD">
        <w:rPr>
          <w:b/>
          <w:bCs/>
          <w:sz w:val="32"/>
          <w:szCs w:val="32"/>
        </w:rPr>
        <w:instrText>o "2-2" \h \z \u \t</w:instrText>
      </w:r>
      <w:r w:rsidRPr="000333DD">
        <w:rPr>
          <w:b/>
          <w:bCs/>
          <w:sz w:val="32"/>
          <w:szCs w:val="32"/>
          <w:rtl/>
        </w:rPr>
        <w:instrText xml:space="preserve"> "שם היחידה,1" </w:instrText>
      </w:r>
      <w:r w:rsidRPr="000333DD">
        <w:rPr>
          <w:b/>
          <w:bCs/>
          <w:sz w:val="32"/>
          <w:szCs w:val="32"/>
          <w:rtl/>
        </w:rPr>
        <w:fldChar w:fldCharType="separate"/>
      </w:r>
      <w:hyperlink w:anchor="_Toc72424288" w:history="1">
        <w:r w:rsidRPr="000333DD">
          <w:rPr>
            <w:rStyle w:val="Hyperlink"/>
            <w:b/>
            <w:bCs/>
            <w:noProof/>
            <w:sz w:val="32"/>
            <w:szCs w:val="32"/>
            <w:rtl/>
          </w:rPr>
          <w:t>בין יהושע לשופטים -למורה-</w:t>
        </w:r>
        <w:r w:rsidRPr="000333DD">
          <w:rPr>
            <w:b/>
            <w:bCs/>
            <w:noProof/>
            <w:webHidden/>
            <w:sz w:val="32"/>
            <w:szCs w:val="32"/>
            <w:rtl/>
          </w:rPr>
          <w:tab/>
        </w:r>
        <w:r w:rsidRPr="000333DD">
          <w:rPr>
            <w:rStyle w:val="Hyperlink"/>
            <w:b/>
            <w:bCs/>
            <w:noProof/>
            <w:sz w:val="32"/>
            <w:szCs w:val="32"/>
            <w:rtl/>
          </w:rPr>
          <w:fldChar w:fldCharType="begin"/>
        </w:r>
        <w:r w:rsidRPr="000333DD">
          <w:rPr>
            <w:b/>
            <w:bCs/>
            <w:noProof/>
            <w:webHidden/>
            <w:sz w:val="32"/>
            <w:szCs w:val="32"/>
            <w:rtl/>
          </w:rPr>
          <w:instrText xml:space="preserve"> </w:instrText>
        </w:r>
        <w:r w:rsidRPr="000333DD">
          <w:rPr>
            <w:b/>
            <w:bCs/>
            <w:noProof/>
            <w:webHidden/>
            <w:sz w:val="32"/>
            <w:szCs w:val="32"/>
          </w:rPr>
          <w:instrText>PAGEREF</w:instrText>
        </w:r>
        <w:r w:rsidRPr="000333DD">
          <w:rPr>
            <w:b/>
            <w:bCs/>
            <w:noProof/>
            <w:webHidden/>
            <w:sz w:val="32"/>
            <w:szCs w:val="32"/>
            <w:rtl/>
          </w:rPr>
          <w:instrText xml:space="preserve"> _</w:instrText>
        </w:r>
        <w:r w:rsidRPr="000333DD">
          <w:rPr>
            <w:b/>
            <w:bCs/>
            <w:noProof/>
            <w:webHidden/>
            <w:sz w:val="32"/>
            <w:szCs w:val="32"/>
          </w:rPr>
          <w:instrText>Toc72424288 \h</w:instrText>
        </w:r>
        <w:r w:rsidRPr="000333DD">
          <w:rPr>
            <w:b/>
            <w:bCs/>
            <w:noProof/>
            <w:webHidden/>
            <w:sz w:val="32"/>
            <w:szCs w:val="32"/>
            <w:rtl/>
          </w:rPr>
          <w:instrText xml:space="preserve"> </w:instrText>
        </w:r>
        <w:r w:rsidRPr="000333DD">
          <w:rPr>
            <w:rStyle w:val="Hyperlink"/>
            <w:b/>
            <w:bCs/>
            <w:noProof/>
            <w:sz w:val="32"/>
            <w:szCs w:val="32"/>
            <w:rtl/>
          </w:rPr>
        </w:r>
        <w:r w:rsidRPr="000333DD">
          <w:rPr>
            <w:rStyle w:val="Hyperlink"/>
            <w:b/>
            <w:bCs/>
            <w:noProof/>
            <w:sz w:val="32"/>
            <w:szCs w:val="32"/>
            <w:rtl/>
          </w:rPr>
          <w:fldChar w:fldCharType="separate"/>
        </w:r>
        <w:r w:rsidR="00627203">
          <w:rPr>
            <w:b/>
            <w:bCs/>
            <w:noProof/>
            <w:webHidden/>
            <w:sz w:val="32"/>
            <w:szCs w:val="32"/>
            <w:rtl/>
          </w:rPr>
          <w:t>2</w:t>
        </w:r>
        <w:r w:rsidRPr="000333DD">
          <w:rPr>
            <w:rStyle w:val="Hyperlink"/>
            <w:b/>
            <w:bCs/>
            <w:noProof/>
            <w:sz w:val="32"/>
            <w:szCs w:val="32"/>
            <w:rtl/>
          </w:rPr>
          <w:fldChar w:fldCharType="end"/>
        </w:r>
      </w:hyperlink>
    </w:p>
    <w:p w14:paraId="265E3703" w14:textId="7944DF56" w:rsidR="000333DD" w:rsidRPr="000333DD" w:rsidRDefault="00701B5F" w:rsidP="000333DD">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24289" w:history="1">
        <w:r w:rsidR="000333DD" w:rsidRPr="000333DD">
          <w:rPr>
            <w:rStyle w:val="Hyperlink"/>
            <w:b/>
            <w:bCs/>
            <w:noProof/>
            <w:sz w:val="32"/>
            <w:szCs w:val="32"/>
            <w:rtl/>
          </w:rPr>
          <w:t>רקע- השיעבוד</w:t>
        </w:r>
        <w:r w:rsidR="000333DD" w:rsidRPr="000333DD">
          <w:rPr>
            <w:b/>
            <w:bCs/>
            <w:noProof/>
            <w:webHidden/>
            <w:sz w:val="32"/>
            <w:szCs w:val="32"/>
            <w:rtl/>
          </w:rPr>
          <w:tab/>
        </w:r>
        <w:r w:rsidR="000333DD" w:rsidRPr="000333DD">
          <w:rPr>
            <w:rStyle w:val="Hyperlink"/>
            <w:b/>
            <w:bCs/>
            <w:noProof/>
            <w:sz w:val="32"/>
            <w:szCs w:val="32"/>
            <w:rtl/>
          </w:rPr>
          <w:fldChar w:fldCharType="begin"/>
        </w:r>
        <w:r w:rsidR="000333DD" w:rsidRPr="000333DD">
          <w:rPr>
            <w:b/>
            <w:bCs/>
            <w:noProof/>
            <w:webHidden/>
            <w:sz w:val="32"/>
            <w:szCs w:val="32"/>
            <w:rtl/>
          </w:rPr>
          <w:instrText xml:space="preserve"> </w:instrText>
        </w:r>
        <w:r w:rsidR="000333DD" w:rsidRPr="000333DD">
          <w:rPr>
            <w:b/>
            <w:bCs/>
            <w:noProof/>
            <w:webHidden/>
            <w:sz w:val="32"/>
            <w:szCs w:val="32"/>
          </w:rPr>
          <w:instrText>PAGEREF</w:instrText>
        </w:r>
        <w:r w:rsidR="000333DD" w:rsidRPr="000333DD">
          <w:rPr>
            <w:b/>
            <w:bCs/>
            <w:noProof/>
            <w:webHidden/>
            <w:sz w:val="32"/>
            <w:szCs w:val="32"/>
            <w:rtl/>
          </w:rPr>
          <w:instrText xml:space="preserve"> _</w:instrText>
        </w:r>
        <w:r w:rsidR="000333DD" w:rsidRPr="000333DD">
          <w:rPr>
            <w:b/>
            <w:bCs/>
            <w:noProof/>
            <w:webHidden/>
            <w:sz w:val="32"/>
            <w:szCs w:val="32"/>
          </w:rPr>
          <w:instrText>Toc72424289 \h</w:instrText>
        </w:r>
        <w:r w:rsidR="000333DD" w:rsidRPr="000333DD">
          <w:rPr>
            <w:b/>
            <w:bCs/>
            <w:noProof/>
            <w:webHidden/>
            <w:sz w:val="32"/>
            <w:szCs w:val="32"/>
            <w:rtl/>
          </w:rPr>
          <w:instrText xml:space="preserve"> </w:instrText>
        </w:r>
        <w:r w:rsidR="000333DD" w:rsidRPr="000333DD">
          <w:rPr>
            <w:rStyle w:val="Hyperlink"/>
            <w:b/>
            <w:bCs/>
            <w:noProof/>
            <w:sz w:val="32"/>
            <w:szCs w:val="32"/>
            <w:rtl/>
          </w:rPr>
        </w:r>
        <w:r w:rsidR="000333DD" w:rsidRPr="000333DD">
          <w:rPr>
            <w:rStyle w:val="Hyperlink"/>
            <w:b/>
            <w:bCs/>
            <w:noProof/>
            <w:sz w:val="32"/>
            <w:szCs w:val="32"/>
            <w:rtl/>
          </w:rPr>
          <w:fldChar w:fldCharType="separate"/>
        </w:r>
        <w:r w:rsidR="00627203">
          <w:rPr>
            <w:b/>
            <w:bCs/>
            <w:noProof/>
            <w:webHidden/>
            <w:sz w:val="32"/>
            <w:szCs w:val="32"/>
            <w:rtl/>
          </w:rPr>
          <w:t>4</w:t>
        </w:r>
        <w:r w:rsidR="000333DD" w:rsidRPr="000333DD">
          <w:rPr>
            <w:rStyle w:val="Hyperlink"/>
            <w:b/>
            <w:bCs/>
            <w:noProof/>
            <w:sz w:val="32"/>
            <w:szCs w:val="32"/>
            <w:rtl/>
          </w:rPr>
          <w:fldChar w:fldCharType="end"/>
        </w:r>
      </w:hyperlink>
    </w:p>
    <w:p w14:paraId="07712CBC" w14:textId="3CA84CAE" w:rsidR="000333DD" w:rsidRPr="000333DD" w:rsidRDefault="00701B5F" w:rsidP="000333DD">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24290" w:history="1">
        <w:r w:rsidR="000333DD" w:rsidRPr="000333DD">
          <w:rPr>
            <w:rStyle w:val="Hyperlink"/>
            <w:b/>
            <w:bCs/>
            <w:noProof/>
            <w:sz w:val="32"/>
            <w:szCs w:val="32"/>
            <w:rtl/>
          </w:rPr>
          <w:t>תוכחת האיש הנביא</w:t>
        </w:r>
        <w:r w:rsidR="000333DD" w:rsidRPr="000333DD">
          <w:rPr>
            <w:b/>
            <w:bCs/>
            <w:noProof/>
            <w:webHidden/>
            <w:sz w:val="32"/>
            <w:szCs w:val="32"/>
            <w:rtl/>
          </w:rPr>
          <w:tab/>
        </w:r>
        <w:r w:rsidR="000333DD" w:rsidRPr="000333DD">
          <w:rPr>
            <w:rStyle w:val="Hyperlink"/>
            <w:b/>
            <w:bCs/>
            <w:noProof/>
            <w:sz w:val="32"/>
            <w:szCs w:val="32"/>
            <w:rtl/>
          </w:rPr>
          <w:fldChar w:fldCharType="begin"/>
        </w:r>
        <w:r w:rsidR="000333DD" w:rsidRPr="000333DD">
          <w:rPr>
            <w:b/>
            <w:bCs/>
            <w:noProof/>
            <w:webHidden/>
            <w:sz w:val="32"/>
            <w:szCs w:val="32"/>
            <w:rtl/>
          </w:rPr>
          <w:instrText xml:space="preserve"> </w:instrText>
        </w:r>
        <w:r w:rsidR="000333DD" w:rsidRPr="000333DD">
          <w:rPr>
            <w:b/>
            <w:bCs/>
            <w:noProof/>
            <w:webHidden/>
            <w:sz w:val="32"/>
            <w:szCs w:val="32"/>
          </w:rPr>
          <w:instrText>PAGEREF</w:instrText>
        </w:r>
        <w:r w:rsidR="000333DD" w:rsidRPr="000333DD">
          <w:rPr>
            <w:b/>
            <w:bCs/>
            <w:noProof/>
            <w:webHidden/>
            <w:sz w:val="32"/>
            <w:szCs w:val="32"/>
            <w:rtl/>
          </w:rPr>
          <w:instrText xml:space="preserve"> _</w:instrText>
        </w:r>
        <w:r w:rsidR="000333DD" w:rsidRPr="000333DD">
          <w:rPr>
            <w:b/>
            <w:bCs/>
            <w:noProof/>
            <w:webHidden/>
            <w:sz w:val="32"/>
            <w:szCs w:val="32"/>
          </w:rPr>
          <w:instrText>Toc72424290 \h</w:instrText>
        </w:r>
        <w:r w:rsidR="000333DD" w:rsidRPr="000333DD">
          <w:rPr>
            <w:b/>
            <w:bCs/>
            <w:noProof/>
            <w:webHidden/>
            <w:sz w:val="32"/>
            <w:szCs w:val="32"/>
            <w:rtl/>
          </w:rPr>
          <w:instrText xml:space="preserve"> </w:instrText>
        </w:r>
        <w:r w:rsidR="000333DD" w:rsidRPr="000333DD">
          <w:rPr>
            <w:rStyle w:val="Hyperlink"/>
            <w:b/>
            <w:bCs/>
            <w:noProof/>
            <w:sz w:val="32"/>
            <w:szCs w:val="32"/>
            <w:rtl/>
          </w:rPr>
        </w:r>
        <w:r w:rsidR="000333DD" w:rsidRPr="000333DD">
          <w:rPr>
            <w:rStyle w:val="Hyperlink"/>
            <w:b/>
            <w:bCs/>
            <w:noProof/>
            <w:sz w:val="32"/>
            <w:szCs w:val="32"/>
            <w:rtl/>
          </w:rPr>
          <w:fldChar w:fldCharType="separate"/>
        </w:r>
        <w:r w:rsidR="00627203">
          <w:rPr>
            <w:b/>
            <w:bCs/>
            <w:noProof/>
            <w:webHidden/>
            <w:sz w:val="32"/>
            <w:szCs w:val="32"/>
            <w:rtl/>
          </w:rPr>
          <w:t>6</w:t>
        </w:r>
        <w:r w:rsidR="000333DD" w:rsidRPr="000333DD">
          <w:rPr>
            <w:rStyle w:val="Hyperlink"/>
            <w:b/>
            <w:bCs/>
            <w:noProof/>
            <w:sz w:val="32"/>
            <w:szCs w:val="32"/>
            <w:rtl/>
          </w:rPr>
          <w:fldChar w:fldCharType="end"/>
        </w:r>
      </w:hyperlink>
    </w:p>
    <w:p w14:paraId="1BCDD615" w14:textId="53A92901" w:rsidR="000333DD" w:rsidRPr="000333DD" w:rsidRDefault="00701B5F" w:rsidP="000333DD">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24291" w:history="1">
        <w:r w:rsidR="000333DD" w:rsidRPr="000333DD">
          <w:rPr>
            <w:rStyle w:val="Hyperlink"/>
            <w:b/>
            <w:bCs/>
            <w:noProof/>
            <w:sz w:val="32"/>
            <w:szCs w:val="32"/>
            <w:rtl/>
          </w:rPr>
          <w:t>הקשר רחב [רשות]</w:t>
        </w:r>
        <w:r w:rsidR="000333DD" w:rsidRPr="000333DD">
          <w:rPr>
            <w:b/>
            <w:bCs/>
            <w:noProof/>
            <w:webHidden/>
            <w:sz w:val="32"/>
            <w:szCs w:val="32"/>
            <w:rtl/>
          </w:rPr>
          <w:tab/>
        </w:r>
        <w:r w:rsidR="000333DD" w:rsidRPr="000333DD">
          <w:rPr>
            <w:rStyle w:val="Hyperlink"/>
            <w:b/>
            <w:bCs/>
            <w:noProof/>
            <w:sz w:val="32"/>
            <w:szCs w:val="32"/>
            <w:rtl/>
          </w:rPr>
          <w:fldChar w:fldCharType="begin"/>
        </w:r>
        <w:r w:rsidR="000333DD" w:rsidRPr="000333DD">
          <w:rPr>
            <w:b/>
            <w:bCs/>
            <w:noProof/>
            <w:webHidden/>
            <w:sz w:val="32"/>
            <w:szCs w:val="32"/>
            <w:rtl/>
          </w:rPr>
          <w:instrText xml:space="preserve"> </w:instrText>
        </w:r>
        <w:r w:rsidR="000333DD" w:rsidRPr="000333DD">
          <w:rPr>
            <w:b/>
            <w:bCs/>
            <w:noProof/>
            <w:webHidden/>
            <w:sz w:val="32"/>
            <w:szCs w:val="32"/>
          </w:rPr>
          <w:instrText>PAGEREF</w:instrText>
        </w:r>
        <w:r w:rsidR="000333DD" w:rsidRPr="000333DD">
          <w:rPr>
            <w:b/>
            <w:bCs/>
            <w:noProof/>
            <w:webHidden/>
            <w:sz w:val="32"/>
            <w:szCs w:val="32"/>
            <w:rtl/>
          </w:rPr>
          <w:instrText xml:space="preserve"> _</w:instrText>
        </w:r>
        <w:r w:rsidR="000333DD" w:rsidRPr="000333DD">
          <w:rPr>
            <w:b/>
            <w:bCs/>
            <w:noProof/>
            <w:webHidden/>
            <w:sz w:val="32"/>
            <w:szCs w:val="32"/>
          </w:rPr>
          <w:instrText>Toc72424291 \h</w:instrText>
        </w:r>
        <w:r w:rsidR="000333DD" w:rsidRPr="000333DD">
          <w:rPr>
            <w:b/>
            <w:bCs/>
            <w:noProof/>
            <w:webHidden/>
            <w:sz w:val="32"/>
            <w:szCs w:val="32"/>
            <w:rtl/>
          </w:rPr>
          <w:instrText xml:space="preserve"> </w:instrText>
        </w:r>
        <w:r w:rsidR="000333DD" w:rsidRPr="000333DD">
          <w:rPr>
            <w:rStyle w:val="Hyperlink"/>
            <w:b/>
            <w:bCs/>
            <w:noProof/>
            <w:sz w:val="32"/>
            <w:szCs w:val="32"/>
            <w:rtl/>
          </w:rPr>
        </w:r>
        <w:r w:rsidR="000333DD" w:rsidRPr="000333DD">
          <w:rPr>
            <w:rStyle w:val="Hyperlink"/>
            <w:b/>
            <w:bCs/>
            <w:noProof/>
            <w:sz w:val="32"/>
            <w:szCs w:val="32"/>
            <w:rtl/>
          </w:rPr>
          <w:fldChar w:fldCharType="separate"/>
        </w:r>
        <w:r w:rsidR="00627203">
          <w:rPr>
            <w:b/>
            <w:bCs/>
            <w:noProof/>
            <w:webHidden/>
            <w:sz w:val="32"/>
            <w:szCs w:val="32"/>
            <w:rtl/>
          </w:rPr>
          <w:t>8</w:t>
        </w:r>
        <w:r w:rsidR="000333DD" w:rsidRPr="000333DD">
          <w:rPr>
            <w:rStyle w:val="Hyperlink"/>
            <w:b/>
            <w:bCs/>
            <w:noProof/>
            <w:sz w:val="32"/>
            <w:szCs w:val="32"/>
            <w:rtl/>
          </w:rPr>
          <w:fldChar w:fldCharType="end"/>
        </w:r>
      </w:hyperlink>
    </w:p>
    <w:p w14:paraId="429A966E" w14:textId="0AB80177" w:rsidR="000333DD" w:rsidRPr="000333DD" w:rsidRDefault="00701B5F" w:rsidP="000333DD">
      <w:pPr>
        <w:pStyle w:val="TOC2"/>
        <w:tabs>
          <w:tab w:val="right" w:leader="dot" w:pos="8296"/>
        </w:tabs>
        <w:spacing w:line="480" w:lineRule="auto"/>
        <w:rPr>
          <w:rFonts w:asciiTheme="minorHAnsi" w:eastAsiaTheme="minorEastAsia" w:hAnsiTheme="minorHAnsi" w:cstheme="minorBidi"/>
          <w:b/>
          <w:bCs/>
          <w:noProof/>
          <w:sz w:val="30"/>
          <w:szCs w:val="30"/>
          <w:rtl/>
        </w:rPr>
      </w:pPr>
      <w:hyperlink w:anchor="_Toc72424292" w:history="1">
        <w:r w:rsidR="000333DD" w:rsidRPr="000333DD">
          <w:rPr>
            <w:rStyle w:val="Hyperlink"/>
            <w:b/>
            <w:bCs/>
            <w:noProof/>
            <w:sz w:val="32"/>
            <w:szCs w:val="32"/>
            <w:rtl/>
          </w:rPr>
          <w:t>הקשר אישי [רשות]</w:t>
        </w:r>
        <w:r w:rsidR="000333DD" w:rsidRPr="000333DD">
          <w:rPr>
            <w:b/>
            <w:bCs/>
            <w:noProof/>
            <w:webHidden/>
            <w:sz w:val="32"/>
            <w:szCs w:val="32"/>
            <w:rtl/>
          </w:rPr>
          <w:tab/>
        </w:r>
        <w:r w:rsidR="000333DD" w:rsidRPr="000333DD">
          <w:rPr>
            <w:rStyle w:val="Hyperlink"/>
            <w:b/>
            <w:bCs/>
            <w:noProof/>
            <w:sz w:val="32"/>
            <w:szCs w:val="32"/>
            <w:rtl/>
          </w:rPr>
          <w:fldChar w:fldCharType="begin"/>
        </w:r>
        <w:r w:rsidR="000333DD" w:rsidRPr="000333DD">
          <w:rPr>
            <w:b/>
            <w:bCs/>
            <w:noProof/>
            <w:webHidden/>
            <w:sz w:val="32"/>
            <w:szCs w:val="32"/>
            <w:rtl/>
          </w:rPr>
          <w:instrText xml:space="preserve"> </w:instrText>
        </w:r>
        <w:r w:rsidR="000333DD" w:rsidRPr="000333DD">
          <w:rPr>
            <w:b/>
            <w:bCs/>
            <w:noProof/>
            <w:webHidden/>
            <w:sz w:val="32"/>
            <w:szCs w:val="32"/>
          </w:rPr>
          <w:instrText>PAGEREF</w:instrText>
        </w:r>
        <w:r w:rsidR="000333DD" w:rsidRPr="000333DD">
          <w:rPr>
            <w:b/>
            <w:bCs/>
            <w:noProof/>
            <w:webHidden/>
            <w:sz w:val="32"/>
            <w:szCs w:val="32"/>
            <w:rtl/>
          </w:rPr>
          <w:instrText xml:space="preserve"> _</w:instrText>
        </w:r>
        <w:r w:rsidR="000333DD" w:rsidRPr="000333DD">
          <w:rPr>
            <w:b/>
            <w:bCs/>
            <w:noProof/>
            <w:webHidden/>
            <w:sz w:val="32"/>
            <w:szCs w:val="32"/>
          </w:rPr>
          <w:instrText>Toc72424292 \h</w:instrText>
        </w:r>
        <w:r w:rsidR="000333DD" w:rsidRPr="000333DD">
          <w:rPr>
            <w:b/>
            <w:bCs/>
            <w:noProof/>
            <w:webHidden/>
            <w:sz w:val="32"/>
            <w:szCs w:val="32"/>
            <w:rtl/>
          </w:rPr>
          <w:instrText xml:space="preserve"> </w:instrText>
        </w:r>
        <w:r w:rsidR="000333DD" w:rsidRPr="000333DD">
          <w:rPr>
            <w:rStyle w:val="Hyperlink"/>
            <w:b/>
            <w:bCs/>
            <w:noProof/>
            <w:sz w:val="32"/>
            <w:szCs w:val="32"/>
            <w:rtl/>
          </w:rPr>
        </w:r>
        <w:r w:rsidR="000333DD" w:rsidRPr="000333DD">
          <w:rPr>
            <w:rStyle w:val="Hyperlink"/>
            <w:b/>
            <w:bCs/>
            <w:noProof/>
            <w:sz w:val="32"/>
            <w:szCs w:val="32"/>
            <w:rtl/>
          </w:rPr>
          <w:fldChar w:fldCharType="separate"/>
        </w:r>
        <w:r w:rsidR="00627203">
          <w:rPr>
            <w:b/>
            <w:bCs/>
            <w:noProof/>
            <w:webHidden/>
            <w:sz w:val="32"/>
            <w:szCs w:val="32"/>
            <w:rtl/>
          </w:rPr>
          <w:t>9</w:t>
        </w:r>
        <w:r w:rsidR="000333DD" w:rsidRPr="000333DD">
          <w:rPr>
            <w:rStyle w:val="Hyperlink"/>
            <w:b/>
            <w:bCs/>
            <w:noProof/>
            <w:sz w:val="32"/>
            <w:szCs w:val="32"/>
            <w:rtl/>
          </w:rPr>
          <w:fldChar w:fldCharType="end"/>
        </w:r>
      </w:hyperlink>
    </w:p>
    <w:p w14:paraId="0E226154" w14:textId="3F89D9A5" w:rsidR="00BE669E" w:rsidRDefault="000333DD" w:rsidP="000333DD">
      <w:pPr>
        <w:spacing w:line="480" w:lineRule="auto"/>
        <w:rPr>
          <w:rtl/>
        </w:rPr>
      </w:pPr>
      <w:r w:rsidRPr="000333DD">
        <w:rPr>
          <w:b/>
          <w:bCs/>
          <w:sz w:val="32"/>
          <w:szCs w:val="32"/>
          <w:rtl/>
        </w:rPr>
        <w:fldChar w:fldCharType="end"/>
      </w:r>
    </w:p>
    <w:p w14:paraId="0ED08491" w14:textId="707A76AE" w:rsidR="00BE669E" w:rsidRDefault="00BE669E">
      <w:pPr>
        <w:bidi w:val="0"/>
        <w:spacing w:line="259" w:lineRule="auto"/>
        <w:contextualSpacing w:val="0"/>
        <w:jc w:val="left"/>
        <w:rPr>
          <w:rtl/>
        </w:rPr>
      </w:pPr>
      <w:r>
        <w:rPr>
          <w:rtl/>
        </w:rPr>
        <w:br w:type="page"/>
      </w:r>
    </w:p>
    <w:p w14:paraId="5C78D2B7" w14:textId="41E04CDE" w:rsidR="00AC1974" w:rsidRDefault="00AC1974" w:rsidP="00BE669E">
      <w:pPr>
        <w:pStyle w:val="2"/>
        <w:rPr>
          <w:rtl/>
        </w:rPr>
      </w:pPr>
      <w:bookmarkStart w:id="0" w:name="_Toc72424288"/>
      <w:r>
        <w:rPr>
          <w:rFonts w:hint="cs"/>
          <w:rtl/>
        </w:rPr>
        <w:lastRenderedPageBreak/>
        <w:t>בין יהושע לשופטים</w:t>
      </w:r>
      <w:r w:rsidR="00BE669E">
        <w:rPr>
          <w:rFonts w:hint="cs"/>
          <w:rtl/>
        </w:rPr>
        <w:t xml:space="preserve"> </w:t>
      </w:r>
      <w:r>
        <w:rPr>
          <w:rFonts w:hint="cs"/>
          <w:rtl/>
        </w:rPr>
        <w:t>-למורה-</w:t>
      </w:r>
      <w:bookmarkEnd w:id="0"/>
    </w:p>
    <w:p w14:paraId="22388BAD" w14:textId="77777777" w:rsidR="00AC1974" w:rsidRDefault="00AC1974" w:rsidP="00AC1974">
      <w:pPr>
        <w:pStyle w:val="af0"/>
        <w:rPr>
          <w:rtl/>
        </w:rPr>
      </w:pPr>
      <w:r>
        <w:rPr>
          <w:rFonts w:hint="cs"/>
          <w:rtl/>
        </w:rPr>
        <w:t>פרק א: בין יהושע לשופטים - מבוא לספר שופטים חלק א.</w:t>
      </w:r>
    </w:p>
    <w:p w14:paraId="6E53337A" w14:textId="77777777" w:rsidR="00AC1974" w:rsidRDefault="00AC1974" w:rsidP="00AC1974">
      <w:pPr>
        <w:rPr>
          <w:rtl/>
        </w:rPr>
      </w:pPr>
      <w:r>
        <w:rPr>
          <w:rFonts w:hint="cs"/>
          <w:rtl/>
        </w:rPr>
        <w:t xml:space="preserve">שופטים פרק א' פותח במילים: "וַיְהִי אַחֲרֵי מוֹת יְהוֹשֻׁעַ " – ספר שופטים כולו מתאפיין כתקופה שבאה אחרי מות יהושע.  </w:t>
      </w:r>
    </w:p>
    <w:p w14:paraId="08EAC20A" w14:textId="77777777" w:rsidR="00AC1974" w:rsidRPr="00BE669E" w:rsidRDefault="00AC1974" w:rsidP="00AC1974">
      <w:pPr>
        <w:rPr>
          <w:b/>
          <w:bCs/>
          <w:rtl/>
        </w:rPr>
      </w:pPr>
      <w:r w:rsidRPr="00BE669E">
        <w:rPr>
          <w:rFonts w:hint="cs"/>
          <w:b/>
          <w:bCs/>
          <w:rtl/>
        </w:rPr>
        <w:t>מה אפיין את ימי יהושע?</w:t>
      </w:r>
    </w:p>
    <w:p w14:paraId="3122B0B5" w14:textId="77777777" w:rsidR="00AC1974" w:rsidRDefault="00AC1974" w:rsidP="00AC1974">
      <w:pPr>
        <w:rPr>
          <w:rtl/>
        </w:rPr>
      </w:pPr>
      <w:r>
        <w:rPr>
          <w:rFonts w:hint="cs"/>
          <w:rtl/>
        </w:rPr>
        <w:t>תקופה זו היא שיא – הגשמת ההבטחה לאבות:</w:t>
      </w:r>
    </w:p>
    <w:p w14:paraId="1AE1D6A3" w14:textId="77777777" w:rsidR="00AC1974" w:rsidRDefault="00AC1974" w:rsidP="00AC1974">
      <w:pPr>
        <w:rPr>
          <w:rtl/>
        </w:rPr>
      </w:pPr>
      <w:r>
        <w:rPr>
          <w:rFonts w:hint="cs"/>
          <w:rtl/>
        </w:rPr>
        <w:t xml:space="preserve">פרק </w:t>
      </w:r>
      <w:proofErr w:type="spellStart"/>
      <w:r>
        <w:rPr>
          <w:rFonts w:hint="cs"/>
          <w:rtl/>
        </w:rPr>
        <w:t>כא</w:t>
      </w:r>
      <w:proofErr w:type="spellEnd"/>
      <w:r>
        <w:rPr>
          <w:rFonts w:hint="cs"/>
          <w:rtl/>
        </w:rPr>
        <w:t xml:space="preserve"> מסכם את הדברים: (</w:t>
      </w:r>
      <w:proofErr w:type="spellStart"/>
      <w:r>
        <w:rPr>
          <w:rFonts w:hint="cs"/>
          <w:rtl/>
        </w:rPr>
        <w:t>מא</w:t>
      </w:r>
      <w:proofErr w:type="spellEnd"/>
      <w:r>
        <w:rPr>
          <w:rFonts w:hint="cs"/>
          <w:rtl/>
        </w:rPr>
        <w:t xml:space="preserve">) </w:t>
      </w:r>
      <w:proofErr w:type="spellStart"/>
      <w:r>
        <w:rPr>
          <w:rFonts w:hint="cs"/>
          <w:rtl/>
        </w:rPr>
        <w:t>וַיִּתֵּן</w:t>
      </w:r>
      <w:proofErr w:type="spellEnd"/>
      <w:r>
        <w:rPr>
          <w:rFonts w:hint="cs"/>
          <w:rtl/>
        </w:rPr>
        <w:t xml:space="preserve"> ה' לְיִשְׂרָאֵל אֶת כָּל הָאָרֶץ </w:t>
      </w:r>
      <w:r w:rsidRPr="00BE669E">
        <w:rPr>
          <w:rFonts w:hint="cs"/>
          <w:b/>
          <w:bCs/>
          <w:rtl/>
        </w:rPr>
        <w:t>אֲשֶׁר נִשְׁבַּע לָתֵת לַאֲבוֹתָם</w:t>
      </w:r>
      <w:r>
        <w:rPr>
          <w:rFonts w:hint="cs"/>
          <w:rtl/>
        </w:rPr>
        <w:t xml:space="preserve"> וַיִּרָשׁוּהָ וַיֵּשְׁבוּ בָהּ:</w:t>
      </w:r>
    </w:p>
    <w:p w14:paraId="64F3FE9C" w14:textId="77777777" w:rsidR="00AC1974" w:rsidRDefault="00AC1974" w:rsidP="00AC1974">
      <w:pPr>
        <w:rPr>
          <w:rtl/>
        </w:rPr>
      </w:pPr>
      <w:r>
        <w:rPr>
          <w:rFonts w:hint="cs"/>
          <w:rtl/>
        </w:rPr>
        <w:t>(</w:t>
      </w:r>
      <w:proofErr w:type="spellStart"/>
      <w:r>
        <w:rPr>
          <w:rFonts w:hint="cs"/>
          <w:rtl/>
        </w:rPr>
        <w:t>מב</w:t>
      </w:r>
      <w:proofErr w:type="spellEnd"/>
      <w:r>
        <w:rPr>
          <w:rFonts w:hint="cs"/>
          <w:rtl/>
        </w:rPr>
        <w:t xml:space="preserve">) </w:t>
      </w:r>
      <w:proofErr w:type="spellStart"/>
      <w:r>
        <w:rPr>
          <w:rFonts w:hint="cs"/>
          <w:rtl/>
        </w:rPr>
        <w:t>וַיָּנַח</w:t>
      </w:r>
      <w:proofErr w:type="spellEnd"/>
      <w:r>
        <w:rPr>
          <w:rFonts w:hint="cs"/>
          <w:rtl/>
        </w:rPr>
        <w:t xml:space="preserve"> ה' לָהֶם מִסָּבִיב </w:t>
      </w:r>
      <w:r w:rsidRPr="00BE669E">
        <w:rPr>
          <w:rFonts w:hint="cs"/>
          <w:b/>
          <w:bCs/>
          <w:rtl/>
        </w:rPr>
        <w:t>כְּכֹל אֲשֶׁר נִשְׁבַּע לַאֲבוֹתָם</w:t>
      </w:r>
      <w:r>
        <w:rPr>
          <w:rFonts w:hint="cs"/>
          <w:rtl/>
        </w:rPr>
        <w:t xml:space="preserve"> וְלֹא עָמַד אִישׁ בִּפְנֵיהֶם מִכָּל אֹיְבֵיהֶם אֵת כָּל אֹיְבֵיהֶם נָתַן ה' בְּיָדָם:</w:t>
      </w:r>
    </w:p>
    <w:p w14:paraId="7F7B86E0" w14:textId="77777777" w:rsidR="00AC1974" w:rsidRDefault="00AC1974" w:rsidP="00AC1974">
      <w:pPr>
        <w:rPr>
          <w:rtl/>
        </w:rPr>
      </w:pPr>
      <w:r>
        <w:rPr>
          <w:rFonts w:hint="cs"/>
          <w:rtl/>
        </w:rPr>
        <w:t xml:space="preserve">(מג) </w:t>
      </w:r>
      <w:r w:rsidRPr="00BE669E">
        <w:rPr>
          <w:rFonts w:hint="cs"/>
          <w:b/>
          <w:bCs/>
          <w:rtl/>
        </w:rPr>
        <w:t>לֹא נָפַל דָּבָר מִכֹּל הַדָּבָר הַטּוֹב אֲשֶׁר דִּבֶּר ה'</w:t>
      </w:r>
      <w:r>
        <w:rPr>
          <w:rFonts w:hint="cs"/>
          <w:rtl/>
        </w:rPr>
        <w:t xml:space="preserve"> אֶל בֵּית יִשְׂרָאֵל </w:t>
      </w:r>
      <w:proofErr w:type="spellStart"/>
      <w:r>
        <w:rPr>
          <w:rFonts w:hint="cs"/>
          <w:rtl/>
        </w:rPr>
        <w:t>הַכֹּל</w:t>
      </w:r>
      <w:proofErr w:type="spellEnd"/>
      <w:r>
        <w:rPr>
          <w:rFonts w:hint="cs"/>
          <w:rtl/>
        </w:rPr>
        <w:t xml:space="preserve"> בָּא:</w:t>
      </w:r>
    </w:p>
    <w:p w14:paraId="40F24845" w14:textId="77777777" w:rsidR="00AC1974" w:rsidRDefault="00AC1974" w:rsidP="00AC1974">
      <w:pPr>
        <w:rPr>
          <w:rtl/>
        </w:rPr>
      </w:pPr>
      <w:r>
        <w:rPr>
          <w:rFonts w:hint="cs"/>
          <w:rtl/>
        </w:rPr>
        <w:t>חוזר על כך יהושע בנאום הפרידה שלו מן העם:</w:t>
      </w:r>
    </w:p>
    <w:p w14:paraId="29CB5383" w14:textId="77777777" w:rsidR="00AC1974" w:rsidRDefault="00AC1974" w:rsidP="00AC1974">
      <w:pPr>
        <w:rPr>
          <w:rtl/>
        </w:rPr>
      </w:pPr>
      <w:proofErr w:type="spellStart"/>
      <w:r>
        <w:rPr>
          <w:rFonts w:hint="cs"/>
          <w:rtl/>
        </w:rPr>
        <w:t>כג</w:t>
      </w:r>
      <w:proofErr w:type="spellEnd"/>
      <w:r>
        <w:rPr>
          <w:rFonts w:hint="cs"/>
          <w:rtl/>
        </w:rPr>
        <w:t xml:space="preserve">, יד:  וְהִנֵּה אָנֹכִי הוֹלֵךְ הַיּוֹם בְּדֶרֶךְ כָּל הָאָרֶץ וִידַעְתֶּם בְּכָל לְבַבְכֶם וּבְכָל נַפְשְׁכֶם </w:t>
      </w:r>
      <w:r w:rsidRPr="00BE669E">
        <w:rPr>
          <w:rFonts w:hint="cs"/>
          <w:b/>
          <w:bCs/>
          <w:rtl/>
        </w:rPr>
        <w:t>כִּי לֹא נָפַל דָּבָר אֶחָד מִכֹּל הַדְּבָרִים הַטּוֹבִים</w:t>
      </w:r>
      <w:r>
        <w:rPr>
          <w:rFonts w:hint="cs"/>
          <w:rtl/>
        </w:rPr>
        <w:t xml:space="preserve"> </w:t>
      </w:r>
      <w:r w:rsidRPr="00BE669E">
        <w:rPr>
          <w:rFonts w:hint="cs"/>
          <w:b/>
          <w:bCs/>
          <w:rtl/>
        </w:rPr>
        <w:t xml:space="preserve">אֲשֶׁר דִּבֶּר ה' </w:t>
      </w:r>
      <w:proofErr w:type="spellStart"/>
      <w:r w:rsidRPr="00BE669E">
        <w:rPr>
          <w:rFonts w:hint="cs"/>
          <w:b/>
          <w:bCs/>
          <w:rtl/>
        </w:rPr>
        <w:t>אֱלֹהֵיכֶם</w:t>
      </w:r>
      <w:proofErr w:type="spellEnd"/>
      <w:r w:rsidRPr="00BE669E">
        <w:rPr>
          <w:rFonts w:hint="cs"/>
          <w:b/>
          <w:bCs/>
          <w:rtl/>
        </w:rPr>
        <w:t xml:space="preserve"> עֲלֵיכֶם</w:t>
      </w:r>
      <w:r>
        <w:rPr>
          <w:rFonts w:hint="cs"/>
          <w:rtl/>
        </w:rPr>
        <w:t xml:space="preserve"> </w:t>
      </w:r>
      <w:proofErr w:type="spellStart"/>
      <w:r>
        <w:rPr>
          <w:rFonts w:hint="cs"/>
          <w:rtl/>
        </w:rPr>
        <w:t>הַכֹּל</w:t>
      </w:r>
      <w:proofErr w:type="spellEnd"/>
      <w:r>
        <w:rPr>
          <w:rFonts w:hint="cs"/>
          <w:rtl/>
        </w:rPr>
        <w:t xml:space="preserve"> בָּאוּ לָכֶם לֹא נָפַל מִמֶּנּוּ דָּבָר אֶחָד:</w:t>
      </w:r>
    </w:p>
    <w:p w14:paraId="784F9743" w14:textId="77777777" w:rsidR="00AC1974" w:rsidRPr="00BE669E" w:rsidRDefault="00AC1974" w:rsidP="00AC1974">
      <w:pPr>
        <w:rPr>
          <w:b/>
          <w:bCs/>
          <w:rtl/>
        </w:rPr>
      </w:pPr>
      <w:r w:rsidRPr="00BE669E">
        <w:rPr>
          <w:rFonts w:hint="cs"/>
          <w:b/>
          <w:bCs/>
          <w:rtl/>
        </w:rPr>
        <w:t>ואילו בספר שופטים בפרק א' אנו רואים הדרגה שלילית באופן בו מילאו השבטים את מצוות ירושת הארץ</w:t>
      </w:r>
    </w:p>
    <w:p w14:paraId="206ADAE8" w14:textId="77777777" w:rsidR="00AC1974" w:rsidRPr="00BE669E" w:rsidRDefault="00AC1974" w:rsidP="00AC1974">
      <w:pPr>
        <w:rPr>
          <w:b/>
          <w:bCs/>
          <w:rtl/>
        </w:rPr>
      </w:pPr>
      <w:r w:rsidRPr="00BE669E">
        <w:rPr>
          <w:rFonts w:hint="cs"/>
          <w:b/>
          <w:bCs/>
          <w:rtl/>
        </w:rPr>
        <w:t>וכך הם פני הדברים:</w:t>
      </w:r>
    </w:p>
    <w:p w14:paraId="3E5CA99C" w14:textId="77777777" w:rsidR="00AC1974" w:rsidRPr="00BE669E" w:rsidRDefault="00AC1974" w:rsidP="00AC1974">
      <w:pPr>
        <w:rPr>
          <w:b/>
          <w:bCs/>
          <w:rtl/>
        </w:rPr>
      </w:pPr>
      <w:r w:rsidRPr="00BE669E">
        <w:rPr>
          <w:rFonts w:hint="cs"/>
          <w:b/>
          <w:bCs/>
          <w:rtl/>
        </w:rPr>
        <w:t>יהודה כבש את גב ההר אך לא את העמק (</w:t>
      </w:r>
      <w:proofErr w:type="spellStart"/>
      <w:r w:rsidRPr="00BE669E">
        <w:rPr>
          <w:rFonts w:hint="cs"/>
          <w:b/>
          <w:bCs/>
          <w:rtl/>
        </w:rPr>
        <w:t>יט</w:t>
      </w:r>
      <w:proofErr w:type="spellEnd"/>
      <w:r w:rsidRPr="00BE669E">
        <w:rPr>
          <w:rFonts w:hint="cs"/>
          <w:b/>
          <w:bCs/>
          <w:rtl/>
        </w:rPr>
        <w:t xml:space="preserve">). </w:t>
      </w:r>
    </w:p>
    <w:p w14:paraId="03E38969" w14:textId="77777777" w:rsidR="00AC1974" w:rsidRPr="00BE669E" w:rsidRDefault="00AC1974" w:rsidP="00AC1974">
      <w:pPr>
        <w:rPr>
          <w:b/>
          <w:bCs/>
          <w:rtl/>
        </w:rPr>
      </w:pPr>
      <w:r w:rsidRPr="00BE669E">
        <w:rPr>
          <w:rFonts w:hint="cs"/>
          <w:b/>
          <w:bCs/>
          <w:rtl/>
        </w:rPr>
        <w:t xml:space="preserve">שבט יוסף (מנשה, </w:t>
      </w:r>
      <w:proofErr w:type="spellStart"/>
      <w:r w:rsidRPr="00BE669E">
        <w:rPr>
          <w:rFonts w:hint="cs"/>
          <w:b/>
          <w:bCs/>
          <w:rtl/>
        </w:rPr>
        <w:t>אפריים</w:t>
      </w:r>
      <w:proofErr w:type="spellEnd"/>
      <w:r w:rsidRPr="00BE669E">
        <w:rPr>
          <w:rFonts w:hint="cs"/>
          <w:b/>
          <w:bCs/>
          <w:rtl/>
        </w:rPr>
        <w:t>)  וזבולון מאפשרים לכנענים לשבת בתוכם (</w:t>
      </w:r>
      <w:proofErr w:type="spellStart"/>
      <w:r w:rsidRPr="00BE669E">
        <w:rPr>
          <w:rFonts w:hint="cs"/>
          <w:b/>
          <w:bCs/>
          <w:rtl/>
        </w:rPr>
        <w:t>כז</w:t>
      </w:r>
      <w:proofErr w:type="spellEnd"/>
      <w:r w:rsidRPr="00BE669E">
        <w:rPr>
          <w:rFonts w:hint="cs"/>
          <w:b/>
          <w:bCs/>
          <w:rtl/>
        </w:rPr>
        <w:t>-ל)</w:t>
      </w:r>
    </w:p>
    <w:p w14:paraId="4B1B3C6A" w14:textId="77777777" w:rsidR="00AC1974" w:rsidRPr="00BE669E" w:rsidRDefault="00AC1974" w:rsidP="00AC1974">
      <w:pPr>
        <w:rPr>
          <w:b/>
          <w:bCs/>
          <w:rtl/>
        </w:rPr>
      </w:pPr>
      <w:r w:rsidRPr="00BE669E">
        <w:rPr>
          <w:rFonts w:hint="cs"/>
          <w:b/>
          <w:bCs/>
          <w:rtl/>
        </w:rPr>
        <w:t xml:space="preserve">שבטי אשר ונפתלי היושבים בקרב הכנעני (לא-לג) </w:t>
      </w:r>
    </w:p>
    <w:p w14:paraId="6EE97BFB" w14:textId="77777777" w:rsidR="00AC1974" w:rsidRPr="00BE669E" w:rsidRDefault="00AC1974" w:rsidP="00AC1974">
      <w:pPr>
        <w:rPr>
          <w:b/>
          <w:bCs/>
          <w:rtl/>
        </w:rPr>
      </w:pPr>
      <w:r w:rsidRPr="00BE669E">
        <w:rPr>
          <w:rFonts w:hint="cs"/>
          <w:b/>
          <w:bCs/>
          <w:rtl/>
        </w:rPr>
        <w:t xml:space="preserve">ושבט דן שנדחק מנחלתו על ידי האמורי (לד-לו) </w:t>
      </w:r>
    </w:p>
    <w:p w14:paraId="0E464559" w14:textId="77777777" w:rsidR="00AC1974" w:rsidRDefault="00AC1974" w:rsidP="00AC1974">
      <w:pPr>
        <w:pStyle w:val="ae"/>
        <w:rPr>
          <w:rtl/>
        </w:rPr>
      </w:pPr>
      <w:proofErr w:type="spellStart"/>
      <w:r>
        <w:rPr>
          <w:rFonts w:hint="cs"/>
          <w:rtl/>
        </w:rPr>
        <w:t>מלבי"ם</w:t>
      </w:r>
      <w:proofErr w:type="spellEnd"/>
      <w:r>
        <w:rPr>
          <w:rFonts w:hint="cs"/>
          <w:rtl/>
        </w:rPr>
        <w:t xml:space="preserve"> : </w:t>
      </w:r>
    </w:p>
    <w:p w14:paraId="38DF0FDE" w14:textId="274A26A6" w:rsidR="00AC1974" w:rsidRDefault="00AC1974" w:rsidP="00AC1974">
      <w:pPr>
        <w:pStyle w:val="ac"/>
        <w:rPr>
          <w:rtl/>
        </w:rPr>
      </w:pPr>
      <w:r>
        <w:rPr>
          <w:rFonts w:hint="cs"/>
          <w:rtl/>
        </w:rPr>
        <w:t>(</w:t>
      </w:r>
      <w:proofErr w:type="spellStart"/>
      <w:r>
        <w:rPr>
          <w:rFonts w:hint="cs"/>
          <w:rtl/>
        </w:rPr>
        <w:t>יט</w:t>
      </w:r>
      <w:proofErr w:type="spellEnd"/>
      <w:r>
        <w:rPr>
          <w:rFonts w:hint="cs"/>
          <w:rtl/>
        </w:rPr>
        <w:t xml:space="preserve">) </w:t>
      </w:r>
      <w:r w:rsidRPr="00BE669E">
        <w:rPr>
          <w:rFonts w:hint="cs"/>
          <w:b/>
          <w:bCs/>
          <w:rtl/>
        </w:rPr>
        <w:t>ויהי</w:t>
      </w:r>
      <w:r>
        <w:rPr>
          <w:rFonts w:hint="cs"/>
          <w:rtl/>
        </w:rPr>
        <w:t xml:space="preserve">. עד עתה ספר כי יהודה שעלה אחרי מות יהושע </w:t>
      </w:r>
      <w:proofErr w:type="spellStart"/>
      <w:r>
        <w:rPr>
          <w:rFonts w:hint="cs"/>
          <w:rtl/>
        </w:rPr>
        <w:t>להלחם</w:t>
      </w:r>
      <w:proofErr w:type="spellEnd"/>
      <w:r>
        <w:rPr>
          <w:rFonts w:hint="cs"/>
          <w:rtl/>
        </w:rPr>
        <w:t xml:space="preserve"> כדבר ה' הצליח ויעש חיל וה' עמו, מעתה עד סוף הפרק מתחיל לספר כי </w:t>
      </w:r>
      <w:r w:rsidR="00F9682B">
        <w:rPr>
          <w:rFonts w:hint="cs"/>
          <w:rtl/>
        </w:rPr>
        <w:t>אחרי זה</w:t>
      </w:r>
      <w:r>
        <w:rPr>
          <w:rFonts w:hint="cs"/>
          <w:rtl/>
        </w:rPr>
        <w:t xml:space="preserve"> לא עשו כמצות ה' ולא הורישו את יושבי הארץ הגם שראו שה' עמם, והוא הוצעה</w:t>
      </w:r>
      <w:r w:rsidR="00F9682B">
        <w:rPr>
          <w:rFonts w:hint="cs"/>
          <w:rtl/>
        </w:rPr>
        <w:t xml:space="preserve"> (הכנה)</w:t>
      </w:r>
      <w:r>
        <w:rPr>
          <w:rFonts w:hint="cs"/>
          <w:rtl/>
        </w:rPr>
        <w:t xml:space="preserve"> </w:t>
      </w:r>
      <w:r w:rsidR="00F9682B">
        <w:rPr>
          <w:rFonts w:hint="cs"/>
          <w:rtl/>
        </w:rPr>
        <w:t>למה שאמר</w:t>
      </w:r>
      <w:r>
        <w:rPr>
          <w:rFonts w:hint="cs"/>
          <w:rtl/>
        </w:rPr>
        <w:t xml:space="preserve"> בסימן הבא שעלה מלאך ה' אל הבוכים להוכיחם על זאת. ומספר </w:t>
      </w:r>
      <w:r w:rsidRPr="00BE669E">
        <w:rPr>
          <w:rFonts w:hint="cs"/>
          <w:b/>
          <w:bCs/>
          <w:rtl/>
        </w:rPr>
        <w:t>איך חטאו בזה כל שבט ושבט</w:t>
      </w:r>
      <w:r>
        <w:rPr>
          <w:rFonts w:hint="cs"/>
          <w:rtl/>
        </w:rPr>
        <w:t xml:space="preserve">, ומתחיל מיהודה ואומר, הגם כי היה ה' את יהודה ויורש את ההר וממילא היה נקל לו לירד מן ההר אל העמק ולכבוש את יושבי העמק, </w:t>
      </w:r>
      <w:r w:rsidR="00F9682B">
        <w:rPr>
          <w:rFonts w:hint="cs"/>
          <w:rtl/>
        </w:rPr>
        <w:t>וכמו שאמר</w:t>
      </w:r>
      <w:r>
        <w:rPr>
          <w:rFonts w:hint="cs"/>
          <w:rtl/>
        </w:rPr>
        <w:t xml:space="preserve"> (יהושע </w:t>
      </w:r>
      <w:proofErr w:type="spellStart"/>
      <w:r>
        <w:rPr>
          <w:rFonts w:hint="cs"/>
          <w:rtl/>
        </w:rPr>
        <w:t>יז</w:t>
      </w:r>
      <w:proofErr w:type="spellEnd"/>
      <w:r>
        <w:rPr>
          <w:rFonts w:hint="cs"/>
          <w:rtl/>
        </w:rPr>
        <w:t xml:space="preserve"> </w:t>
      </w:r>
      <w:proofErr w:type="spellStart"/>
      <w:r>
        <w:rPr>
          <w:rFonts w:hint="cs"/>
          <w:rtl/>
        </w:rPr>
        <w:t>יח</w:t>
      </w:r>
      <w:proofErr w:type="spellEnd"/>
      <w:r>
        <w:rPr>
          <w:rFonts w:hint="cs"/>
          <w:rtl/>
        </w:rPr>
        <w:t xml:space="preserve">) כי הר יהיה לך </w:t>
      </w:r>
      <w:r w:rsidR="00F9682B">
        <w:rPr>
          <w:rFonts w:hint="cs"/>
          <w:rtl/>
        </w:rPr>
        <w:t>ו</w:t>
      </w:r>
      <w:r>
        <w:rPr>
          <w:rFonts w:hint="cs"/>
          <w:rtl/>
        </w:rPr>
        <w:t xml:space="preserve">כו' והיה לך תוצאותיו כי תוריש את העמק מבואר כי אחרי כיבוש ההר נקל מאד לכבוש את העמק, </w:t>
      </w:r>
      <w:r w:rsidR="00F9682B">
        <w:rPr>
          <w:rFonts w:hint="cs"/>
          <w:rtl/>
        </w:rPr>
        <w:t>בכל זאת</w:t>
      </w:r>
      <w:r>
        <w:rPr>
          <w:rFonts w:hint="cs"/>
          <w:rtl/>
        </w:rPr>
        <w:t xml:space="preserve"> כי לא להוריש את יושבי העמק... יען כי רכב ברזל להם, התרפה והתירא מללחום עמהם.... </w:t>
      </w:r>
    </w:p>
    <w:p w14:paraId="60709BC0" w14:textId="77777777" w:rsidR="00AC1974" w:rsidRDefault="00AC1974" w:rsidP="00AC1974">
      <w:pPr>
        <w:pStyle w:val="af8"/>
        <w:rPr>
          <w:rtl/>
        </w:rPr>
      </w:pPr>
      <w:r w:rsidRPr="00BE669E">
        <w:rPr>
          <w:rFonts w:hint="cs"/>
          <w:b/>
          <w:bCs/>
          <w:rtl/>
        </w:rPr>
        <w:t>להעמקה</w:t>
      </w:r>
      <w:r>
        <w:rPr>
          <w:rFonts w:hint="cs"/>
          <w:rtl/>
        </w:rPr>
        <w:t>: ניתן להשוות את הקשר בין סוף ספר בראשית ותחילת ספר שמות לקשר בין סוף ספר יהושע לתחילת ספר שופטים</w:t>
      </w:r>
    </w:p>
    <w:p w14:paraId="5B14085D" w14:textId="77777777" w:rsidR="00AC1974" w:rsidRDefault="00AC1974" w:rsidP="00AC1974">
      <w:pPr>
        <w:pStyle w:val="af8"/>
        <w:rPr>
          <w:rtl/>
        </w:rPr>
      </w:pPr>
      <w:r>
        <w:rPr>
          <w:rFonts w:hint="cs"/>
          <w:rtl/>
        </w:rPr>
        <w:t>(עיינו בהקשר רחב)</w:t>
      </w:r>
    </w:p>
    <w:p w14:paraId="2A91BC0A" w14:textId="77777777" w:rsidR="00AC1974" w:rsidRDefault="00AC1974" w:rsidP="00AC1974">
      <w:pPr>
        <w:rPr>
          <w:rtl/>
        </w:rPr>
      </w:pPr>
      <w:r>
        <w:rPr>
          <w:rFonts w:hint="cs"/>
          <w:rtl/>
        </w:rPr>
        <w:t xml:space="preserve">כדאי להמחיש על מפה ובתוך הפרק את ההיקפים של היושבים הזרים בקרב ישראל. </w:t>
      </w:r>
    </w:p>
    <w:p w14:paraId="33E7A6D2" w14:textId="77777777" w:rsidR="00AC1974" w:rsidRDefault="00AC1974" w:rsidP="00AC1974">
      <w:pPr>
        <w:pStyle w:val="af0"/>
        <w:rPr>
          <w:rtl/>
        </w:rPr>
      </w:pPr>
      <w:r>
        <w:rPr>
          <w:rFonts w:hint="cs"/>
          <w:rtl/>
        </w:rPr>
        <w:lastRenderedPageBreak/>
        <w:t xml:space="preserve">פרק ב: עזיבת עבודת ה' - מבוא לספר שופטים חלק ב: </w:t>
      </w:r>
    </w:p>
    <w:p w14:paraId="58F7A24D" w14:textId="77777777" w:rsidR="00AC1974" w:rsidRDefault="00AC1974" w:rsidP="00AC1974">
      <w:pPr>
        <w:rPr>
          <w:rtl/>
        </w:rPr>
      </w:pPr>
      <w:r>
        <w:rPr>
          <w:rFonts w:hint="cs"/>
          <w:rtl/>
        </w:rPr>
        <w:t xml:space="preserve">בפרק זה מתואר עם ישראל הנגרר לעבודה זרה 'ויעשו בני ישראל את הרע בעיני ה' ויעבדו את הבעלים (יא): מתברר כי עבודת </w:t>
      </w:r>
      <w:proofErr w:type="spellStart"/>
      <w:r>
        <w:rPr>
          <w:rFonts w:hint="cs"/>
          <w:rtl/>
        </w:rPr>
        <w:t>אלהי</w:t>
      </w:r>
      <w:proofErr w:type="spellEnd"/>
      <w:r>
        <w:rPr>
          <w:rFonts w:hint="cs"/>
          <w:rtl/>
        </w:rPr>
        <w:t xml:space="preserve"> </w:t>
      </w:r>
      <w:proofErr w:type="spellStart"/>
      <w:r>
        <w:rPr>
          <w:rFonts w:hint="cs"/>
          <w:rtl/>
        </w:rPr>
        <w:t>נכר</w:t>
      </w:r>
      <w:proofErr w:type="spellEnd"/>
      <w:r>
        <w:rPr>
          <w:rFonts w:hint="cs"/>
          <w:rtl/>
        </w:rPr>
        <w:t xml:space="preserve"> הנה תולדה של ההשלמה עם הכנענים והישיבה עמהם  </w:t>
      </w:r>
      <w:proofErr w:type="spellStart"/>
      <w:r>
        <w:rPr>
          <w:rFonts w:hint="cs"/>
          <w:rtl/>
        </w:rPr>
        <w:t>בצותא</w:t>
      </w:r>
      <w:proofErr w:type="spellEnd"/>
      <w:r>
        <w:rPr>
          <w:rFonts w:hint="cs"/>
          <w:rtl/>
        </w:rPr>
        <w:t xml:space="preserve">, ולכן יש כאן חטא כפול (דעת מקרא) ועבירה גוררת עבירה. </w:t>
      </w:r>
    </w:p>
    <w:p w14:paraId="2F1A3FE9" w14:textId="77777777" w:rsidR="00AC1974" w:rsidRPr="00BE669E" w:rsidRDefault="00AC1974" w:rsidP="00AC1974">
      <w:pPr>
        <w:rPr>
          <w:b/>
          <w:bCs/>
          <w:rtl/>
        </w:rPr>
      </w:pPr>
      <w:r w:rsidRPr="00BE669E">
        <w:rPr>
          <w:rFonts w:hint="cs"/>
          <w:b/>
          <w:bCs/>
          <w:rtl/>
        </w:rPr>
        <w:t>המעגל החוזר של ספר שופטים:</w:t>
      </w:r>
    </w:p>
    <w:p w14:paraId="1D12A29E" w14:textId="77777777" w:rsidR="00AC1974" w:rsidRDefault="00AC1974" w:rsidP="00AC1974">
      <w:pPr>
        <w:rPr>
          <w:rtl/>
        </w:rPr>
      </w:pPr>
      <w:r>
        <w:rPr>
          <w:rFonts w:hint="cs"/>
          <w:rtl/>
        </w:rPr>
        <w:t xml:space="preserve">נשים לב כי במעגל המקובל: </w:t>
      </w:r>
    </w:p>
    <w:p w14:paraId="6EF53A1F" w14:textId="77777777" w:rsidR="00AC1974" w:rsidRDefault="00AC1974" w:rsidP="00AC1974">
      <w:pPr>
        <w:rPr>
          <w:rtl/>
        </w:rPr>
      </w:pPr>
      <w:r>
        <w:rPr>
          <w:rFonts w:hint="cs"/>
          <w:rtl/>
        </w:rPr>
        <w:t>העם עובד ע"ז – הקב"ה נותן אותם ביד שוסים ואויבים – העם זועק אל ה' – ה' שולח שופט שמושיע אותם – השופט מת – העם חוזר לעבוד ע"ז.</w:t>
      </w:r>
    </w:p>
    <w:p w14:paraId="50C3B657" w14:textId="77777777" w:rsidR="00AC1974" w:rsidRDefault="00AC1974" w:rsidP="00AC1974">
      <w:pPr>
        <w:rPr>
          <w:rtl/>
        </w:rPr>
      </w:pPr>
      <w:r>
        <w:rPr>
          <w:rFonts w:hint="cs"/>
          <w:rtl/>
        </w:rPr>
        <w:t xml:space="preserve">אין אזכרה ברורה של </w:t>
      </w:r>
      <w:r w:rsidRPr="00BE669E">
        <w:rPr>
          <w:rFonts w:hint="cs"/>
          <w:b/>
          <w:bCs/>
          <w:rtl/>
        </w:rPr>
        <w:t>התשובה של עם ישראל</w:t>
      </w:r>
      <w:r>
        <w:rPr>
          <w:rFonts w:hint="cs"/>
          <w:rtl/>
        </w:rPr>
        <w:t xml:space="preserve">. בעיון בכתובים לא ברור האם השופט מגיע בעקבות חזרה בתשובה של העם או שהשופט מנהיג ומוביל את העם לתשובה. </w:t>
      </w:r>
    </w:p>
    <w:p w14:paraId="7F3703D7" w14:textId="77777777" w:rsidR="00AC1974" w:rsidRDefault="00AC1974" w:rsidP="00AC1974">
      <w:pPr>
        <w:pStyle w:val="ae"/>
        <w:rPr>
          <w:rtl/>
        </w:rPr>
      </w:pPr>
      <w:r>
        <w:rPr>
          <w:rFonts w:hint="cs"/>
          <w:rtl/>
        </w:rPr>
        <w:t xml:space="preserve">מצודת דוד: </w:t>
      </w:r>
    </w:p>
    <w:p w14:paraId="7C9B3FF2" w14:textId="77777777" w:rsidR="00AC1974" w:rsidRDefault="00AC1974" w:rsidP="00AC1974">
      <w:pPr>
        <w:pStyle w:val="ac"/>
        <w:rPr>
          <w:rtl/>
        </w:rPr>
      </w:pPr>
      <w:r w:rsidRPr="00BE669E">
        <w:rPr>
          <w:rFonts w:hint="cs"/>
          <w:b/>
          <w:bCs/>
          <w:rtl/>
        </w:rPr>
        <w:t>מנאקתם</w:t>
      </w:r>
      <w:r>
        <w:rPr>
          <w:rFonts w:hint="cs"/>
          <w:rtl/>
        </w:rPr>
        <w:t xml:space="preserve"> - מחמת שצעקו להתפלל ולשוב לה' ולא מאהבת המקום כ"א מלחץ האויב:</w:t>
      </w:r>
    </w:p>
    <w:p w14:paraId="6AF11608" w14:textId="72CD833E" w:rsidR="00AC1974" w:rsidRDefault="00AC1974" w:rsidP="00AC1974">
      <w:pPr>
        <w:pStyle w:val="ac"/>
        <w:rPr>
          <w:rtl/>
        </w:rPr>
      </w:pPr>
      <w:r>
        <w:rPr>
          <w:rFonts w:hint="cs"/>
          <w:rtl/>
        </w:rPr>
        <w:t>(</w:t>
      </w:r>
      <w:proofErr w:type="spellStart"/>
      <w:r>
        <w:rPr>
          <w:rFonts w:hint="cs"/>
          <w:rtl/>
        </w:rPr>
        <w:t>יט</w:t>
      </w:r>
      <w:proofErr w:type="spellEnd"/>
      <w:r>
        <w:rPr>
          <w:rFonts w:hint="cs"/>
          <w:rtl/>
        </w:rPr>
        <w:t xml:space="preserve">) </w:t>
      </w:r>
      <w:r w:rsidRPr="00BE669E">
        <w:rPr>
          <w:rFonts w:hint="cs"/>
          <w:b/>
          <w:bCs/>
          <w:rtl/>
        </w:rPr>
        <w:t>והיה במות השופט</w:t>
      </w:r>
      <w:r>
        <w:rPr>
          <w:rFonts w:hint="cs"/>
          <w:rtl/>
        </w:rPr>
        <w:t xml:space="preserve"> </w:t>
      </w:r>
      <w:r w:rsidR="00F9682B">
        <w:rPr>
          <w:rtl/>
        </w:rPr>
        <w:t>–</w:t>
      </w:r>
      <w:r>
        <w:rPr>
          <w:rFonts w:hint="cs"/>
          <w:rtl/>
        </w:rPr>
        <w:t xml:space="preserve"> </w:t>
      </w:r>
      <w:r w:rsidR="00F9682B">
        <w:rPr>
          <w:rFonts w:hint="cs"/>
          <w:rtl/>
        </w:rPr>
        <w:t>רצה לומר</w:t>
      </w:r>
      <w:r>
        <w:rPr>
          <w:rFonts w:hint="cs"/>
          <w:rtl/>
        </w:rPr>
        <w:t xml:space="preserve"> גם התשובה ההיא לא </w:t>
      </w:r>
      <w:proofErr w:type="spellStart"/>
      <w:r>
        <w:rPr>
          <w:rFonts w:hint="cs"/>
          <w:rtl/>
        </w:rPr>
        <w:t>היתה</w:t>
      </w:r>
      <w:proofErr w:type="spellEnd"/>
      <w:r>
        <w:rPr>
          <w:rFonts w:hint="cs"/>
          <w:rtl/>
        </w:rPr>
        <w:t xml:space="preserve"> כ</w:t>
      </w:r>
      <w:r w:rsidR="00F9682B">
        <w:rPr>
          <w:rFonts w:hint="cs"/>
          <w:rtl/>
        </w:rPr>
        <w:t>י אם</w:t>
      </w:r>
      <w:r>
        <w:rPr>
          <w:rFonts w:hint="cs"/>
          <w:rtl/>
        </w:rPr>
        <w:t xml:space="preserve"> מתוכחות השופט ומיד שמת ואיננו להוכיחם שבו והשחיתו דרכם מעין דרכי </w:t>
      </w:r>
      <w:proofErr w:type="spellStart"/>
      <w:r>
        <w:rPr>
          <w:rFonts w:hint="cs"/>
          <w:rtl/>
        </w:rPr>
        <w:t>אבותם</w:t>
      </w:r>
      <w:proofErr w:type="spellEnd"/>
      <w:r>
        <w:rPr>
          <w:rFonts w:hint="cs"/>
          <w:rtl/>
        </w:rPr>
        <w:t xml:space="preserve"> שהרעו לעשות טרם עמד השופט ההוא:</w:t>
      </w:r>
    </w:p>
    <w:p w14:paraId="3DE71922" w14:textId="77777777" w:rsidR="00AC1974" w:rsidRDefault="00AC1974" w:rsidP="00AC1974">
      <w:pPr>
        <w:rPr>
          <w:rtl/>
        </w:rPr>
      </w:pPr>
      <w:r>
        <w:rPr>
          <w:rFonts w:hint="cs"/>
          <w:rtl/>
        </w:rPr>
        <w:t xml:space="preserve">נקודה זו, העוסקת במקומה של התשובה והחזרה מעבודת אלילים אל עבודת ה' תהיה חלק מן הדיון במנהיגותו של גדעון.  </w:t>
      </w:r>
    </w:p>
    <w:p w14:paraId="65BBFA4D" w14:textId="77777777" w:rsidR="00AC1974" w:rsidRPr="00BE669E" w:rsidRDefault="00AC1974" w:rsidP="00AC1974">
      <w:pPr>
        <w:rPr>
          <w:b/>
          <w:bCs/>
          <w:rtl/>
        </w:rPr>
      </w:pPr>
      <w:r w:rsidRPr="00BE669E">
        <w:rPr>
          <w:rFonts w:hint="cs"/>
          <w:b/>
          <w:bCs/>
          <w:rtl/>
        </w:rPr>
        <w:t xml:space="preserve">נקודות נוספות למבוא: </w:t>
      </w:r>
    </w:p>
    <w:p w14:paraId="777E4AB7" w14:textId="208B2D5B" w:rsidR="00AC1974" w:rsidRDefault="00AC1974" w:rsidP="00AC1974">
      <w:pPr>
        <w:rPr>
          <w:rtl/>
        </w:rPr>
      </w:pPr>
      <w:r>
        <w:rPr>
          <w:rFonts w:hint="cs"/>
          <w:rtl/>
        </w:rPr>
        <w:t xml:space="preserve">מומלץ לערוך עם התלמידים את רשימת השופטים שבספר וממנה לדלות את הפרטים: </w:t>
      </w:r>
    </w:p>
    <w:p w14:paraId="26A297A3" w14:textId="77777777" w:rsidR="00F9682B" w:rsidRDefault="00F9682B" w:rsidP="00F9682B">
      <w:pPr>
        <w:pStyle w:val="aff4"/>
        <w:numPr>
          <w:ilvl w:val="0"/>
          <w:numId w:val="8"/>
        </w:numPr>
      </w:pPr>
      <w:r>
        <w:rPr>
          <w:rFonts w:hint="cs"/>
          <w:rtl/>
        </w:rPr>
        <w:t xml:space="preserve">מאיזה שבט הגיע השופט? </w:t>
      </w:r>
    </w:p>
    <w:p w14:paraId="469FFE3D" w14:textId="77777777" w:rsidR="00F9682B" w:rsidRDefault="00F9682B" w:rsidP="00F9682B">
      <w:pPr>
        <w:pStyle w:val="aff4"/>
        <w:numPr>
          <w:ilvl w:val="0"/>
          <w:numId w:val="8"/>
        </w:numPr>
      </w:pPr>
      <w:r>
        <w:rPr>
          <w:rFonts w:hint="cs"/>
          <w:rtl/>
        </w:rPr>
        <w:t>כמה זמן שפט?</w:t>
      </w:r>
    </w:p>
    <w:p w14:paraId="02E94294" w14:textId="77777777" w:rsidR="00F9682B" w:rsidRDefault="00F9682B" w:rsidP="00F9682B">
      <w:pPr>
        <w:pStyle w:val="aff4"/>
        <w:numPr>
          <w:ilvl w:val="0"/>
          <w:numId w:val="8"/>
        </w:numPr>
      </w:pPr>
      <w:r>
        <w:rPr>
          <w:rFonts w:hint="cs"/>
          <w:rtl/>
        </w:rPr>
        <w:t xml:space="preserve">מול </w:t>
      </w:r>
      <w:r>
        <w:rPr>
          <w:rFonts w:hint="cs"/>
          <w:rtl/>
        </w:rPr>
        <w:t xml:space="preserve">איזה </w:t>
      </w:r>
      <w:r>
        <w:rPr>
          <w:rFonts w:hint="cs"/>
          <w:rtl/>
        </w:rPr>
        <w:t xml:space="preserve">אויב </w:t>
      </w:r>
      <w:r>
        <w:rPr>
          <w:rFonts w:hint="cs"/>
          <w:rtl/>
        </w:rPr>
        <w:t xml:space="preserve">התמודד? </w:t>
      </w:r>
    </w:p>
    <w:p w14:paraId="49ABE821" w14:textId="77777777" w:rsidR="00F9682B" w:rsidRDefault="00F9682B" w:rsidP="00F9682B">
      <w:pPr>
        <w:pStyle w:val="aff4"/>
        <w:numPr>
          <w:ilvl w:val="0"/>
          <w:numId w:val="8"/>
        </w:numPr>
      </w:pPr>
      <w:r>
        <w:rPr>
          <w:rFonts w:hint="cs"/>
          <w:rtl/>
        </w:rPr>
        <w:t>באיזה אופן נלחם?</w:t>
      </w:r>
    </w:p>
    <w:p w14:paraId="62F514F4" w14:textId="77777777" w:rsidR="00F9682B" w:rsidRDefault="00F9682B" w:rsidP="00F9682B">
      <w:pPr>
        <w:pStyle w:val="aff4"/>
        <w:numPr>
          <w:ilvl w:val="0"/>
          <w:numId w:val="8"/>
        </w:numPr>
        <w:rPr>
          <w:rtl/>
        </w:rPr>
      </w:pPr>
      <w:r>
        <w:rPr>
          <w:rFonts w:hint="cs"/>
          <w:rtl/>
        </w:rPr>
        <w:t xml:space="preserve">האם </w:t>
      </w:r>
      <w:proofErr w:type="spellStart"/>
      <w:r>
        <w:rPr>
          <w:rFonts w:hint="cs"/>
          <w:rtl/>
        </w:rPr>
        <w:t>היתה</w:t>
      </w:r>
      <w:proofErr w:type="spellEnd"/>
      <w:r>
        <w:rPr>
          <w:rFonts w:hint="cs"/>
          <w:rtl/>
        </w:rPr>
        <w:t xml:space="preserve"> פניה של העם</w:t>
      </w:r>
      <w:r>
        <w:rPr>
          <w:rFonts w:hint="cs"/>
          <w:rtl/>
        </w:rPr>
        <w:t xml:space="preserve"> לה'?</w:t>
      </w:r>
    </w:p>
    <w:p w14:paraId="3A94C4C2" w14:textId="5CCAB9F3" w:rsidR="00AC1974" w:rsidRDefault="00F9682B" w:rsidP="00AC1974">
      <w:pPr>
        <w:rPr>
          <w:rtl/>
        </w:rPr>
      </w:pPr>
      <w:r w:rsidRPr="00F9682B">
        <w:rPr>
          <w:rFonts w:hint="cs"/>
          <w:b/>
          <w:bCs/>
          <w:rtl/>
        </w:rPr>
        <w:t>המשותף</w:t>
      </w:r>
      <w:r>
        <w:rPr>
          <w:rFonts w:hint="cs"/>
          <w:rtl/>
        </w:rPr>
        <w:t xml:space="preserve">: </w:t>
      </w:r>
      <w:r w:rsidR="00AC1974">
        <w:rPr>
          <w:rFonts w:hint="cs"/>
          <w:rtl/>
        </w:rPr>
        <w:t>כולם מושיעים את ישראל אך לאחר מותם אין  להם המשכיות בהנהגה ומצב העם שב להיות כבזמן שלפני הנהגתם.</w:t>
      </w:r>
    </w:p>
    <w:p w14:paraId="784D111A" w14:textId="77777777" w:rsidR="00AC1974" w:rsidRDefault="00AC1974" w:rsidP="00AC1974">
      <w:pPr>
        <w:rPr>
          <w:rtl/>
        </w:rPr>
      </w:pPr>
      <w:r>
        <w:rPr>
          <w:rFonts w:hint="cs"/>
          <w:rtl/>
        </w:rPr>
        <w:t xml:space="preserve">ספר יהושע עוסק רובו </w:t>
      </w:r>
      <w:r w:rsidRPr="00BE669E">
        <w:rPr>
          <w:rFonts w:hint="cs"/>
          <w:b/>
          <w:bCs/>
          <w:rtl/>
        </w:rPr>
        <w:t>במלחמת כיבוש הארץ</w:t>
      </w:r>
      <w:r>
        <w:rPr>
          <w:rFonts w:hint="cs"/>
          <w:rtl/>
        </w:rPr>
        <w:t xml:space="preserve">  ואילו ספר שופטים עוסק </w:t>
      </w:r>
      <w:r w:rsidRPr="00BE669E">
        <w:rPr>
          <w:rFonts w:hint="cs"/>
          <w:b/>
          <w:bCs/>
          <w:rtl/>
        </w:rPr>
        <w:t>במלחמות מגן מקומיות</w:t>
      </w:r>
      <w:r>
        <w:rPr>
          <w:rFonts w:hint="cs"/>
          <w:rtl/>
        </w:rPr>
        <w:t xml:space="preserve">. </w:t>
      </w:r>
    </w:p>
    <w:p w14:paraId="3F960F5A" w14:textId="77777777" w:rsidR="00AC1974" w:rsidRDefault="00AC1974" w:rsidP="00AC1974">
      <w:pPr>
        <w:rPr>
          <w:rtl/>
        </w:rPr>
      </w:pPr>
      <w:r>
        <w:rPr>
          <w:rFonts w:hint="cs"/>
          <w:rtl/>
        </w:rPr>
        <w:t xml:space="preserve">ספר יהושע מאופיין </w:t>
      </w:r>
      <w:r w:rsidRPr="00BE669E">
        <w:rPr>
          <w:rFonts w:hint="cs"/>
          <w:b/>
          <w:bCs/>
          <w:rtl/>
        </w:rPr>
        <w:t>במנהיגות אחת רוחנית וצבאית</w:t>
      </w:r>
      <w:r>
        <w:rPr>
          <w:rFonts w:hint="cs"/>
          <w:rtl/>
        </w:rPr>
        <w:t xml:space="preserve"> של יהושע ואילו בספר שופטים </w:t>
      </w:r>
      <w:r w:rsidRPr="00BE669E">
        <w:rPr>
          <w:rFonts w:hint="cs"/>
          <w:b/>
          <w:bCs/>
          <w:rtl/>
        </w:rPr>
        <w:t>ריבוי מנהיגים</w:t>
      </w:r>
      <w:r>
        <w:rPr>
          <w:rFonts w:hint="cs"/>
          <w:rtl/>
        </w:rPr>
        <w:t xml:space="preserve"> לפרק זמן קצר.</w:t>
      </w:r>
    </w:p>
    <w:p w14:paraId="7AD7C1BD" w14:textId="77777777" w:rsidR="00AC1974" w:rsidRDefault="00AC1974" w:rsidP="00AC1974">
      <w:pPr>
        <w:rPr>
          <w:rtl/>
        </w:rPr>
      </w:pPr>
      <w:r>
        <w:rPr>
          <w:rFonts w:hint="cs"/>
          <w:rtl/>
        </w:rPr>
        <w:t xml:space="preserve">בספר יהושע </w:t>
      </w:r>
      <w:r w:rsidRPr="00BE669E">
        <w:rPr>
          <w:rFonts w:hint="cs"/>
          <w:b/>
          <w:bCs/>
          <w:rtl/>
        </w:rPr>
        <w:t>עם ישראל מאוחד</w:t>
      </w:r>
      <w:r>
        <w:rPr>
          <w:rFonts w:hint="cs"/>
          <w:rtl/>
        </w:rPr>
        <w:t xml:space="preserve"> במלחמתו בעמי הארץ, ואילו בספר </w:t>
      </w:r>
      <w:r w:rsidRPr="00BE669E">
        <w:rPr>
          <w:rFonts w:hint="cs"/>
          <w:b/>
          <w:bCs/>
          <w:rtl/>
        </w:rPr>
        <w:t>שופטים כל שבט עומד בפני עצמו</w:t>
      </w:r>
      <w:r>
        <w:rPr>
          <w:rFonts w:hint="cs"/>
          <w:rtl/>
        </w:rPr>
        <w:t xml:space="preserve"> ורק שני שופטים (דבורה וגדעון) מצליחים לגייס כמה שבטים למלחמה.  </w:t>
      </w:r>
    </w:p>
    <w:p w14:paraId="42306BE4" w14:textId="77777777" w:rsidR="00AC1974" w:rsidRDefault="00AC1974" w:rsidP="00AC1974">
      <w:pPr>
        <w:rPr>
          <w:rtl/>
        </w:rPr>
      </w:pPr>
      <w:r>
        <w:rPr>
          <w:rFonts w:hint="cs"/>
          <w:rtl/>
        </w:rPr>
        <w:t xml:space="preserve">עד כאן מבט כללי על תקופת השופטים והבעיות שבתקופה זו. לפיכך, לפני שנפגוש את גדעון חשוב שנבין מהו מצבו של העם ערב הטלת השליחות על גדעון, מבחינה </w:t>
      </w:r>
      <w:proofErr w:type="spellStart"/>
      <w:r>
        <w:rPr>
          <w:rFonts w:hint="cs"/>
          <w:rtl/>
        </w:rPr>
        <w:t>אמונית</w:t>
      </w:r>
      <w:proofErr w:type="spellEnd"/>
      <w:r>
        <w:rPr>
          <w:rFonts w:hint="cs"/>
          <w:rtl/>
        </w:rPr>
        <w:t xml:space="preserve"> ומבחינת </w:t>
      </w:r>
      <w:proofErr w:type="spellStart"/>
      <w:r>
        <w:rPr>
          <w:rFonts w:hint="cs"/>
          <w:rtl/>
        </w:rPr>
        <w:t>השיעבוד</w:t>
      </w:r>
      <w:proofErr w:type="spellEnd"/>
      <w:r>
        <w:rPr>
          <w:rFonts w:hint="cs"/>
          <w:rtl/>
        </w:rPr>
        <w:t>.</w:t>
      </w:r>
    </w:p>
    <w:p w14:paraId="56A7E9F6" w14:textId="77777777" w:rsidR="00AC1974" w:rsidRDefault="00AC1974" w:rsidP="00AC1974">
      <w:pPr>
        <w:bidi w:val="0"/>
        <w:rPr>
          <w:rtl/>
        </w:rPr>
      </w:pPr>
      <w:r>
        <w:rPr>
          <w:rtl/>
        </w:rPr>
        <w:br w:type="page"/>
      </w:r>
    </w:p>
    <w:p w14:paraId="02C75DEF" w14:textId="77777777" w:rsidR="00AC1974" w:rsidRDefault="00AC1974" w:rsidP="00AC1974">
      <w:pPr>
        <w:pStyle w:val="2"/>
        <w:rPr>
          <w:rtl/>
        </w:rPr>
      </w:pPr>
      <w:bookmarkStart w:id="1" w:name="_Toc72424289"/>
      <w:r>
        <w:rPr>
          <w:rFonts w:hint="cs"/>
          <w:rtl/>
        </w:rPr>
        <w:lastRenderedPageBreak/>
        <w:t xml:space="preserve">רקע- </w:t>
      </w:r>
      <w:proofErr w:type="spellStart"/>
      <w:r>
        <w:rPr>
          <w:rFonts w:hint="cs"/>
          <w:rtl/>
        </w:rPr>
        <w:t>השיעבוד</w:t>
      </w:r>
      <w:bookmarkEnd w:id="1"/>
      <w:proofErr w:type="spellEnd"/>
    </w:p>
    <w:p w14:paraId="356B4BF4" w14:textId="77777777" w:rsidR="00AC1974" w:rsidRDefault="00AC1974" w:rsidP="00AC1974">
      <w:pPr>
        <w:pStyle w:val="af0"/>
        <w:rPr>
          <w:rtl/>
        </w:rPr>
      </w:pPr>
      <w:r>
        <w:rPr>
          <w:rFonts w:hint="cs"/>
          <w:rtl/>
        </w:rPr>
        <w:t>הרקע לימי גדעון-פרק ו' פסוקים א-י:</w:t>
      </w:r>
    </w:p>
    <w:p w14:paraId="4AC11DB0" w14:textId="77777777" w:rsidR="00BE669E" w:rsidRDefault="00AC1974" w:rsidP="00BE669E">
      <w:pPr>
        <w:pStyle w:val="aa"/>
        <w:rPr>
          <w:rtl/>
        </w:rPr>
      </w:pPr>
      <w:r>
        <w:rPr>
          <w:rFonts w:hint="cs"/>
          <w:rtl/>
        </w:rPr>
        <w:t>א וַיַּעֲשׂוּ בְנֵי יִשְׂרָאֵל הָרַע, בְּעֵינֵי ה'  וַיִּתְּנֵם ה' בְּיַד מִדְיָן, שֶׁבַע שָׁנִים.</w:t>
      </w:r>
      <w:r w:rsidR="00BE669E">
        <w:rPr>
          <w:rFonts w:hint="cs"/>
          <w:rtl/>
        </w:rPr>
        <w:t xml:space="preserve"> </w:t>
      </w:r>
      <w:r>
        <w:rPr>
          <w:rFonts w:hint="cs"/>
          <w:rtl/>
        </w:rPr>
        <w:t xml:space="preserve">ב וַתָּעָז יַד מִדְיָן, עַל יִשְׂרָאֵל; מִפְּנֵי מִדְיָן עָשׂוּ לָהֶם בְּנֵי יִשְׂרָאֵל, אֶת הַמִּנְהָרוֹת אֲשֶׁר בֶּהָרִים, וְאֶת הַמְּעָרוֹת, וְאֶת </w:t>
      </w:r>
      <w:proofErr w:type="spellStart"/>
      <w:r>
        <w:rPr>
          <w:rFonts w:hint="cs"/>
          <w:rtl/>
        </w:rPr>
        <w:t>הַמְּצָדוֹת</w:t>
      </w:r>
      <w:proofErr w:type="spellEnd"/>
      <w:r>
        <w:rPr>
          <w:rFonts w:hint="cs"/>
          <w:rtl/>
        </w:rPr>
        <w:t xml:space="preserve">. </w:t>
      </w:r>
      <w:r w:rsidR="00BE669E">
        <w:rPr>
          <w:rFonts w:hint="cs"/>
          <w:rtl/>
        </w:rPr>
        <w:t xml:space="preserve"> </w:t>
      </w:r>
      <w:r>
        <w:rPr>
          <w:rFonts w:hint="cs"/>
          <w:rtl/>
        </w:rPr>
        <w:t>ג וְהָיָה, אִם זָרַע יִשְׂרָאֵל וְעָלָה מִדְיָן וַעֲמָלֵק וּבְנֵי קֶדֶם, וְעָלוּ עָלָיו.</w:t>
      </w:r>
      <w:r w:rsidR="00BE669E">
        <w:rPr>
          <w:rFonts w:hint="cs"/>
          <w:rtl/>
        </w:rPr>
        <w:t xml:space="preserve"> </w:t>
      </w:r>
      <w:r>
        <w:rPr>
          <w:rFonts w:hint="cs"/>
          <w:rtl/>
        </w:rPr>
        <w:t xml:space="preserve">ד וַיַּחֲנוּ עֲלֵיהֶם, וַיַּשְׁחִיתוּ אֶת יְבוּל הָאָרֶץ, עַד בּוֹאֲךָ, עַזָּה; וְלֹא יַשְׁאִירוּ מִחְיָה בְּיִשְׂרָאֵל, וְשֶׂה וָשׁוֹר וַחֲמוֹר. </w:t>
      </w:r>
      <w:r w:rsidR="00BE669E">
        <w:rPr>
          <w:rFonts w:hint="cs"/>
          <w:rtl/>
        </w:rPr>
        <w:t xml:space="preserve"> </w:t>
      </w:r>
      <w:r>
        <w:rPr>
          <w:rFonts w:hint="cs"/>
          <w:rtl/>
        </w:rPr>
        <w:t xml:space="preserve">ה כִּי הֵם וּמִקְנֵיהֶם יַעֲלוּ </w:t>
      </w:r>
      <w:proofErr w:type="spellStart"/>
      <w:r>
        <w:rPr>
          <w:rFonts w:hint="cs"/>
          <w:rtl/>
        </w:rPr>
        <w:t>וְאָהֳלֵיהֶם</w:t>
      </w:r>
      <w:proofErr w:type="spellEnd"/>
      <w:r>
        <w:rPr>
          <w:rFonts w:hint="cs"/>
          <w:rtl/>
        </w:rPr>
        <w:t xml:space="preserve">, יבאו (וּבָאוּ) כְדֵי אַרְבֶּה לָרֹב, וְלָהֶם וְלִגְמַלֵּיהֶם, אֵין מִסְפָּר; וַיָּבֹאוּ בָאָרֶץ, לְשַׁחֲתָהּ. </w:t>
      </w:r>
      <w:r w:rsidR="00BE669E">
        <w:rPr>
          <w:rFonts w:hint="cs"/>
          <w:rtl/>
        </w:rPr>
        <w:t xml:space="preserve"> </w:t>
      </w:r>
      <w:r>
        <w:rPr>
          <w:rFonts w:hint="cs"/>
          <w:rtl/>
        </w:rPr>
        <w:t xml:space="preserve">ו </w:t>
      </w:r>
      <w:proofErr w:type="spellStart"/>
      <w:r>
        <w:rPr>
          <w:rFonts w:hint="cs"/>
          <w:rtl/>
        </w:rPr>
        <w:t>וַיִּדַּל</w:t>
      </w:r>
      <w:proofErr w:type="spellEnd"/>
      <w:r>
        <w:rPr>
          <w:rFonts w:hint="cs"/>
          <w:rtl/>
        </w:rPr>
        <w:t xml:space="preserve"> יִשְׂרָאֵל מְאֹד, מִפְּנֵי מִדְיָן; וַיִּזְעֲקוּ בְנֵי יִשְׂרָאֵל, אֶל ה'.</w:t>
      </w:r>
      <w:r w:rsidR="00BE669E">
        <w:rPr>
          <w:rFonts w:cs="David" w:hint="cs"/>
          <w:rtl/>
        </w:rPr>
        <w:t xml:space="preserve"> </w:t>
      </w:r>
    </w:p>
    <w:p w14:paraId="702E5A66" w14:textId="595270E0" w:rsidR="00AC1974" w:rsidRDefault="00AC1974" w:rsidP="00BE669E">
      <w:pPr>
        <w:pStyle w:val="aff4"/>
        <w:numPr>
          <w:ilvl w:val="0"/>
          <w:numId w:val="5"/>
        </w:numPr>
        <w:rPr>
          <w:rtl/>
        </w:rPr>
      </w:pPr>
      <w:r>
        <w:rPr>
          <w:rFonts w:hint="cs"/>
          <w:rtl/>
        </w:rPr>
        <w:t xml:space="preserve">מיהם </w:t>
      </w:r>
      <w:proofErr w:type="spellStart"/>
      <w:r>
        <w:rPr>
          <w:rFonts w:hint="cs"/>
          <w:rtl/>
        </w:rPr>
        <w:t>האוייבים</w:t>
      </w:r>
      <w:proofErr w:type="spellEnd"/>
      <w:r>
        <w:rPr>
          <w:rFonts w:hint="cs"/>
          <w:rtl/>
        </w:rPr>
        <w:t>?</w:t>
      </w:r>
    </w:p>
    <w:p w14:paraId="3D4EDDF6" w14:textId="77777777" w:rsidR="00AC1974" w:rsidRDefault="00AC1974" w:rsidP="00BE669E">
      <w:pPr>
        <w:pStyle w:val="aff4"/>
        <w:numPr>
          <w:ilvl w:val="0"/>
          <w:numId w:val="5"/>
        </w:numPr>
        <w:rPr>
          <w:rtl/>
        </w:rPr>
      </w:pPr>
      <w:r>
        <w:rPr>
          <w:rFonts w:hint="cs"/>
          <w:rtl/>
        </w:rPr>
        <w:t>במה הם פוגעים? באיזו דרך?</w:t>
      </w:r>
    </w:p>
    <w:p w14:paraId="15A5F738" w14:textId="77777777" w:rsidR="00AC1974" w:rsidRDefault="00AC1974" w:rsidP="00BE669E">
      <w:pPr>
        <w:pStyle w:val="aff4"/>
        <w:numPr>
          <w:ilvl w:val="0"/>
          <w:numId w:val="5"/>
        </w:numPr>
        <w:rPr>
          <w:rtl/>
        </w:rPr>
      </w:pPr>
      <w:r>
        <w:rPr>
          <w:rFonts w:hint="cs"/>
          <w:rtl/>
        </w:rPr>
        <w:t>כיצד מתגוננים ישראל בפניהם?</w:t>
      </w:r>
    </w:p>
    <w:p w14:paraId="1B09D273" w14:textId="77777777" w:rsidR="00AC1974" w:rsidRDefault="00AC1974" w:rsidP="00AC1974">
      <w:pPr>
        <w:rPr>
          <w:rtl/>
        </w:rPr>
      </w:pPr>
      <w:r>
        <w:rPr>
          <w:rFonts w:hint="cs"/>
          <w:rtl/>
        </w:rPr>
        <w:t xml:space="preserve">נבחין בייחודו של </w:t>
      </w:r>
      <w:proofErr w:type="spellStart"/>
      <w:r>
        <w:rPr>
          <w:rFonts w:hint="cs"/>
          <w:rtl/>
        </w:rPr>
        <w:t>האוייב</w:t>
      </w:r>
      <w:proofErr w:type="spellEnd"/>
      <w:r>
        <w:rPr>
          <w:rFonts w:hint="cs"/>
          <w:rtl/>
        </w:rPr>
        <w:t>:</w:t>
      </w:r>
    </w:p>
    <w:p w14:paraId="62DB349B" w14:textId="77777777" w:rsidR="00AC1974" w:rsidRDefault="00AC1974" w:rsidP="00AC1974">
      <w:pPr>
        <w:rPr>
          <w:rtl/>
        </w:rPr>
      </w:pPr>
      <w:r w:rsidRPr="00BE669E">
        <w:rPr>
          <w:rFonts w:hint="cs"/>
          <w:b/>
          <w:bCs/>
          <w:rtl/>
        </w:rPr>
        <w:t>א.</w:t>
      </w:r>
      <w:r>
        <w:rPr>
          <w:rFonts w:hint="cs"/>
          <w:rtl/>
        </w:rPr>
        <w:t xml:space="preserve">      </w:t>
      </w:r>
      <w:proofErr w:type="spellStart"/>
      <w:r>
        <w:rPr>
          <w:rFonts w:hint="cs"/>
          <w:rtl/>
        </w:rPr>
        <w:t>האוייב</w:t>
      </w:r>
      <w:proofErr w:type="spellEnd"/>
      <w:r>
        <w:rPr>
          <w:rFonts w:hint="cs"/>
          <w:rtl/>
        </w:rPr>
        <w:t xml:space="preserve"> אינו עם חזק המטיל מיסים או משעבד את האנשים אלא נוודים העולים מן המדבר: מדיין, עמלק ובני קדם .</w:t>
      </w:r>
    </w:p>
    <w:p w14:paraId="0E7E0C4F" w14:textId="77777777" w:rsidR="00AC1974" w:rsidRDefault="00AC1974" w:rsidP="00AC1974">
      <w:pPr>
        <w:rPr>
          <w:rtl/>
        </w:rPr>
      </w:pPr>
      <w:r w:rsidRPr="00BE669E">
        <w:rPr>
          <w:rFonts w:hint="cs"/>
          <w:b/>
          <w:bCs/>
          <w:rtl/>
        </w:rPr>
        <w:t>ב.</w:t>
      </w:r>
      <w:r>
        <w:rPr>
          <w:rFonts w:hint="cs"/>
          <w:rtl/>
        </w:rPr>
        <w:t xml:space="preserve">      ישראל אינם מתמודדים עם המדיינים אלא בורחים מפניהם:</w:t>
      </w:r>
    </w:p>
    <w:p w14:paraId="14AAD8B1" w14:textId="77777777" w:rsidR="00AC1974" w:rsidRDefault="00AC1974" w:rsidP="00AC1974">
      <w:pPr>
        <w:rPr>
          <w:rtl/>
        </w:rPr>
      </w:pPr>
      <w:r>
        <w:rPr>
          <w:rFonts w:hint="cs"/>
          <w:rtl/>
        </w:rPr>
        <w:t xml:space="preserve"> מִפְּנֵי מִדְיָן עָשׂוּ לָהֶם בְּנֵי יִשְׂרָאֵל אֶת הַמִּנְהָרוֹת אֲשֶׁר בֶּהָרִים וְאֶת הַמְּעָרוֹת וְאֶת </w:t>
      </w:r>
      <w:proofErr w:type="spellStart"/>
      <w:r>
        <w:rPr>
          <w:rFonts w:hint="cs"/>
          <w:rtl/>
        </w:rPr>
        <w:t>הַמְּצָדוֹת</w:t>
      </w:r>
      <w:proofErr w:type="spellEnd"/>
    </w:p>
    <w:p w14:paraId="7947B54C" w14:textId="77777777" w:rsidR="00AC1974" w:rsidRDefault="00AC1974" w:rsidP="00AC1974">
      <w:pPr>
        <w:rPr>
          <w:rtl/>
        </w:rPr>
      </w:pPr>
      <w:r>
        <w:rPr>
          <w:rFonts w:hint="cs"/>
          <w:rtl/>
        </w:rPr>
        <w:t xml:space="preserve">וכמותם גם המנהיג העתידי, גדעון, אינו חובט חיטים בגורן כמקובל אלא בגת 'לְהָנִיס מִפְּנֵי מִדְיָן' </w:t>
      </w:r>
    </w:p>
    <w:p w14:paraId="4F030AE3" w14:textId="77777777" w:rsidR="00AC1974" w:rsidRDefault="00AC1974" w:rsidP="00AC1974">
      <w:pPr>
        <w:rPr>
          <w:rtl/>
        </w:rPr>
      </w:pPr>
      <w:r>
        <w:rPr>
          <w:rFonts w:hint="cs"/>
          <w:rtl/>
        </w:rPr>
        <w:t xml:space="preserve">בניגוד לתיאורים אחרים, בעמידה מול המדיינים ישנה תחושה של השפלה, ונמיכות קומה. </w:t>
      </w:r>
    </w:p>
    <w:p w14:paraId="42C57E0E" w14:textId="77777777" w:rsidR="00AC1974" w:rsidRPr="00E123FC" w:rsidRDefault="00AC1974" w:rsidP="00AC1974">
      <w:pPr>
        <w:rPr>
          <w:b/>
          <w:bCs/>
          <w:rtl/>
        </w:rPr>
      </w:pPr>
      <w:r w:rsidRPr="00E123FC">
        <w:rPr>
          <w:rFonts w:hint="cs"/>
          <w:b/>
          <w:bCs/>
          <w:rtl/>
        </w:rPr>
        <w:t>1. הפועל החוזר:</w:t>
      </w:r>
    </w:p>
    <w:p w14:paraId="2D81C5E4" w14:textId="77777777" w:rsidR="00AC1974" w:rsidRDefault="00AC1974" w:rsidP="00AC1974">
      <w:pPr>
        <w:rPr>
          <w:rtl/>
        </w:rPr>
      </w:pPr>
      <w:r>
        <w:rPr>
          <w:rFonts w:hint="cs"/>
          <w:rtl/>
        </w:rPr>
        <w:t xml:space="preserve">ג וְהָיָה, אִם זָרַע יִשְׂרָאֵל </w:t>
      </w:r>
      <w:r w:rsidRPr="00E123FC">
        <w:rPr>
          <w:rFonts w:hint="cs"/>
          <w:b/>
          <w:bCs/>
          <w:color w:val="FF0000"/>
          <w:rtl/>
        </w:rPr>
        <w:t>וְעָלָה</w:t>
      </w:r>
      <w:r w:rsidRPr="00E123FC">
        <w:rPr>
          <w:rFonts w:hint="cs"/>
          <w:color w:val="FF0000"/>
          <w:rtl/>
        </w:rPr>
        <w:t xml:space="preserve"> </w:t>
      </w:r>
      <w:r>
        <w:rPr>
          <w:rFonts w:hint="cs"/>
          <w:rtl/>
        </w:rPr>
        <w:t xml:space="preserve">מִדְיָן וַעֲמָלֵק וּבְנֵי קֶדֶם, </w:t>
      </w:r>
      <w:r w:rsidRPr="00E123FC">
        <w:rPr>
          <w:rFonts w:hint="cs"/>
          <w:b/>
          <w:bCs/>
          <w:color w:val="FF0000"/>
          <w:rtl/>
        </w:rPr>
        <w:t>וְעָלוּ</w:t>
      </w:r>
      <w:r>
        <w:rPr>
          <w:rFonts w:hint="cs"/>
          <w:rtl/>
        </w:rPr>
        <w:t xml:space="preserve"> עָלָיו. </w:t>
      </w:r>
    </w:p>
    <w:p w14:paraId="66917765" w14:textId="77777777" w:rsidR="00AC1974" w:rsidRDefault="00AC1974" w:rsidP="00AC1974">
      <w:pPr>
        <w:rPr>
          <w:rtl/>
        </w:rPr>
      </w:pPr>
      <w:r>
        <w:rPr>
          <w:rFonts w:hint="cs"/>
          <w:rtl/>
        </w:rPr>
        <w:t xml:space="preserve">ד וַיַּחֲנוּ עֲלֵיהֶם, וַיַּשְׁחִיתוּ אֶת יְבוּל הָאָרֶץ, עַד בּוֹאֲךָ, עַזָּה; וְלֹא יַשְׁאִירוּ מִחְיָה בְּיִשְׂרָאֵל, וְשֶׂה וָשׁוֹר וַחֲמוֹר.  </w:t>
      </w:r>
    </w:p>
    <w:p w14:paraId="759E470A" w14:textId="77777777" w:rsidR="00AC1974" w:rsidRDefault="00AC1974" w:rsidP="00AC1974">
      <w:pPr>
        <w:rPr>
          <w:rtl/>
        </w:rPr>
      </w:pPr>
      <w:r>
        <w:rPr>
          <w:rFonts w:hint="cs"/>
          <w:rtl/>
        </w:rPr>
        <w:t xml:space="preserve">ה כִּי הֵם וּמִקְנֵיהֶם </w:t>
      </w:r>
      <w:r w:rsidRPr="00E123FC">
        <w:rPr>
          <w:rFonts w:hint="cs"/>
          <w:b/>
          <w:bCs/>
          <w:color w:val="FF0000"/>
          <w:rtl/>
        </w:rPr>
        <w:t>יַעֲלוּ</w:t>
      </w:r>
      <w:r>
        <w:rPr>
          <w:rFonts w:hint="cs"/>
          <w:rtl/>
        </w:rPr>
        <w:t xml:space="preserve"> </w:t>
      </w:r>
      <w:proofErr w:type="spellStart"/>
      <w:r>
        <w:rPr>
          <w:rFonts w:hint="cs"/>
          <w:rtl/>
        </w:rPr>
        <w:t>וְאָהֳלֵיהֶם</w:t>
      </w:r>
      <w:proofErr w:type="spellEnd"/>
      <w:r>
        <w:rPr>
          <w:rFonts w:hint="cs"/>
          <w:rtl/>
        </w:rPr>
        <w:t xml:space="preserve"> וּבָאוּ כְדֵי אַרְבֶּה לָרֹב, וְלָהֶם וְלִגְמַלֵּיהֶם, אֵין מִסְפָּר;</w:t>
      </w:r>
    </w:p>
    <w:p w14:paraId="5418334F" w14:textId="77777777" w:rsidR="00AC1974" w:rsidRDefault="00AC1974" w:rsidP="00AC1974">
      <w:pPr>
        <w:rPr>
          <w:rtl/>
        </w:rPr>
      </w:pPr>
      <w:r>
        <w:rPr>
          <w:rFonts w:hint="cs"/>
          <w:rtl/>
        </w:rPr>
        <w:t xml:space="preserve">וַיָּבֹאוּ בָאָרֶץ, לְשַׁחֲתָהּ.  </w:t>
      </w:r>
    </w:p>
    <w:p w14:paraId="3F752E19" w14:textId="77777777" w:rsidR="00AC1974" w:rsidRDefault="00AC1974" w:rsidP="00AC1974">
      <w:pPr>
        <w:rPr>
          <w:rtl/>
        </w:rPr>
      </w:pPr>
      <w:r>
        <w:rPr>
          <w:rFonts w:hint="cs"/>
          <w:rtl/>
        </w:rPr>
        <w:t>השימוש בפועל "עלה", יוצר תחושה של השתלטות ושל מחנק.</w:t>
      </w:r>
    </w:p>
    <w:p w14:paraId="0D764B1A" w14:textId="77777777" w:rsidR="00AC1974" w:rsidRDefault="00AC1974" w:rsidP="00AC1974">
      <w:pPr>
        <w:rPr>
          <w:rtl/>
        </w:rPr>
      </w:pPr>
      <w:r>
        <w:rPr>
          <w:rFonts w:hint="cs"/>
          <w:rtl/>
        </w:rPr>
        <w:t>בניגוד ל"ויעל" – "</w:t>
      </w:r>
      <w:proofErr w:type="spellStart"/>
      <w:r>
        <w:rPr>
          <w:rFonts w:hint="cs"/>
          <w:rtl/>
        </w:rPr>
        <w:t>וידל</w:t>
      </w:r>
      <w:proofErr w:type="spellEnd"/>
      <w:r>
        <w:rPr>
          <w:rFonts w:hint="cs"/>
          <w:rtl/>
        </w:rPr>
        <w:t xml:space="preserve"> ישראל מאד". </w:t>
      </w:r>
    </w:p>
    <w:p w14:paraId="0E2BEC01" w14:textId="219EF124" w:rsidR="00AC1974" w:rsidRDefault="00AC1974" w:rsidP="00AC1974">
      <w:pPr>
        <w:rPr>
          <w:rtl/>
        </w:rPr>
      </w:pPr>
      <w:r>
        <w:rPr>
          <w:rFonts w:hint="cs"/>
          <w:rtl/>
        </w:rPr>
        <w:t xml:space="preserve">שימו לב לכלי- </w:t>
      </w:r>
      <w:hyperlink r:id="rId8" w:history="1">
        <w:r w:rsidRPr="00C33524">
          <w:rPr>
            <w:rStyle w:val="Hyperlink"/>
            <w:rFonts w:hint="cs"/>
            <w:b/>
            <w:bCs/>
            <w:rtl/>
          </w:rPr>
          <w:t>מילה מנחה</w:t>
        </w:r>
      </w:hyperlink>
      <w:r w:rsidRPr="00C33524">
        <w:rPr>
          <w:rFonts w:hint="cs"/>
          <w:b/>
          <w:bCs/>
          <w:rtl/>
        </w:rPr>
        <w:t>.</w:t>
      </w:r>
    </w:p>
    <w:p w14:paraId="4609A7BF" w14:textId="77777777" w:rsidR="00AC1974" w:rsidRPr="00E123FC" w:rsidRDefault="00AC1974" w:rsidP="00AC1974">
      <w:pPr>
        <w:rPr>
          <w:b/>
          <w:bCs/>
          <w:rtl/>
        </w:rPr>
      </w:pPr>
      <w:r w:rsidRPr="00E123FC">
        <w:rPr>
          <w:rFonts w:hint="cs"/>
          <w:b/>
          <w:bCs/>
          <w:rtl/>
        </w:rPr>
        <w:t>2. הפסוקים מתארים הדרגה:</w:t>
      </w:r>
    </w:p>
    <w:p w14:paraId="7B752BDD" w14:textId="77777777" w:rsidR="00AC1974" w:rsidRDefault="00AC1974" w:rsidP="00640D77">
      <w:pPr>
        <w:pStyle w:val="aff4"/>
        <w:numPr>
          <w:ilvl w:val="0"/>
          <w:numId w:val="6"/>
        </w:numPr>
        <w:rPr>
          <w:rtl/>
        </w:rPr>
      </w:pPr>
      <w:r>
        <w:rPr>
          <w:rFonts w:hint="cs"/>
          <w:rtl/>
        </w:rPr>
        <w:t xml:space="preserve">אמירה כללית- וְעָלוּ עָלָיו. </w:t>
      </w:r>
    </w:p>
    <w:p w14:paraId="5920C98D" w14:textId="77777777" w:rsidR="00AC1974" w:rsidRDefault="00AC1974" w:rsidP="00640D77">
      <w:pPr>
        <w:pStyle w:val="aff4"/>
        <w:numPr>
          <w:ilvl w:val="0"/>
          <w:numId w:val="6"/>
        </w:numPr>
        <w:rPr>
          <w:rtl/>
        </w:rPr>
      </w:pPr>
      <w:r>
        <w:rPr>
          <w:rFonts w:hint="cs"/>
          <w:rtl/>
        </w:rPr>
        <w:t xml:space="preserve">פירוט- וַיַּשְׁחִיתוּ ... וְלֹא יַשְׁאִירוּ מִחְיָה בְּיִשְׂרָאֵל... כִּי הֵם וּמִקְנֵיהֶם יַעֲלוּ </w:t>
      </w:r>
      <w:proofErr w:type="spellStart"/>
      <w:r>
        <w:rPr>
          <w:rFonts w:hint="cs"/>
          <w:rtl/>
        </w:rPr>
        <w:t>וְאָהֳלֵיהֶם</w:t>
      </w:r>
      <w:proofErr w:type="spellEnd"/>
      <w:r>
        <w:rPr>
          <w:rFonts w:hint="cs"/>
          <w:rtl/>
        </w:rPr>
        <w:t xml:space="preserve"> וּבָאוּ כְדֵי אַרְבֶּה לָרֹב</w:t>
      </w:r>
    </w:p>
    <w:p w14:paraId="59E10142" w14:textId="77777777" w:rsidR="00AC1974" w:rsidRDefault="00AC1974" w:rsidP="00640D77">
      <w:pPr>
        <w:pStyle w:val="aff4"/>
        <w:numPr>
          <w:ilvl w:val="0"/>
          <w:numId w:val="6"/>
        </w:numPr>
        <w:rPr>
          <w:rtl/>
        </w:rPr>
      </w:pPr>
      <w:r>
        <w:rPr>
          <w:rFonts w:hint="cs"/>
          <w:rtl/>
        </w:rPr>
        <w:t xml:space="preserve">תוצאה סופית- וַיָּבֹאוּ בָאָרֶץ, לְשַׁחֲתָהּ.  </w:t>
      </w:r>
    </w:p>
    <w:p w14:paraId="27FA356B" w14:textId="77777777" w:rsidR="00AC1974" w:rsidRDefault="00AC1974" w:rsidP="00AC1974">
      <w:pPr>
        <w:rPr>
          <w:rtl/>
        </w:rPr>
      </w:pPr>
      <w:r>
        <w:rPr>
          <w:rFonts w:hint="cs"/>
          <w:rtl/>
        </w:rPr>
        <w:lastRenderedPageBreak/>
        <w:t xml:space="preserve"> </w:t>
      </w:r>
    </w:p>
    <w:p w14:paraId="44E007B0" w14:textId="77777777" w:rsidR="00AC1974" w:rsidRPr="00640D77" w:rsidRDefault="00AC1974" w:rsidP="00AC1974">
      <w:pPr>
        <w:rPr>
          <w:b/>
          <w:bCs/>
          <w:rtl/>
        </w:rPr>
      </w:pPr>
      <w:r w:rsidRPr="00640D77">
        <w:rPr>
          <w:rFonts w:hint="cs"/>
          <w:b/>
          <w:bCs/>
          <w:rtl/>
        </w:rPr>
        <w:t>3. הסדר בפסוק</w:t>
      </w:r>
    </w:p>
    <w:p w14:paraId="6193BF28" w14:textId="77777777" w:rsidR="00AC1974" w:rsidRDefault="00AC1974" w:rsidP="00AC1974">
      <w:pPr>
        <w:rPr>
          <w:rtl/>
        </w:rPr>
      </w:pPr>
      <w:r>
        <w:rPr>
          <w:rFonts w:hint="cs"/>
          <w:rtl/>
        </w:rPr>
        <w:t xml:space="preserve">הפסוק הראשון והפסוק האחרון בנויים במהופך, ועל ידי כך מדגישים את הירידה של ישראל מול </w:t>
      </w:r>
      <w:proofErr w:type="spellStart"/>
      <w:r>
        <w:rPr>
          <w:rFonts w:hint="cs"/>
          <w:rtl/>
        </w:rPr>
        <w:t>העליה</w:t>
      </w:r>
      <w:proofErr w:type="spellEnd"/>
      <w:r>
        <w:rPr>
          <w:rFonts w:hint="cs"/>
          <w:rtl/>
        </w:rPr>
        <w:t xml:space="preserve"> של מדיין: </w:t>
      </w:r>
    </w:p>
    <w:p w14:paraId="7C1941A9" w14:textId="77777777" w:rsidR="00AC1974" w:rsidRDefault="00AC1974" w:rsidP="00AC1974">
      <w:pPr>
        <w:rPr>
          <w:rtl/>
        </w:rPr>
      </w:pPr>
      <w:r>
        <w:rPr>
          <w:rFonts w:hint="cs"/>
          <w:rtl/>
        </w:rPr>
        <w:t xml:space="preserve">וַתָּעָז יַד </w:t>
      </w:r>
      <w:r w:rsidRPr="00640D77">
        <w:rPr>
          <w:rFonts w:hint="cs"/>
          <w:color w:val="FF0000"/>
          <w:rtl/>
        </w:rPr>
        <w:t>מִדְיָן</w:t>
      </w:r>
      <w:r>
        <w:rPr>
          <w:rFonts w:hint="cs"/>
          <w:rtl/>
        </w:rPr>
        <w:t xml:space="preserve"> עַל </w:t>
      </w:r>
      <w:r w:rsidRPr="00640D77">
        <w:rPr>
          <w:rFonts w:hint="cs"/>
          <w:color w:val="4472C4" w:themeColor="accent1"/>
          <w:rtl/>
        </w:rPr>
        <w:t>יִשְׂרָאֵל</w:t>
      </w:r>
      <w:r>
        <w:rPr>
          <w:rFonts w:hint="cs"/>
          <w:rtl/>
        </w:rPr>
        <w:t xml:space="preserve">- </w:t>
      </w:r>
      <w:proofErr w:type="spellStart"/>
      <w:r>
        <w:rPr>
          <w:rFonts w:hint="cs"/>
          <w:rtl/>
        </w:rPr>
        <w:t>וַיִּדַּל</w:t>
      </w:r>
      <w:proofErr w:type="spellEnd"/>
      <w:r>
        <w:rPr>
          <w:rFonts w:hint="cs"/>
          <w:rtl/>
        </w:rPr>
        <w:t xml:space="preserve"> </w:t>
      </w:r>
      <w:r w:rsidRPr="00640D77">
        <w:rPr>
          <w:rFonts w:hint="cs"/>
          <w:color w:val="4472C4" w:themeColor="accent1"/>
          <w:rtl/>
        </w:rPr>
        <w:t>יִשְׂרָאֵל</w:t>
      </w:r>
      <w:r>
        <w:rPr>
          <w:rFonts w:hint="cs"/>
          <w:rtl/>
        </w:rPr>
        <w:t xml:space="preserve"> מְאֹד מִפְּנֵי </w:t>
      </w:r>
      <w:r w:rsidRPr="00640D77">
        <w:rPr>
          <w:rFonts w:hint="cs"/>
          <w:color w:val="FF0000"/>
          <w:rtl/>
        </w:rPr>
        <w:t>מִדְיָן</w:t>
      </w:r>
      <w:r>
        <w:rPr>
          <w:rFonts w:hint="cs"/>
          <w:rtl/>
        </w:rPr>
        <w:t xml:space="preserve"> </w:t>
      </w:r>
    </w:p>
    <w:p w14:paraId="6FF8F251" w14:textId="77777777" w:rsidR="00AC1974" w:rsidRPr="00640D77" w:rsidRDefault="00AC1974" w:rsidP="00AC1974">
      <w:pPr>
        <w:rPr>
          <w:b/>
          <w:bCs/>
          <w:rtl/>
        </w:rPr>
      </w:pPr>
      <w:r w:rsidRPr="00640D77">
        <w:rPr>
          <w:rFonts w:hint="cs"/>
          <w:b/>
          <w:bCs/>
          <w:rtl/>
        </w:rPr>
        <w:t>4. וּבָאוּ כְדֵי אַרְבֶּה לָרֹב</w:t>
      </w:r>
    </w:p>
    <w:p w14:paraId="3C750C6E" w14:textId="77777777" w:rsidR="00AC1974" w:rsidRDefault="00AC1974" w:rsidP="00AC1974">
      <w:pPr>
        <w:rPr>
          <w:rtl/>
        </w:rPr>
      </w:pPr>
      <w:r>
        <w:rPr>
          <w:rFonts w:hint="cs"/>
          <w:rtl/>
        </w:rPr>
        <w:t xml:space="preserve">דימוי </w:t>
      </w:r>
      <w:proofErr w:type="spellStart"/>
      <w:r>
        <w:rPr>
          <w:rFonts w:hint="cs"/>
          <w:rtl/>
        </w:rPr>
        <w:t>האוייב</w:t>
      </w:r>
      <w:proofErr w:type="spellEnd"/>
      <w:r>
        <w:rPr>
          <w:rFonts w:hint="cs"/>
          <w:rtl/>
        </w:rPr>
        <w:t xml:space="preserve"> לארבה, והשימוש בשורש "עלה",  "שולח" אותנו אל התיאור הזכור לנו של מכת ארבה במצריים (שמות י):</w:t>
      </w:r>
    </w:p>
    <w:p w14:paraId="716AAD4D" w14:textId="77777777" w:rsidR="00AC1974" w:rsidRDefault="00AC1974" w:rsidP="00640D77">
      <w:pPr>
        <w:pStyle w:val="aa"/>
        <w:rPr>
          <w:rtl/>
        </w:rPr>
      </w:pPr>
      <w:r>
        <w:rPr>
          <w:rFonts w:hint="cs"/>
          <w:rtl/>
        </w:rPr>
        <w:t xml:space="preserve">(יד) </w:t>
      </w:r>
      <w:r w:rsidRPr="00640D77">
        <w:rPr>
          <w:rFonts w:hint="cs"/>
          <w:color w:val="4472C4" w:themeColor="accent1"/>
          <w:rtl/>
        </w:rPr>
        <w:t xml:space="preserve">וַיַּעַל הָאַרְבֶּה </w:t>
      </w:r>
      <w:r>
        <w:rPr>
          <w:rFonts w:hint="cs"/>
          <w:rtl/>
        </w:rPr>
        <w:t xml:space="preserve">עַל כָּל אֶרֶץ מִצְרַיִם </w:t>
      </w:r>
      <w:proofErr w:type="spellStart"/>
      <w:r>
        <w:rPr>
          <w:rFonts w:hint="cs"/>
          <w:rtl/>
        </w:rPr>
        <w:t>וַיָּנַח</w:t>
      </w:r>
      <w:proofErr w:type="spellEnd"/>
      <w:r>
        <w:rPr>
          <w:rFonts w:hint="cs"/>
          <w:rtl/>
        </w:rPr>
        <w:t xml:space="preserve"> בְּכֹל גְּבוּל מִצְרָיִם כָּבֵד מְאֹד לְפָנָיו לֹא הָיָה כֵן אַרְבֶּה כָּמֹהוּ וְאַחֲרָיו לֹא יִהְיֶה כֵּן: (טו) </w:t>
      </w:r>
      <w:proofErr w:type="spellStart"/>
      <w:r>
        <w:rPr>
          <w:rFonts w:hint="cs"/>
          <w:rtl/>
        </w:rPr>
        <w:t>וַיְכַס</w:t>
      </w:r>
      <w:proofErr w:type="spellEnd"/>
      <w:r>
        <w:rPr>
          <w:rFonts w:hint="cs"/>
          <w:rtl/>
        </w:rPr>
        <w:t xml:space="preserve"> אֶת עֵין כָּל הָאָרֶץ וַתֶּחְשַׁךְ הָאָרֶץ וַיֹּאכַל אֶת כָּל עֵשֶׂב הָאָרֶץ וְאֵת כָּל פְּרִי הָעֵץ אֲשֶׁר הוֹתִיר הַבָּרָד וְלֹא נוֹתַר כָּל יֶרֶק בָּעֵץ וּבְעֵשֶׂב הַשָּׂדֶה בְּכָל אֶרֶץ מִצְרָיִם:</w:t>
      </w:r>
    </w:p>
    <w:p w14:paraId="24875EE8" w14:textId="77777777" w:rsidR="00AC1974" w:rsidRDefault="00AC1974" w:rsidP="00AC1974">
      <w:pPr>
        <w:rPr>
          <w:rtl/>
        </w:rPr>
      </w:pPr>
      <w:r>
        <w:rPr>
          <w:rFonts w:hint="cs"/>
          <w:rtl/>
        </w:rPr>
        <w:t>הארבה אוכל את כל היבול ומשאיר אחריו חורבן ורעב.</w:t>
      </w:r>
    </w:p>
    <w:p w14:paraId="7850AE8A" w14:textId="2734E4E5" w:rsidR="00AC1974" w:rsidRDefault="00AC1974" w:rsidP="00AC1974">
      <w:pPr>
        <w:rPr>
          <w:rtl/>
        </w:rPr>
      </w:pPr>
      <w:r>
        <w:rPr>
          <w:rFonts w:hint="cs"/>
          <w:rtl/>
        </w:rPr>
        <w:t xml:space="preserve">שימו לב לכלי- </w:t>
      </w:r>
      <w:hyperlink r:id="rId9" w:history="1">
        <w:r w:rsidRPr="00640D77">
          <w:rPr>
            <w:rStyle w:val="Hyperlink"/>
            <w:rFonts w:hint="cs"/>
            <w:rtl/>
          </w:rPr>
          <w:t>ארמז לשוני</w:t>
        </w:r>
      </w:hyperlink>
      <w:r>
        <w:rPr>
          <w:rFonts w:hint="cs"/>
          <w:rtl/>
        </w:rPr>
        <w:t>.</w:t>
      </w:r>
    </w:p>
    <w:p w14:paraId="4A44D02E" w14:textId="77777777" w:rsidR="00AC1974" w:rsidRPr="00640D77" w:rsidRDefault="00AC1974" w:rsidP="00AC1974">
      <w:pPr>
        <w:rPr>
          <w:b/>
          <w:bCs/>
          <w:rtl/>
        </w:rPr>
      </w:pPr>
      <w:r w:rsidRPr="00640D77">
        <w:rPr>
          <w:rFonts w:hint="cs"/>
          <w:b/>
          <w:bCs/>
          <w:rtl/>
        </w:rPr>
        <w:t>5. האטה</w:t>
      </w:r>
    </w:p>
    <w:p w14:paraId="4CF34BDA" w14:textId="77777777" w:rsidR="00AC1974" w:rsidRDefault="00AC1974" w:rsidP="00AC1974">
      <w:pPr>
        <w:rPr>
          <w:rtl/>
        </w:rPr>
      </w:pPr>
      <w:r>
        <w:rPr>
          <w:rFonts w:hint="cs"/>
          <w:rtl/>
        </w:rPr>
        <w:t xml:space="preserve">ספר שופטים הרחיב מאוד בתיאור השעבוד למדין ואופיו, יותר מאשר אצל שופטים אחרים (השוו למשל לעתניאל בפרק ג' פס' ח, לאהוד בפרק ג' פס' </w:t>
      </w:r>
      <w:proofErr w:type="spellStart"/>
      <w:r>
        <w:rPr>
          <w:rFonts w:hint="cs"/>
          <w:rtl/>
        </w:rPr>
        <w:t>יב</w:t>
      </w:r>
      <w:proofErr w:type="spellEnd"/>
      <w:r>
        <w:rPr>
          <w:rFonts w:hint="cs"/>
          <w:rtl/>
        </w:rPr>
        <w:t>-יד ולדבורה בפרק ד' פס' ב-ג), ובכך הוא יוצר ציפייה לבאות.</w:t>
      </w:r>
    </w:p>
    <w:p w14:paraId="2CB1CD8D" w14:textId="1C556F35" w:rsidR="00AC1974" w:rsidRDefault="00AC1974" w:rsidP="00AC1974">
      <w:pPr>
        <w:rPr>
          <w:rtl/>
        </w:rPr>
      </w:pPr>
      <w:r>
        <w:rPr>
          <w:rFonts w:hint="cs"/>
          <w:rtl/>
        </w:rPr>
        <w:t xml:space="preserve">שימו לב לכלי: </w:t>
      </w:r>
      <w:hyperlink r:id="rId10" w:history="1">
        <w:r w:rsidRPr="00640D77">
          <w:rPr>
            <w:rStyle w:val="Hyperlink"/>
            <w:rFonts w:hint="cs"/>
            <w:rtl/>
          </w:rPr>
          <w:t>האטה</w:t>
        </w:r>
      </w:hyperlink>
    </w:p>
    <w:p w14:paraId="3C276E84" w14:textId="37B75147" w:rsidR="00AC1974" w:rsidRDefault="00AC1974" w:rsidP="00AC1974">
      <w:pPr>
        <w:pStyle w:val="aff2"/>
        <w:rPr>
          <w:rtl/>
        </w:rPr>
      </w:pPr>
      <w:r w:rsidRPr="00640D77">
        <w:rPr>
          <w:rFonts w:hint="cs"/>
          <w:b/>
          <w:bCs/>
          <w:rtl/>
        </w:rPr>
        <w:t xml:space="preserve">הנחיה </w:t>
      </w:r>
      <w:r w:rsidR="00F9682B">
        <w:rPr>
          <w:rFonts w:hint="cs"/>
          <w:b/>
          <w:bCs/>
          <w:rtl/>
        </w:rPr>
        <w:t>למורה</w:t>
      </w:r>
      <w:r w:rsidRPr="00640D77">
        <w:rPr>
          <w:rFonts w:hint="cs"/>
          <w:b/>
          <w:bCs/>
          <w:rtl/>
        </w:rPr>
        <w:t>:</w:t>
      </w:r>
      <w:r>
        <w:rPr>
          <w:rFonts w:hint="cs"/>
          <w:rtl/>
        </w:rPr>
        <w:t xml:space="preserve"> נוכל להבין את השימוש בכלי, רק אם נשווה עם התלמידים לתיאורי שעבוד אחרים בספר שופטים, ונבחין בפירוט הרב.</w:t>
      </w:r>
    </w:p>
    <w:p w14:paraId="4FC7A50E" w14:textId="77777777" w:rsidR="00AC1974" w:rsidRDefault="00AC1974" w:rsidP="00AC1974">
      <w:pPr>
        <w:pStyle w:val="af8"/>
        <w:rPr>
          <w:rtl/>
        </w:rPr>
      </w:pPr>
      <w:r w:rsidRPr="00640D77">
        <w:rPr>
          <w:rFonts w:hint="cs"/>
          <w:b/>
          <w:bCs/>
          <w:rtl/>
        </w:rPr>
        <w:t>העמקה</w:t>
      </w:r>
      <w:r>
        <w:rPr>
          <w:rFonts w:hint="cs"/>
          <w:rtl/>
        </w:rPr>
        <w:t xml:space="preserve">: </w:t>
      </w:r>
    </w:p>
    <w:p w14:paraId="3913E187" w14:textId="77777777" w:rsidR="00AC1974" w:rsidRDefault="00AC1974" w:rsidP="00AC1974">
      <w:pPr>
        <w:pStyle w:val="af8"/>
        <w:rPr>
          <w:rtl/>
        </w:rPr>
      </w:pPr>
      <w:r>
        <w:rPr>
          <w:rFonts w:hint="cs"/>
          <w:rtl/>
        </w:rPr>
        <w:t>1. בשימוש בארבה יש רמז לתוכחה מול הפסוקים בשמות טו: (</w:t>
      </w:r>
      <w:proofErr w:type="spellStart"/>
      <w:r>
        <w:rPr>
          <w:rFonts w:hint="cs"/>
          <w:rtl/>
        </w:rPr>
        <w:t>כו</w:t>
      </w:r>
      <w:proofErr w:type="spellEnd"/>
      <w:r>
        <w:rPr>
          <w:rFonts w:hint="cs"/>
          <w:rtl/>
        </w:rPr>
        <w:t xml:space="preserve">) וַיֹּאמֶר אִם שָׁמוֹעַ תִּשְׁמַע לְקוֹל ה' </w:t>
      </w:r>
      <w:proofErr w:type="spellStart"/>
      <w:r>
        <w:rPr>
          <w:rFonts w:hint="cs"/>
          <w:rtl/>
        </w:rPr>
        <w:t>אֱלֹהֶיך</w:t>
      </w:r>
      <w:proofErr w:type="spellEnd"/>
      <w:r>
        <w:rPr>
          <w:rFonts w:hint="cs"/>
          <w:rtl/>
        </w:rPr>
        <w:t xml:space="preserve">ָ וְהַיָּשָׁר בְּעֵינָיו תַּעֲשֶׂה וְהַאֲזַנְתָּ לְמִצְוֹתָיו וְשָׁמַרְתָּ כָּל </w:t>
      </w:r>
      <w:proofErr w:type="spellStart"/>
      <w:r>
        <w:rPr>
          <w:rFonts w:hint="cs"/>
          <w:rtl/>
        </w:rPr>
        <w:t>חֻקָּיו</w:t>
      </w:r>
      <w:proofErr w:type="spellEnd"/>
      <w:r>
        <w:rPr>
          <w:rFonts w:hint="cs"/>
          <w:rtl/>
        </w:rPr>
        <w:t xml:space="preserve"> כָּל הַמַּחֲלָה אֲשֶׁר שַׂמְתִּי בְמִצְרַיִם לֹא אָשִׂים עָלֶיךָ כִּי אֲנִי ה' </w:t>
      </w:r>
      <w:proofErr w:type="spellStart"/>
      <w:r>
        <w:rPr>
          <w:rFonts w:hint="cs"/>
          <w:rtl/>
        </w:rPr>
        <w:t>רֹפְאֶך</w:t>
      </w:r>
      <w:proofErr w:type="spellEnd"/>
      <w:r>
        <w:rPr>
          <w:rFonts w:hint="cs"/>
          <w:rtl/>
        </w:rPr>
        <w:t>ָ:</w:t>
      </w:r>
    </w:p>
    <w:p w14:paraId="4ABFD0E8" w14:textId="77777777" w:rsidR="00AC1974" w:rsidRDefault="00AC1974" w:rsidP="00AC1974">
      <w:pPr>
        <w:pStyle w:val="af8"/>
        <w:rPr>
          <w:rtl/>
        </w:rPr>
      </w:pPr>
      <w:r>
        <w:rPr>
          <w:rFonts w:hint="cs"/>
          <w:rtl/>
        </w:rPr>
        <w:t xml:space="preserve"> </w:t>
      </w:r>
    </w:p>
    <w:p w14:paraId="3BBE3E75" w14:textId="77777777" w:rsidR="00AC1974" w:rsidRDefault="00AC1974" w:rsidP="00AC1974">
      <w:pPr>
        <w:pStyle w:val="af8"/>
        <w:rPr>
          <w:rtl/>
        </w:rPr>
      </w:pPr>
      <w:r>
        <w:rPr>
          <w:rFonts w:hint="cs"/>
          <w:rtl/>
        </w:rPr>
        <w:t>כיוון שלא שמעו ישראל בקול ה' קיבלו את המכות ששם ה' במצרים.</w:t>
      </w:r>
    </w:p>
    <w:p w14:paraId="0C6ED0BE" w14:textId="77777777" w:rsidR="00AC1974" w:rsidRDefault="00AC1974" w:rsidP="00AC1974">
      <w:pPr>
        <w:pStyle w:val="af8"/>
        <w:rPr>
          <w:rtl/>
        </w:rPr>
      </w:pPr>
      <w:r>
        <w:rPr>
          <w:rFonts w:hint="cs"/>
          <w:rtl/>
        </w:rPr>
        <w:t>2. השימוש בשורש דל הוא משמעותי:</w:t>
      </w:r>
    </w:p>
    <w:p w14:paraId="124AD262" w14:textId="77777777" w:rsidR="00AC1974" w:rsidRDefault="00AC1974" w:rsidP="00AC1974">
      <w:pPr>
        <w:pStyle w:val="af8"/>
        <w:rPr>
          <w:rtl/>
        </w:rPr>
      </w:pPr>
      <w:r>
        <w:rPr>
          <w:rFonts w:hint="cs"/>
          <w:rtl/>
        </w:rPr>
        <w:t xml:space="preserve">מדרש </w:t>
      </w:r>
      <w:proofErr w:type="spellStart"/>
      <w:r>
        <w:rPr>
          <w:rFonts w:hint="cs"/>
          <w:rtl/>
        </w:rPr>
        <w:t>תנחומא</w:t>
      </w:r>
      <w:proofErr w:type="spellEnd"/>
      <w:r>
        <w:rPr>
          <w:rFonts w:hint="cs"/>
          <w:rtl/>
        </w:rPr>
        <w:t xml:space="preserve"> פרשת בהר סימן ג: </w:t>
      </w:r>
      <w:proofErr w:type="spellStart"/>
      <w:r>
        <w:rPr>
          <w:rFonts w:hint="cs"/>
          <w:rtl/>
        </w:rPr>
        <w:t>וידל</w:t>
      </w:r>
      <w:proofErr w:type="spellEnd"/>
      <w:r>
        <w:rPr>
          <w:rFonts w:hint="cs"/>
          <w:rtl/>
        </w:rPr>
        <w:t xml:space="preserve"> ישראל מאד מפני מדין, מהו </w:t>
      </w:r>
      <w:proofErr w:type="spellStart"/>
      <w:r>
        <w:rPr>
          <w:rFonts w:hint="cs"/>
          <w:rtl/>
        </w:rPr>
        <w:t>וידל</w:t>
      </w:r>
      <w:proofErr w:type="spellEnd"/>
      <w:r>
        <w:rPr>
          <w:rFonts w:hint="cs"/>
          <w:rtl/>
        </w:rPr>
        <w:t xml:space="preserve"> ישראל רבי יצחק ורבי לוי חד אמר שהיו דלים ממעשים טובים, וחד אמר שלא היה להם אפילו מנחה להביא קרבן כמו </w:t>
      </w:r>
      <w:proofErr w:type="spellStart"/>
      <w:r>
        <w:rPr>
          <w:rFonts w:hint="cs"/>
          <w:rtl/>
        </w:rPr>
        <w:t>דאמרינן</w:t>
      </w:r>
      <w:proofErr w:type="spellEnd"/>
      <w:r>
        <w:rPr>
          <w:rFonts w:hint="cs"/>
          <w:rtl/>
        </w:rPr>
        <w:t xml:space="preserve"> ואם דל הוא ואין ידו משגת,</w:t>
      </w:r>
    </w:p>
    <w:p w14:paraId="5B75A668" w14:textId="77777777" w:rsidR="00AC1974" w:rsidRPr="00640D77" w:rsidRDefault="00AC1974" w:rsidP="00AC1974">
      <w:pPr>
        <w:pStyle w:val="af8"/>
        <w:rPr>
          <w:b/>
          <w:bCs/>
          <w:rtl/>
        </w:rPr>
      </w:pPr>
      <w:r w:rsidRPr="00640D77">
        <w:rPr>
          <w:rFonts w:hint="cs"/>
          <w:b/>
          <w:bCs/>
          <w:rtl/>
        </w:rPr>
        <w:t xml:space="preserve">חכמים מתייחסים </w:t>
      </w:r>
      <w:proofErr w:type="spellStart"/>
      <w:r w:rsidRPr="00640D77">
        <w:rPr>
          <w:rFonts w:hint="cs"/>
          <w:b/>
          <w:bCs/>
          <w:rtl/>
        </w:rPr>
        <w:t>ל'וידל</w:t>
      </w:r>
      <w:proofErr w:type="spellEnd"/>
      <w:r w:rsidRPr="00640D77">
        <w:rPr>
          <w:rFonts w:hint="cs"/>
          <w:b/>
          <w:bCs/>
          <w:rtl/>
        </w:rPr>
        <w:t>' כסיבה (מדוע הגיעו לכך שהיו משועבדים – שהיו דלים ממעשים טובים)</w:t>
      </w:r>
    </w:p>
    <w:p w14:paraId="4B7DD572" w14:textId="77777777" w:rsidR="00AC1974" w:rsidRPr="00640D77" w:rsidRDefault="00AC1974" w:rsidP="00AC1974">
      <w:pPr>
        <w:pStyle w:val="af8"/>
        <w:rPr>
          <w:b/>
          <w:bCs/>
          <w:rtl/>
        </w:rPr>
      </w:pPr>
      <w:r w:rsidRPr="00640D77">
        <w:rPr>
          <w:rFonts w:hint="cs"/>
          <w:b/>
          <w:bCs/>
          <w:rtl/>
        </w:rPr>
        <w:t>וגם כתוצאה (נהיו דלים ועניים ).</w:t>
      </w:r>
    </w:p>
    <w:p w14:paraId="3572654F" w14:textId="77777777" w:rsidR="00AC1974" w:rsidRDefault="00AC1974" w:rsidP="00AC1974">
      <w:pPr>
        <w:bidi w:val="0"/>
        <w:spacing w:line="256" w:lineRule="auto"/>
        <w:jc w:val="left"/>
        <w:rPr>
          <w:rtl/>
        </w:rPr>
      </w:pPr>
      <w:r>
        <w:rPr>
          <w:rtl/>
        </w:rPr>
        <w:br w:type="page"/>
      </w:r>
    </w:p>
    <w:p w14:paraId="00A55AF3" w14:textId="77777777" w:rsidR="00AC1974" w:rsidRDefault="00AC1974" w:rsidP="00AC1974">
      <w:pPr>
        <w:pStyle w:val="2"/>
        <w:rPr>
          <w:rtl/>
        </w:rPr>
      </w:pPr>
      <w:bookmarkStart w:id="2" w:name="_Toc72424290"/>
      <w:r>
        <w:rPr>
          <w:rFonts w:hint="cs"/>
          <w:rtl/>
        </w:rPr>
        <w:lastRenderedPageBreak/>
        <w:t>תוכחת האיש הנביא</w:t>
      </w:r>
      <w:bookmarkEnd w:id="2"/>
    </w:p>
    <w:p w14:paraId="629EC82F" w14:textId="77777777" w:rsidR="00AC1974" w:rsidRDefault="00AC1974" w:rsidP="00AC1974">
      <w:pPr>
        <w:pStyle w:val="af0"/>
        <w:rPr>
          <w:rtl/>
        </w:rPr>
      </w:pPr>
      <w:r>
        <w:rPr>
          <w:rFonts w:hint="cs"/>
          <w:rtl/>
        </w:rPr>
        <w:t>תוכחת האיש הנביא-פרק ו' פס' ז-י :</w:t>
      </w:r>
    </w:p>
    <w:p w14:paraId="6C605954" w14:textId="5EED9A6B" w:rsidR="00640D77" w:rsidRDefault="00AC1974" w:rsidP="00640D77">
      <w:pPr>
        <w:pStyle w:val="aa"/>
        <w:rPr>
          <w:rtl/>
        </w:rPr>
      </w:pPr>
      <w:r>
        <w:rPr>
          <w:rFonts w:hint="cs"/>
          <w:rtl/>
        </w:rPr>
        <w:t xml:space="preserve">ז וַיְהִי, כִּי זָעֲקוּ בְנֵי יִשְׂרָאֵל אֶל ה', עַל, </w:t>
      </w:r>
      <w:proofErr w:type="spellStart"/>
      <w:r>
        <w:rPr>
          <w:rFonts w:hint="cs"/>
          <w:rtl/>
        </w:rPr>
        <w:t>אֹדוֹת</w:t>
      </w:r>
      <w:proofErr w:type="spellEnd"/>
      <w:r>
        <w:rPr>
          <w:rFonts w:hint="cs"/>
          <w:rtl/>
        </w:rPr>
        <w:t xml:space="preserve"> מִדְיָן.</w:t>
      </w:r>
      <w:r w:rsidR="00640D77">
        <w:rPr>
          <w:rFonts w:hint="cs"/>
          <w:rtl/>
        </w:rPr>
        <w:t xml:space="preserve"> </w:t>
      </w:r>
      <w:r>
        <w:rPr>
          <w:rFonts w:hint="cs"/>
          <w:rtl/>
        </w:rPr>
        <w:t xml:space="preserve">ח וַיִּשְׁלַח ה' אִישׁ נָבִיא, אֶל בְּנֵי יִשְׂרָאֵל; וַיֹּאמֶר לָהֶם כֹּה אָמַר ה' </w:t>
      </w:r>
      <w:proofErr w:type="spellStart"/>
      <w:r>
        <w:rPr>
          <w:rFonts w:hint="cs"/>
          <w:rtl/>
        </w:rPr>
        <w:t>אֱלֹהֵי</w:t>
      </w:r>
      <w:proofErr w:type="spellEnd"/>
      <w:r>
        <w:rPr>
          <w:rFonts w:hint="cs"/>
          <w:rtl/>
        </w:rPr>
        <w:t xml:space="preserve"> יִשְׂרָאֵל, אָנֹכִי הֶעֱלֵיתִי אֶתְכֶם מִמִּצְרַיִם, </w:t>
      </w:r>
      <w:proofErr w:type="spellStart"/>
      <w:r>
        <w:rPr>
          <w:rFonts w:hint="cs"/>
          <w:rtl/>
        </w:rPr>
        <w:t>וָאֹצִיא</w:t>
      </w:r>
      <w:proofErr w:type="spellEnd"/>
      <w:r>
        <w:rPr>
          <w:rFonts w:hint="cs"/>
          <w:rtl/>
        </w:rPr>
        <w:t xml:space="preserve"> אֶתְכֶם, מִבֵּית עֲבָדִים.</w:t>
      </w:r>
      <w:r w:rsidR="00640D77">
        <w:rPr>
          <w:rFonts w:hint="cs"/>
          <w:rtl/>
        </w:rPr>
        <w:t xml:space="preserve"> </w:t>
      </w:r>
      <w:r>
        <w:rPr>
          <w:rFonts w:hint="cs"/>
          <w:rtl/>
        </w:rPr>
        <w:t>ט וָאַצִּל אֶתְכֶם מִיַּד מִצְרַיִם, וּמִיַּד כָּל לֹחֲצֵיכֶם; וָאֲגָרֵשׁ אוֹתָם מִפְּנֵיכֶם, וָאֶתְּנָה לָכֶם אֶת אַרְצָם.</w:t>
      </w:r>
      <w:r w:rsidR="00640D77">
        <w:rPr>
          <w:rFonts w:cs="David" w:hint="cs"/>
          <w:rtl/>
        </w:rPr>
        <w:t xml:space="preserve">  </w:t>
      </w:r>
      <w:r w:rsidR="00640D77">
        <w:rPr>
          <w:rFonts w:hint="cs"/>
          <w:rtl/>
        </w:rPr>
        <w:t xml:space="preserve"> </w:t>
      </w:r>
      <w:r>
        <w:rPr>
          <w:rFonts w:hint="cs"/>
          <w:rtl/>
        </w:rPr>
        <w:t xml:space="preserve">י וָאֹמְרָה לָכֶם, אֲנִי ה' </w:t>
      </w:r>
      <w:proofErr w:type="spellStart"/>
      <w:r>
        <w:rPr>
          <w:rFonts w:hint="cs"/>
          <w:rtl/>
        </w:rPr>
        <w:t>אֱלֹהֵיכֶם</w:t>
      </w:r>
      <w:proofErr w:type="spellEnd"/>
      <w:r>
        <w:rPr>
          <w:rFonts w:hint="cs"/>
          <w:rtl/>
        </w:rPr>
        <w:t xml:space="preserve"> לֹא תִירְאוּ אֶת </w:t>
      </w:r>
      <w:proofErr w:type="spellStart"/>
      <w:r>
        <w:rPr>
          <w:rFonts w:hint="cs"/>
          <w:rtl/>
        </w:rPr>
        <w:t>אֱלֹהֵי</w:t>
      </w:r>
      <w:proofErr w:type="spellEnd"/>
      <w:r>
        <w:rPr>
          <w:rFonts w:hint="cs"/>
          <w:rtl/>
        </w:rPr>
        <w:t xml:space="preserve"> הָאֱמֹרִי, אֲשֶׁר אַתֶּם יוֹשְׁבִים בְּאַרְצָם;</w:t>
      </w:r>
      <w:r w:rsidR="00640D77">
        <w:rPr>
          <w:rFonts w:hint="cs"/>
          <w:rtl/>
        </w:rPr>
        <w:t xml:space="preserve">  </w:t>
      </w:r>
      <w:r>
        <w:rPr>
          <w:rFonts w:hint="cs"/>
          <w:rtl/>
        </w:rPr>
        <w:t xml:space="preserve"> וְלֹא שְׁמַעְתֶּם, בְּקוֹלִי. </w:t>
      </w:r>
    </w:p>
    <w:p w14:paraId="606D5338" w14:textId="533D2602" w:rsidR="00AC1974" w:rsidRDefault="00640D77" w:rsidP="00AC1974">
      <w:pPr>
        <w:rPr>
          <w:rtl/>
        </w:rPr>
      </w:pPr>
      <w:r>
        <w:rPr>
          <w:rFonts w:hint="cs"/>
          <w:rtl/>
        </w:rPr>
        <w:t xml:space="preserve"> </w:t>
      </w:r>
      <w:r w:rsidR="00AC1974">
        <w:rPr>
          <w:rFonts w:hint="cs"/>
          <w:rtl/>
        </w:rPr>
        <w:t>בנקוד</w:t>
      </w:r>
      <w:r w:rsidR="00F9682B">
        <w:rPr>
          <w:rFonts w:hint="cs"/>
          <w:rtl/>
        </w:rPr>
        <w:t>ת זמן</w:t>
      </w:r>
      <w:r w:rsidR="00AC1974">
        <w:rPr>
          <w:rFonts w:hint="cs"/>
          <w:rtl/>
        </w:rPr>
        <w:t xml:space="preserve"> זו: "וַיִּשְׁלַח ה' אִישׁ נָבִיא אֶל בְּנֵי יִשְׂרָאֵל".</w:t>
      </w:r>
    </w:p>
    <w:p w14:paraId="5D1E79DD" w14:textId="77777777" w:rsidR="00AC1974" w:rsidRDefault="00AC1974" w:rsidP="00AC1974">
      <w:pPr>
        <w:rPr>
          <w:rtl/>
        </w:rPr>
      </w:pPr>
      <w:r>
        <w:rPr>
          <w:rFonts w:hint="cs"/>
          <w:rtl/>
        </w:rPr>
        <w:t>כיצד יפעל איש נביא זה – האם הוא המושיע שנשלח ע"י הקב"ה, כדוגמת דבורה? אולי הוא נשלח לעודד את העם? אולי להוכיח את העם? הופעת הנביא מעוררת ציפייה לישועה:</w:t>
      </w:r>
    </w:p>
    <w:p w14:paraId="7535EA0D" w14:textId="77777777" w:rsidR="00AC1974" w:rsidRPr="00640D77" w:rsidRDefault="00AC1974" w:rsidP="00AC1974">
      <w:pPr>
        <w:rPr>
          <w:b/>
          <w:bCs/>
          <w:rtl/>
        </w:rPr>
      </w:pPr>
      <w:r w:rsidRPr="00640D77">
        <w:rPr>
          <w:rFonts w:hint="cs"/>
          <w:b/>
          <w:bCs/>
          <w:rtl/>
        </w:rPr>
        <w:t xml:space="preserve">דברי הנביא בפסוקים ח- י מציגים את חסדי ה' ואת צו ה': </w:t>
      </w:r>
    </w:p>
    <w:p w14:paraId="3060DB9A" w14:textId="77777777" w:rsidR="00AC1974" w:rsidRDefault="00AC1974" w:rsidP="00F9682B">
      <w:pPr>
        <w:pStyle w:val="aa"/>
        <w:numPr>
          <w:ilvl w:val="0"/>
          <w:numId w:val="9"/>
        </w:numPr>
        <w:rPr>
          <w:rtl/>
        </w:rPr>
      </w:pPr>
      <w:r>
        <w:rPr>
          <w:rFonts w:hint="cs"/>
          <w:rtl/>
        </w:rPr>
        <w:t xml:space="preserve">אָנֹכִי הֶעֱלֵיתִי אֶתְכֶם מִמִּצְרַיִם </w:t>
      </w:r>
      <w:proofErr w:type="spellStart"/>
      <w:r>
        <w:rPr>
          <w:rFonts w:hint="cs"/>
          <w:rtl/>
        </w:rPr>
        <w:t>וָאֹצִיא</w:t>
      </w:r>
      <w:proofErr w:type="spellEnd"/>
      <w:r>
        <w:rPr>
          <w:rFonts w:hint="cs"/>
          <w:rtl/>
        </w:rPr>
        <w:t xml:space="preserve"> אֶתְכֶם מִבֵּית עֲבָדִים:</w:t>
      </w:r>
    </w:p>
    <w:p w14:paraId="0ED5658F" w14:textId="77777777" w:rsidR="00AC1974" w:rsidRDefault="00AC1974" w:rsidP="00F9682B">
      <w:pPr>
        <w:pStyle w:val="aa"/>
        <w:numPr>
          <w:ilvl w:val="0"/>
          <w:numId w:val="9"/>
        </w:numPr>
        <w:rPr>
          <w:rtl/>
        </w:rPr>
      </w:pPr>
      <w:r>
        <w:rPr>
          <w:rFonts w:hint="cs"/>
          <w:rtl/>
        </w:rPr>
        <w:t xml:space="preserve">וָאַצִּל אֶתְכֶם מִיַּד מִצְרַיִם וּמִיַּד כָּל לֹחֲצֵיכֶם וָאֲגָרֵשׁ אוֹתָם מִפְּנֵיכֶם וָאֶתְּנָה לָכֶם אֶת אַרְצָם: </w:t>
      </w:r>
    </w:p>
    <w:p w14:paraId="2BA5E4C9" w14:textId="77777777" w:rsidR="00AC1974" w:rsidRDefault="00AC1974" w:rsidP="00F9682B">
      <w:pPr>
        <w:pStyle w:val="aa"/>
        <w:numPr>
          <w:ilvl w:val="0"/>
          <w:numId w:val="9"/>
        </w:numPr>
        <w:rPr>
          <w:rtl/>
        </w:rPr>
      </w:pPr>
      <w:r>
        <w:rPr>
          <w:rFonts w:hint="cs"/>
          <w:rtl/>
        </w:rPr>
        <w:t xml:space="preserve">וָאֹמְרָה לָכֶם אֲנִי ה' </w:t>
      </w:r>
      <w:proofErr w:type="spellStart"/>
      <w:r>
        <w:rPr>
          <w:rFonts w:hint="cs"/>
          <w:rtl/>
        </w:rPr>
        <w:t>אֱ-לֹהֵיכֶם</w:t>
      </w:r>
      <w:proofErr w:type="spellEnd"/>
      <w:r>
        <w:rPr>
          <w:rFonts w:hint="cs"/>
          <w:rtl/>
        </w:rPr>
        <w:t xml:space="preserve"> לֹא תִירְאוּ אֶת </w:t>
      </w:r>
      <w:proofErr w:type="spellStart"/>
      <w:r>
        <w:rPr>
          <w:rFonts w:hint="cs"/>
          <w:rtl/>
        </w:rPr>
        <w:t>אֱלֹהֵי</w:t>
      </w:r>
      <w:proofErr w:type="spellEnd"/>
      <w:r>
        <w:rPr>
          <w:rFonts w:hint="cs"/>
          <w:rtl/>
        </w:rPr>
        <w:t xml:space="preserve"> הָאֱמֹרִי אֲשֶׁר אַתֶּם יוֹשְׁבִים בְּאַרְצָם</w:t>
      </w:r>
    </w:p>
    <w:p w14:paraId="1646B196" w14:textId="77777777" w:rsidR="00AC1974" w:rsidRDefault="00AC1974" w:rsidP="00AC1974">
      <w:pPr>
        <w:rPr>
          <w:rtl/>
        </w:rPr>
      </w:pPr>
      <w:r w:rsidRPr="00640D77">
        <w:rPr>
          <w:rFonts w:hint="cs"/>
          <w:b/>
          <w:bCs/>
          <w:rtl/>
        </w:rPr>
        <w:t>ואילו חטא ישראל בפסוק י' מתואר בקצרה</w:t>
      </w:r>
      <w:r>
        <w:rPr>
          <w:rFonts w:hint="cs"/>
          <w:rtl/>
        </w:rPr>
        <w:t>:  'וְלֹא שְׁמַעְתֶּם בְּקוֹלִי'</w:t>
      </w:r>
    </w:p>
    <w:p w14:paraId="311794AB" w14:textId="77777777" w:rsidR="00AC1974" w:rsidRDefault="00AC1974" w:rsidP="00AC1974">
      <w:pPr>
        <w:rPr>
          <w:rtl/>
        </w:rPr>
      </w:pPr>
      <w:r>
        <w:rPr>
          <w:rFonts w:hint="cs"/>
          <w:rtl/>
        </w:rPr>
        <w:t>דברי הנביא  מזכירים בניסוחם את דבר ה' במעמד הר סיני:</w:t>
      </w:r>
    </w:p>
    <w:tbl>
      <w:tblPr>
        <w:tblStyle w:val="affa"/>
        <w:bidiVisual/>
        <w:tblW w:w="0" w:type="auto"/>
        <w:tblLook w:val="04A0" w:firstRow="1" w:lastRow="0" w:firstColumn="1" w:lastColumn="0" w:noHBand="0" w:noVBand="1"/>
      </w:tblPr>
      <w:tblGrid>
        <w:gridCol w:w="4148"/>
        <w:gridCol w:w="4148"/>
      </w:tblGrid>
      <w:tr w:rsidR="00AC1974" w:rsidRPr="00640D77" w14:paraId="095BD7FF" w14:textId="77777777" w:rsidTr="00AC1974">
        <w:tc>
          <w:tcPr>
            <w:tcW w:w="4148" w:type="dxa"/>
            <w:tcBorders>
              <w:top w:val="single" w:sz="4" w:space="0" w:color="auto"/>
              <w:left w:val="single" w:sz="4" w:space="0" w:color="auto"/>
              <w:bottom w:val="single" w:sz="4" w:space="0" w:color="auto"/>
              <w:right w:val="single" w:sz="4" w:space="0" w:color="auto"/>
            </w:tcBorders>
            <w:hideMark/>
          </w:tcPr>
          <w:p w14:paraId="70AF4167" w14:textId="77777777" w:rsidR="00AC1974" w:rsidRPr="00640D77" w:rsidRDefault="00AC1974" w:rsidP="00640D77">
            <w:pPr>
              <w:jc w:val="left"/>
              <w:rPr>
                <w:rFonts w:eastAsia="Times New Roman"/>
                <w:color w:val="4F4F4F"/>
                <w:sz w:val="18"/>
                <w:szCs w:val="18"/>
                <w:rtl/>
              </w:rPr>
            </w:pPr>
            <w:r w:rsidRPr="00640D77">
              <w:rPr>
                <w:rFonts w:eastAsia="Times New Roman"/>
                <w:b/>
                <w:bCs/>
                <w:color w:val="4F4F4F"/>
                <w:rtl/>
              </w:rPr>
              <w:t>שופטים פרק ו' פס' ח-י</w:t>
            </w:r>
          </w:p>
        </w:tc>
        <w:tc>
          <w:tcPr>
            <w:tcW w:w="4148" w:type="dxa"/>
            <w:tcBorders>
              <w:top w:val="single" w:sz="4" w:space="0" w:color="auto"/>
              <w:left w:val="single" w:sz="4" w:space="0" w:color="auto"/>
              <w:bottom w:val="single" w:sz="4" w:space="0" w:color="auto"/>
              <w:right w:val="single" w:sz="4" w:space="0" w:color="auto"/>
            </w:tcBorders>
            <w:hideMark/>
          </w:tcPr>
          <w:p w14:paraId="0E6D1218" w14:textId="77777777" w:rsidR="00AC1974" w:rsidRPr="00640D77" w:rsidRDefault="00AC1974" w:rsidP="00640D77">
            <w:pPr>
              <w:jc w:val="left"/>
              <w:rPr>
                <w:rFonts w:eastAsia="Times New Roman"/>
                <w:color w:val="4F4F4F"/>
                <w:sz w:val="18"/>
                <w:szCs w:val="18"/>
              </w:rPr>
            </w:pPr>
            <w:r w:rsidRPr="00640D77">
              <w:rPr>
                <w:rFonts w:eastAsia="Times New Roman"/>
                <w:b/>
                <w:bCs/>
                <w:color w:val="4F4F4F"/>
                <w:rtl/>
              </w:rPr>
              <w:t>שמות פרק כ' פס' ב</w:t>
            </w:r>
          </w:p>
        </w:tc>
      </w:tr>
      <w:tr w:rsidR="00AC1974" w:rsidRPr="00640D77" w14:paraId="0A403F20" w14:textId="77777777" w:rsidTr="00AC1974">
        <w:tc>
          <w:tcPr>
            <w:tcW w:w="4148" w:type="dxa"/>
            <w:tcBorders>
              <w:top w:val="single" w:sz="4" w:space="0" w:color="auto"/>
              <w:left w:val="single" w:sz="4" w:space="0" w:color="auto"/>
              <w:bottom w:val="single" w:sz="4" w:space="0" w:color="auto"/>
              <w:right w:val="single" w:sz="4" w:space="0" w:color="auto"/>
            </w:tcBorders>
            <w:hideMark/>
          </w:tcPr>
          <w:p w14:paraId="237A0ABC" w14:textId="77777777" w:rsidR="00AC1974" w:rsidRPr="00640D77" w:rsidRDefault="00AC1974" w:rsidP="00640D77">
            <w:pPr>
              <w:jc w:val="left"/>
              <w:rPr>
                <w:rFonts w:eastAsia="Times New Roman"/>
                <w:color w:val="4F4F4F"/>
                <w:sz w:val="18"/>
                <w:szCs w:val="18"/>
                <w:rtl/>
              </w:rPr>
            </w:pPr>
            <w:r w:rsidRPr="00640D77">
              <w:rPr>
                <w:rFonts w:eastAsia="Times New Roman"/>
                <w:color w:val="4F4F4F"/>
                <w:rtl/>
              </w:rPr>
              <w:t> (ח) וַיִּשְׁלַח ה' אִישׁ נָבִיא אֶל בְּנֵי יִשְׂרָאֵל וַיֹּאמֶר לָהֶם כֹּה אָמַר ה' אֱ-לֹהֵי יִשְׂרָאֵל </w:t>
            </w:r>
            <w:r w:rsidRPr="00640D77">
              <w:rPr>
                <w:rFonts w:eastAsia="Times New Roman"/>
                <w:b/>
                <w:bCs/>
                <w:color w:val="4F4F4F"/>
                <w:rtl/>
              </w:rPr>
              <w:t xml:space="preserve">אָנֹכִי הֶעֱלֵיתִי אֶתְכֶם מִמִּצְרַיִם </w:t>
            </w:r>
            <w:proofErr w:type="spellStart"/>
            <w:r w:rsidRPr="00640D77">
              <w:rPr>
                <w:rFonts w:eastAsia="Times New Roman"/>
                <w:b/>
                <w:bCs/>
                <w:color w:val="4F4F4F"/>
                <w:rtl/>
              </w:rPr>
              <w:t>וָאֹצִיא</w:t>
            </w:r>
            <w:proofErr w:type="spellEnd"/>
            <w:r w:rsidRPr="00640D77">
              <w:rPr>
                <w:rFonts w:eastAsia="Times New Roman"/>
                <w:b/>
                <w:bCs/>
                <w:color w:val="4F4F4F"/>
                <w:rtl/>
              </w:rPr>
              <w:t xml:space="preserve"> אֶתְכֶם מִבֵּית עֲבָדִים:</w:t>
            </w:r>
          </w:p>
          <w:p w14:paraId="1BFA9183" w14:textId="77777777" w:rsidR="00AC1974" w:rsidRPr="00640D77" w:rsidRDefault="00AC1974" w:rsidP="00640D77">
            <w:pPr>
              <w:jc w:val="left"/>
              <w:rPr>
                <w:rFonts w:eastAsia="Times New Roman"/>
                <w:color w:val="4F4F4F"/>
                <w:sz w:val="18"/>
                <w:szCs w:val="18"/>
                <w:rtl/>
              </w:rPr>
            </w:pPr>
            <w:r w:rsidRPr="00640D77">
              <w:rPr>
                <w:rFonts w:eastAsia="Times New Roman"/>
                <w:color w:val="4F4F4F"/>
                <w:rtl/>
              </w:rPr>
              <w:t>(ט) וָאַצִּל אֶתְכֶם מִיַּד מִצְרַיִם וּמִיַּד כָּל לֹחֲצֵיכֶם וָאֲגָרֵשׁ אוֹתָם מִפְּנֵיכֶם וָאֶתְּנָה לָכֶם אֶת אַרְצָם:</w:t>
            </w:r>
          </w:p>
          <w:p w14:paraId="76ACFF71" w14:textId="77777777" w:rsidR="00AC1974" w:rsidRPr="00640D77" w:rsidRDefault="00AC1974" w:rsidP="00640D77">
            <w:pPr>
              <w:jc w:val="left"/>
              <w:rPr>
                <w:rFonts w:eastAsia="Times New Roman"/>
                <w:color w:val="4F4F4F"/>
                <w:sz w:val="18"/>
                <w:szCs w:val="18"/>
                <w:rtl/>
              </w:rPr>
            </w:pPr>
            <w:r w:rsidRPr="00640D77">
              <w:rPr>
                <w:rFonts w:eastAsia="Times New Roman"/>
                <w:color w:val="4F4F4F"/>
                <w:rtl/>
              </w:rPr>
              <w:t>(י) וָאֹמְרָה לָכֶם </w:t>
            </w:r>
            <w:r w:rsidRPr="00640D77">
              <w:rPr>
                <w:rFonts w:eastAsia="Times New Roman"/>
                <w:b/>
                <w:bCs/>
                <w:color w:val="4F4F4F"/>
                <w:rtl/>
              </w:rPr>
              <w:t xml:space="preserve">אֲנִי ה' </w:t>
            </w:r>
            <w:proofErr w:type="spellStart"/>
            <w:r w:rsidRPr="00640D77">
              <w:rPr>
                <w:rFonts w:eastAsia="Times New Roman"/>
                <w:b/>
                <w:bCs/>
                <w:color w:val="4F4F4F"/>
                <w:rtl/>
              </w:rPr>
              <w:t>אֱ-לֹהֵיכֶם</w:t>
            </w:r>
            <w:proofErr w:type="spellEnd"/>
            <w:r w:rsidRPr="00640D77">
              <w:rPr>
                <w:rFonts w:eastAsia="Times New Roman"/>
                <w:color w:val="4F4F4F"/>
                <w:rtl/>
              </w:rPr>
              <w:t xml:space="preserve"> לֹא תִירְאוּ אֶת </w:t>
            </w:r>
            <w:proofErr w:type="spellStart"/>
            <w:r w:rsidRPr="00640D77">
              <w:rPr>
                <w:rFonts w:eastAsia="Times New Roman"/>
                <w:color w:val="4F4F4F"/>
                <w:rtl/>
              </w:rPr>
              <w:t>אֱלֹהֵי</w:t>
            </w:r>
            <w:proofErr w:type="spellEnd"/>
            <w:r w:rsidRPr="00640D77">
              <w:rPr>
                <w:rFonts w:eastAsia="Times New Roman"/>
                <w:color w:val="4F4F4F"/>
                <w:rtl/>
              </w:rPr>
              <w:t xml:space="preserve"> הָאֱמֹרִי אֲשֶׁר אַתֶּם יוֹשְׁבִים בְּאַרְצָם...</w:t>
            </w:r>
          </w:p>
        </w:tc>
        <w:tc>
          <w:tcPr>
            <w:tcW w:w="4148" w:type="dxa"/>
            <w:tcBorders>
              <w:top w:val="single" w:sz="4" w:space="0" w:color="auto"/>
              <w:left w:val="single" w:sz="4" w:space="0" w:color="auto"/>
              <w:bottom w:val="single" w:sz="4" w:space="0" w:color="auto"/>
              <w:right w:val="single" w:sz="4" w:space="0" w:color="auto"/>
            </w:tcBorders>
            <w:hideMark/>
          </w:tcPr>
          <w:p w14:paraId="65D07C5F" w14:textId="77777777" w:rsidR="00AC1974" w:rsidRPr="00640D77" w:rsidRDefault="00AC1974" w:rsidP="00640D77">
            <w:pPr>
              <w:jc w:val="left"/>
              <w:rPr>
                <w:rFonts w:eastAsia="Times New Roman"/>
                <w:color w:val="4F4F4F"/>
                <w:sz w:val="18"/>
                <w:szCs w:val="18"/>
                <w:rtl/>
              </w:rPr>
            </w:pPr>
            <w:r w:rsidRPr="00640D77">
              <w:rPr>
                <w:rFonts w:eastAsia="Times New Roman"/>
                <w:color w:val="4F4F4F"/>
                <w:rtl/>
              </w:rPr>
              <w:t> (ב) </w:t>
            </w:r>
            <w:r w:rsidRPr="00640D77">
              <w:rPr>
                <w:rFonts w:eastAsia="Times New Roman"/>
                <w:b/>
                <w:bCs/>
                <w:color w:val="4F4F4F"/>
                <w:rtl/>
              </w:rPr>
              <w:t xml:space="preserve">אָנֹכִי ה' </w:t>
            </w:r>
            <w:proofErr w:type="spellStart"/>
            <w:r w:rsidRPr="00640D77">
              <w:rPr>
                <w:rFonts w:eastAsia="Times New Roman"/>
                <w:b/>
                <w:bCs/>
                <w:color w:val="4F4F4F"/>
                <w:rtl/>
              </w:rPr>
              <w:t>אֱ-לֹהֶיך</w:t>
            </w:r>
            <w:proofErr w:type="spellEnd"/>
            <w:r w:rsidRPr="00640D77">
              <w:rPr>
                <w:rFonts w:eastAsia="Times New Roman"/>
                <w:b/>
                <w:bCs/>
                <w:color w:val="4F4F4F"/>
                <w:rtl/>
              </w:rPr>
              <w:t>ָ אֲשֶׁר הוֹצֵאתִיךָ מֵאֶרֶץ מִצְרַיִם מִבֵּית עֲבָדִים</w:t>
            </w:r>
            <w:r w:rsidRPr="00640D77">
              <w:rPr>
                <w:rFonts w:eastAsia="Times New Roman"/>
                <w:b/>
                <w:bCs/>
                <w:color w:val="4F4F4F"/>
                <w:rtl/>
              </w:rPr>
              <w:br/>
            </w:r>
            <w:r w:rsidRPr="00640D77">
              <w:rPr>
                <w:rFonts w:eastAsia="Times New Roman"/>
                <w:color w:val="4F4F4F"/>
                <w:rtl/>
              </w:rPr>
              <w:br/>
            </w:r>
            <w:r w:rsidRPr="00640D77">
              <w:rPr>
                <w:rFonts w:eastAsia="Times New Roman"/>
                <w:color w:val="4F4F4F"/>
                <w:rtl/>
              </w:rPr>
              <w:br/>
            </w:r>
            <w:r w:rsidRPr="00640D77">
              <w:rPr>
                <w:rFonts w:eastAsia="Times New Roman"/>
                <w:color w:val="4F4F4F"/>
                <w:rtl/>
              </w:rPr>
              <w:br/>
              <w:t xml:space="preserve">לֹא יִהְיֶה לְךָ </w:t>
            </w:r>
            <w:proofErr w:type="spellStart"/>
            <w:r w:rsidRPr="00640D77">
              <w:rPr>
                <w:rFonts w:eastAsia="Times New Roman"/>
                <w:color w:val="4F4F4F"/>
                <w:rtl/>
              </w:rPr>
              <w:t>אֱלֹהִים</w:t>
            </w:r>
            <w:proofErr w:type="spellEnd"/>
            <w:r w:rsidRPr="00640D77">
              <w:rPr>
                <w:rFonts w:eastAsia="Times New Roman"/>
                <w:color w:val="4F4F4F"/>
                <w:rtl/>
              </w:rPr>
              <w:t xml:space="preserve"> אֲחֵרִים עַל פָּנָי:</w:t>
            </w:r>
          </w:p>
        </w:tc>
      </w:tr>
    </w:tbl>
    <w:p w14:paraId="5DC276B4" w14:textId="77777777" w:rsidR="00AC1974" w:rsidRDefault="00AC1974" w:rsidP="00AC1974">
      <w:pPr>
        <w:rPr>
          <w:rtl/>
        </w:rPr>
      </w:pPr>
    </w:p>
    <w:p w14:paraId="0850CD8E" w14:textId="77777777" w:rsidR="00AC1974" w:rsidRDefault="00AC1974" w:rsidP="00AC1974">
      <w:pPr>
        <w:rPr>
          <w:rtl/>
        </w:rPr>
      </w:pPr>
      <w:r>
        <w:rPr>
          <w:rFonts w:hint="cs"/>
          <w:rtl/>
        </w:rPr>
        <w:t>החיבור למעמד הר סיני מעצים את הביקורת כלפי ישראל המפירים את ברית סיני:</w:t>
      </w:r>
    </w:p>
    <w:p w14:paraId="1EEA8539" w14:textId="77777777" w:rsidR="00AC1974" w:rsidRDefault="00AC1974" w:rsidP="00AC1974">
      <w:pPr>
        <w:rPr>
          <w:rtl/>
        </w:rPr>
      </w:pPr>
      <w:r>
        <w:rPr>
          <w:rFonts w:hint="cs"/>
          <w:rtl/>
        </w:rPr>
        <w:t>תוכחה זו מסבירה גם את תחילת הפרק – ביציאת מצרים הציל ה' את ישראל מיד אויביהם כדי שיקיימו את מצוותיו, ואילו בדור הנוכחי הם אינם מקיימים את מצוותיו ועובדים אלוהים אחרים, על כן מכרם ביד אויביהם. מידה כנגד מידה.</w:t>
      </w:r>
    </w:p>
    <w:p w14:paraId="26059DDF" w14:textId="77777777" w:rsidR="00AC1974" w:rsidRDefault="00AC1974" w:rsidP="00AC1974">
      <w:pPr>
        <w:rPr>
          <w:rtl/>
        </w:rPr>
      </w:pPr>
      <w:r>
        <w:rPr>
          <w:rFonts w:hint="cs"/>
          <w:rtl/>
        </w:rPr>
        <w:t xml:space="preserve">הנביא מסיים את דבריו באופן דרמטי " וְלֹא שְׁמַעְתֶּם בְּקוֹלִי". אנו מצפים לתגובת העם, ומהי תגובתו על התוכחה? לא נשמע קול, הכתוב אינו מוסר לנו דבר מדברי העם. דבר זה מפתיע לאור תגובת העם על התוכחה בפרק ב' (שאותו ראינו בתחילת היחידה). שם העם בכה על חטאיו, ואילו פה אין תגובה, אדישות מוחלטת, ואולי ייאוש מהמצב. ניתן להבין את הייאוש לאור המתואר בפס' </w:t>
      </w:r>
      <w:r>
        <w:rPr>
          <w:rFonts w:hint="cs"/>
          <w:rtl/>
        </w:rPr>
        <w:lastRenderedPageBreak/>
        <w:t>א-י. השעבוד היה גדול כל כך ומייסר כל כך שהעם התייאש מגאולה עד שאפילו התוכחה לא עזרה ולא השפיעה עליו לשנות את התנהגותו ולשוב בתשובה.</w:t>
      </w:r>
    </w:p>
    <w:p w14:paraId="40863666" w14:textId="77777777" w:rsidR="00AC1974" w:rsidRDefault="00AC1974" w:rsidP="00AC1974">
      <w:pPr>
        <w:rPr>
          <w:rtl/>
        </w:rPr>
      </w:pPr>
      <w:r>
        <w:rPr>
          <w:rFonts w:hint="cs"/>
          <w:rtl/>
        </w:rPr>
        <w:t xml:space="preserve"> גדעון צריך לפעול בקרב עם חוטא  ומיואש.</w:t>
      </w:r>
    </w:p>
    <w:p w14:paraId="77E1BE58" w14:textId="77777777" w:rsidR="00AC1974" w:rsidRDefault="00AC1974" w:rsidP="00AC1974">
      <w:pPr>
        <w:pStyle w:val="ae"/>
        <w:rPr>
          <w:rtl/>
        </w:rPr>
      </w:pPr>
      <w:r>
        <w:rPr>
          <w:rFonts w:hint="cs"/>
          <w:rtl/>
        </w:rPr>
        <w:t>כותב על כך הרב יגאל אריאל בספרו "עוז וענווה", עמ' 230:</w:t>
      </w:r>
    </w:p>
    <w:p w14:paraId="2A502743" w14:textId="77777777" w:rsidR="00AC1974" w:rsidRDefault="00AC1974" w:rsidP="00AC1974">
      <w:pPr>
        <w:pStyle w:val="ac"/>
        <w:rPr>
          <w:rtl/>
        </w:rPr>
      </w:pPr>
      <w:r>
        <w:rPr>
          <w:rFonts w:hint="cs"/>
          <w:rtl/>
        </w:rPr>
        <w:t>הנביא המוכיח בפרקנו לא נהג כדרכם של הנביאים, לא תבע מן העם מאומה ואף לא הביא לו כל בשורה, אלא הצדיק את העונש וסיים בו. הסיבה לכך ברורה: באותה שעה שהעם התלונן על השעבוד ניצב בעפרה מזבח הבעל והאשרה, ולפי הכללים המקובלים לא היה הדור הזה ראוי לישועת ה'.</w:t>
      </w:r>
    </w:p>
    <w:p w14:paraId="5FFF0164" w14:textId="513B93C9" w:rsidR="00AC1974" w:rsidRDefault="00AC1974" w:rsidP="00AC1974">
      <w:pPr>
        <w:pStyle w:val="ac"/>
        <w:rPr>
          <w:rtl/>
        </w:rPr>
      </w:pPr>
      <w:r>
        <w:rPr>
          <w:rFonts w:hint="cs"/>
          <w:rtl/>
        </w:rPr>
        <w:t>אף על פי כן הישועה באה. הנהגה האלוקית פועלת בדרכים רבות ויש לה מתכונות אחדות לגאולה. אם העם לא התעורר לשוב בתשובה</w:t>
      </w:r>
      <w:r w:rsidR="00F9682B">
        <w:rPr>
          <w:rFonts w:hint="cs"/>
          <w:rtl/>
        </w:rPr>
        <w:t xml:space="preserve"> מן השעבוד</w:t>
      </w:r>
      <w:r>
        <w:rPr>
          <w:rFonts w:hint="cs"/>
          <w:rtl/>
        </w:rPr>
        <w:t xml:space="preserve">, אין טעם להמשיך את העונש (ואת התוכחה) עד בלי גבול. מטרת העונש היא חינוך ולא נקמה, ולכן הופכים את סדר הדברים ומזעזעים את העם בגילוי של חסד אלוקי מופלא, ואולי בעקבותיו יתעורר לתשובה. </w:t>
      </w:r>
    </w:p>
    <w:p w14:paraId="54E5412E" w14:textId="77777777" w:rsidR="00AC1974" w:rsidRDefault="00AC1974" w:rsidP="00AC1974">
      <w:pPr>
        <w:rPr>
          <w:rtl/>
        </w:rPr>
      </w:pPr>
      <w:r>
        <w:rPr>
          <w:rFonts w:hint="cs"/>
          <w:rtl/>
        </w:rPr>
        <w:t>זוהי נקודת המוצא בה נפגוש את מושיעם של ישראל, את גדעון.</w:t>
      </w:r>
    </w:p>
    <w:p w14:paraId="7A02521B" w14:textId="77777777" w:rsidR="00AC1974" w:rsidRDefault="00AC1974" w:rsidP="00AC1974">
      <w:pPr>
        <w:bidi w:val="0"/>
        <w:spacing w:line="256" w:lineRule="auto"/>
        <w:jc w:val="left"/>
        <w:rPr>
          <w:rtl/>
        </w:rPr>
      </w:pPr>
      <w:r>
        <w:rPr>
          <w:rtl/>
        </w:rPr>
        <w:br w:type="page"/>
      </w:r>
    </w:p>
    <w:p w14:paraId="27D0695C" w14:textId="475B6861" w:rsidR="00AC1974" w:rsidRDefault="00AC1974" w:rsidP="00640D77">
      <w:pPr>
        <w:pStyle w:val="2"/>
        <w:rPr>
          <w:rtl/>
        </w:rPr>
      </w:pPr>
      <w:r>
        <w:rPr>
          <w:rFonts w:hint="cs"/>
          <w:rtl/>
        </w:rPr>
        <w:lastRenderedPageBreak/>
        <w:t xml:space="preserve"> </w:t>
      </w:r>
      <w:bookmarkStart w:id="3" w:name="_Toc72424291"/>
      <w:r>
        <w:rPr>
          <w:rFonts w:hint="cs"/>
          <w:rtl/>
        </w:rPr>
        <w:t>הקשר רחב</w:t>
      </w:r>
      <w:r w:rsidR="00640D77">
        <w:rPr>
          <w:rFonts w:hint="cs"/>
          <w:rtl/>
        </w:rPr>
        <w:t xml:space="preserve"> </w:t>
      </w:r>
      <w:r>
        <w:rPr>
          <w:rFonts w:hint="cs"/>
          <w:rtl/>
        </w:rPr>
        <w:t>[רשות]</w:t>
      </w:r>
      <w:bookmarkEnd w:id="3"/>
    </w:p>
    <w:p w14:paraId="0166B3CF" w14:textId="77777777" w:rsidR="00AC1974" w:rsidRDefault="00AC1974" w:rsidP="00AC1974">
      <w:pPr>
        <w:pStyle w:val="af0"/>
        <w:rPr>
          <w:rtl/>
        </w:rPr>
      </w:pPr>
      <w:r>
        <w:rPr>
          <w:rFonts w:hint="cs"/>
          <w:rtl/>
        </w:rPr>
        <w:t>השוואה בין סוף בראשית ותחילת שמות ובין סוף יהושע ותחילת שופטים</w:t>
      </w:r>
    </w:p>
    <w:tbl>
      <w:tblPr>
        <w:tblStyle w:val="affa"/>
        <w:bidiVisual/>
        <w:tblW w:w="0" w:type="auto"/>
        <w:tblLook w:val="04A0" w:firstRow="1" w:lastRow="0" w:firstColumn="1" w:lastColumn="0" w:noHBand="0" w:noVBand="1"/>
      </w:tblPr>
      <w:tblGrid>
        <w:gridCol w:w="2765"/>
        <w:gridCol w:w="2765"/>
        <w:gridCol w:w="2766"/>
      </w:tblGrid>
      <w:tr w:rsidR="00AC1974" w14:paraId="01E2E2E1" w14:textId="77777777" w:rsidTr="00AC1974">
        <w:tc>
          <w:tcPr>
            <w:tcW w:w="2765" w:type="dxa"/>
            <w:tcBorders>
              <w:top w:val="single" w:sz="4" w:space="0" w:color="auto"/>
              <w:left w:val="single" w:sz="4" w:space="0" w:color="auto"/>
              <w:bottom w:val="single" w:sz="4" w:space="0" w:color="auto"/>
              <w:right w:val="single" w:sz="4" w:space="0" w:color="auto"/>
            </w:tcBorders>
          </w:tcPr>
          <w:p w14:paraId="5C0CC751" w14:textId="77777777" w:rsidR="00AC1974" w:rsidRDefault="00AC1974">
            <w:pPr>
              <w:rPr>
                <w:rtl/>
              </w:rPr>
            </w:pPr>
          </w:p>
        </w:tc>
        <w:tc>
          <w:tcPr>
            <w:tcW w:w="2765" w:type="dxa"/>
            <w:tcBorders>
              <w:top w:val="single" w:sz="4" w:space="0" w:color="auto"/>
              <w:left w:val="single" w:sz="4" w:space="0" w:color="auto"/>
              <w:bottom w:val="single" w:sz="4" w:space="0" w:color="auto"/>
              <w:right w:val="single" w:sz="4" w:space="0" w:color="auto"/>
            </w:tcBorders>
            <w:hideMark/>
          </w:tcPr>
          <w:p w14:paraId="71475454" w14:textId="77777777" w:rsidR="00AC1974" w:rsidRDefault="00AC1974">
            <w:pPr>
              <w:rPr>
                <w:rtl/>
              </w:rPr>
            </w:pPr>
            <w:r>
              <w:rPr>
                <w:rFonts w:hint="cs"/>
                <w:rtl/>
              </w:rPr>
              <w:t>בראשית</w:t>
            </w:r>
          </w:p>
        </w:tc>
        <w:tc>
          <w:tcPr>
            <w:tcW w:w="2766" w:type="dxa"/>
            <w:tcBorders>
              <w:top w:val="single" w:sz="4" w:space="0" w:color="auto"/>
              <w:left w:val="single" w:sz="4" w:space="0" w:color="auto"/>
              <w:bottom w:val="single" w:sz="4" w:space="0" w:color="auto"/>
              <w:right w:val="single" w:sz="4" w:space="0" w:color="auto"/>
            </w:tcBorders>
            <w:hideMark/>
          </w:tcPr>
          <w:p w14:paraId="587B0104" w14:textId="77777777" w:rsidR="00AC1974" w:rsidRDefault="00AC1974">
            <w:pPr>
              <w:rPr>
                <w:rtl/>
              </w:rPr>
            </w:pPr>
            <w:r>
              <w:rPr>
                <w:rFonts w:hint="cs"/>
                <w:rtl/>
              </w:rPr>
              <w:t>יהושוע</w:t>
            </w:r>
          </w:p>
        </w:tc>
      </w:tr>
      <w:tr w:rsidR="00AC1974" w14:paraId="1271A4D0" w14:textId="77777777" w:rsidTr="00AC1974">
        <w:tc>
          <w:tcPr>
            <w:tcW w:w="2765" w:type="dxa"/>
            <w:tcBorders>
              <w:top w:val="single" w:sz="4" w:space="0" w:color="auto"/>
              <w:left w:val="single" w:sz="4" w:space="0" w:color="auto"/>
              <w:bottom w:val="single" w:sz="4" w:space="0" w:color="auto"/>
              <w:right w:val="single" w:sz="4" w:space="0" w:color="auto"/>
            </w:tcBorders>
            <w:hideMark/>
          </w:tcPr>
          <w:p w14:paraId="78267ED8" w14:textId="77777777" w:rsidR="00AC1974" w:rsidRDefault="00AC1974">
            <w:pPr>
              <w:rPr>
                <w:rtl/>
              </w:rPr>
            </w:pPr>
            <w:r>
              <w:rPr>
                <w:rFonts w:hint="cs"/>
                <w:rtl/>
              </w:rPr>
              <w:t>סיומה של תקופת השיא</w:t>
            </w:r>
          </w:p>
        </w:tc>
        <w:tc>
          <w:tcPr>
            <w:tcW w:w="2765" w:type="dxa"/>
            <w:tcBorders>
              <w:top w:val="single" w:sz="4" w:space="0" w:color="auto"/>
              <w:left w:val="single" w:sz="4" w:space="0" w:color="auto"/>
              <w:bottom w:val="single" w:sz="4" w:space="0" w:color="auto"/>
              <w:right w:val="single" w:sz="4" w:space="0" w:color="auto"/>
            </w:tcBorders>
            <w:hideMark/>
          </w:tcPr>
          <w:p w14:paraId="77DD0BA5" w14:textId="77777777" w:rsidR="00AC1974" w:rsidRDefault="00AC1974">
            <w:pPr>
              <w:rPr>
                <w:rtl/>
              </w:rPr>
            </w:pPr>
            <w:r>
              <w:rPr>
                <w:rFonts w:hint="cs"/>
                <w:rtl/>
              </w:rPr>
              <w:t>איחוד משפחת יעקב, מותו של יעקב בשיבה טובה, יוסף שליט על מצרים</w:t>
            </w:r>
          </w:p>
        </w:tc>
        <w:tc>
          <w:tcPr>
            <w:tcW w:w="2766" w:type="dxa"/>
            <w:tcBorders>
              <w:top w:val="single" w:sz="4" w:space="0" w:color="auto"/>
              <w:left w:val="single" w:sz="4" w:space="0" w:color="auto"/>
              <w:bottom w:val="single" w:sz="4" w:space="0" w:color="auto"/>
              <w:right w:val="single" w:sz="4" w:space="0" w:color="auto"/>
            </w:tcBorders>
            <w:hideMark/>
          </w:tcPr>
          <w:p w14:paraId="7614AE5A" w14:textId="77777777" w:rsidR="00AC1974" w:rsidRDefault="00AC1974">
            <w:pPr>
              <w:rPr>
                <w:rtl/>
              </w:rPr>
            </w:pPr>
            <w:r>
              <w:rPr>
                <w:rFonts w:hint="cs"/>
                <w:rtl/>
              </w:rPr>
              <w:t>העם יושב על אדמתו, כורת ברית מחודשת עם ה'</w:t>
            </w:r>
          </w:p>
        </w:tc>
      </w:tr>
      <w:tr w:rsidR="00AC1974" w14:paraId="78EF86A6" w14:textId="77777777" w:rsidTr="00AC1974">
        <w:tc>
          <w:tcPr>
            <w:tcW w:w="2765" w:type="dxa"/>
            <w:tcBorders>
              <w:top w:val="single" w:sz="4" w:space="0" w:color="auto"/>
              <w:left w:val="single" w:sz="4" w:space="0" w:color="auto"/>
              <w:bottom w:val="single" w:sz="4" w:space="0" w:color="auto"/>
              <w:right w:val="single" w:sz="4" w:space="0" w:color="auto"/>
            </w:tcBorders>
            <w:hideMark/>
          </w:tcPr>
          <w:p w14:paraId="2CCC8B9E" w14:textId="77777777" w:rsidR="00AC1974" w:rsidRDefault="00AC1974">
            <w:pPr>
              <w:rPr>
                <w:rtl/>
              </w:rPr>
            </w:pPr>
            <w:r>
              <w:rPr>
                <w:rFonts w:hint="cs"/>
                <w:rtl/>
              </w:rPr>
              <w:t xml:space="preserve">פסוקי הסיום </w:t>
            </w:r>
          </w:p>
        </w:tc>
        <w:tc>
          <w:tcPr>
            <w:tcW w:w="2765" w:type="dxa"/>
            <w:tcBorders>
              <w:top w:val="single" w:sz="4" w:space="0" w:color="auto"/>
              <w:left w:val="single" w:sz="4" w:space="0" w:color="auto"/>
              <w:bottom w:val="single" w:sz="4" w:space="0" w:color="auto"/>
              <w:right w:val="single" w:sz="4" w:space="0" w:color="auto"/>
            </w:tcBorders>
            <w:hideMark/>
          </w:tcPr>
          <w:p w14:paraId="3E14EDE3" w14:textId="77777777" w:rsidR="00AC1974" w:rsidRDefault="00AC1974">
            <w:pPr>
              <w:rPr>
                <w:rtl/>
              </w:rPr>
            </w:pPr>
            <w:r>
              <w:rPr>
                <w:rFonts w:hint="cs"/>
                <w:rtl/>
              </w:rPr>
              <w:t xml:space="preserve">בראשית נ, כה: וַיַּשְׁבַּע יוֹסֵף אֶת בְּנֵי יִשְׂרָאֵל </w:t>
            </w:r>
            <w:proofErr w:type="spellStart"/>
            <w:r>
              <w:rPr>
                <w:rFonts w:hint="cs"/>
                <w:rtl/>
              </w:rPr>
              <w:t>לֵאמֹר</w:t>
            </w:r>
            <w:proofErr w:type="spellEnd"/>
            <w:r>
              <w:rPr>
                <w:rFonts w:hint="cs"/>
                <w:rtl/>
              </w:rPr>
              <w:t xml:space="preserve"> פָּקֹד יִפְקֹד </w:t>
            </w:r>
            <w:proofErr w:type="spellStart"/>
            <w:r>
              <w:rPr>
                <w:rFonts w:hint="cs"/>
                <w:rtl/>
              </w:rPr>
              <w:t>אֱלֹהִים</w:t>
            </w:r>
            <w:proofErr w:type="spellEnd"/>
            <w:r>
              <w:rPr>
                <w:rFonts w:hint="cs"/>
                <w:rtl/>
              </w:rPr>
              <w:t xml:space="preserve"> אֶתְכֶם </w:t>
            </w:r>
            <w:proofErr w:type="spellStart"/>
            <w:r>
              <w:rPr>
                <w:rFonts w:hint="cs"/>
                <w:rtl/>
              </w:rPr>
              <w:t>וְהַעֲלִתֶם</w:t>
            </w:r>
            <w:proofErr w:type="spellEnd"/>
            <w:r>
              <w:rPr>
                <w:rFonts w:hint="cs"/>
                <w:rtl/>
              </w:rPr>
              <w:t xml:space="preserve"> אֶת עַצְמֹתַי מִזֶּה:</w:t>
            </w:r>
          </w:p>
          <w:p w14:paraId="43F6EDDD" w14:textId="77777777" w:rsidR="00AC1974" w:rsidRDefault="00AC1974">
            <w:pPr>
              <w:rPr>
                <w:rtl/>
              </w:rPr>
            </w:pPr>
            <w:r>
              <w:rPr>
                <w:rFonts w:hint="cs"/>
                <w:rtl/>
              </w:rPr>
              <w:t>(</w:t>
            </w:r>
            <w:proofErr w:type="spellStart"/>
            <w:r>
              <w:rPr>
                <w:rFonts w:hint="cs"/>
                <w:rtl/>
              </w:rPr>
              <w:t>כו</w:t>
            </w:r>
            <w:proofErr w:type="spellEnd"/>
            <w:r>
              <w:rPr>
                <w:rFonts w:hint="cs"/>
                <w:rtl/>
              </w:rPr>
              <w:t>) וַיָּמָת יוֹסֵף בֶּן מֵאָה וָעֶשֶׂר שָׁנִים וַיַּחַנְטוּ אֹתוֹ וַיִּישֶׂם בָּאָרוֹן בְּמִצְרָיִם:</w:t>
            </w:r>
          </w:p>
        </w:tc>
        <w:tc>
          <w:tcPr>
            <w:tcW w:w="2766" w:type="dxa"/>
            <w:tcBorders>
              <w:top w:val="single" w:sz="4" w:space="0" w:color="auto"/>
              <w:left w:val="single" w:sz="4" w:space="0" w:color="auto"/>
              <w:bottom w:val="single" w:sz="4" w:space="0" w:color="auto"/>
              <w:right w:val="single" w:sz="4" w:space="0" w:color="auto"/>
            </w:tcBorders>
            <w:hideMark/>
          </w:tcPr>
          <w:p w14:paraId="73100D4D" w14:textId="77777777" w:rsidR="00AC1974" w:rsidRDefault="00AC1974">
            <w:pPr>
              <w:rPr>
                <w:rtl/>
              </w:rPr>
            </w:pPr>
            <w:r>
              <w:rPr>
                <w:rFonts w:hint="cs"/>
                <w:rtl/>
              </w:rPr>
              <w:t xml:space="preserve">יהושע כד, </w:t>
            </w:r>
            <w:proofErr w:type="spellStart"/>
            <w:r>
              <w:rPr>
                <w:rFonts w:hint="cs"/>
                <w:rtl/>
              </w:rPr>
              <w:t>כט</w:t>
            </w:r>
            <w:proofErr w:type="spellEnd"/>
            <w:r>
              <w:rPr>
                <w:rFonts w:hint="cs"/>
                <w:rtl/>
              </w:rPr>
              <w:t>: וַיְהִי אַחֲרֵי הַדְּבָרִים הָאֵלֶּה וַיָּמָת יְהוֹשֻׁעַ בִּן נוּן עֶבֶד ה' בֶּן מֵאָה וָעֶשֶׂר שָׁנִים:</w:t>
            </w:r>
          </w:p>
          <w:p w14:paraId="49DB30E4" w14:textId="77777777" w:rsidR="00AC1974" w:rsidRDefault="00AC1974">
            <w:pPr>
              <w:rPr>
                <w:rtl/>
              </w:rPr>
            </w:pPr>
            <w:r>
              <w:rPr>
                <w:rFonts w:hint="cs"/>
                <w:rtl/>
              </w:rPr>
              <w:t>.. (לב) וְאֶת עַצְמוֹת יוֹסֵף אֲשֶׁר הֶעֱלוּ בְנֵי יִשְׂרָאֵל מִמִּצְרַיִם קָבְרוּ בִשְׁכֶם</w:t>
            </w:r>
          </w:p>
        </w:tc>
      </w:tr>
      <w:tr w:rsidR="00AC1974" w14:paraId="5791AC0B" w14:textId="77777777" w:rsidTr="00AC1974">
        <w:tc>
          <w:tcPr>
            <w:tcW w:w="8296" w:type="dxa"/>
            <w:gridSpan w:val="3"/>
            <w:tcBorders>
              <w:top w:val="single" w:sz="4" w:space="0" w:color="auto"/>
              <w:left w:val="single" w:sz="4" w:space="0" w:color="auto"/>
              <w:bottom w:val="single" w:sz="4" w:space="0" w:color="auto"/>
              <w:right w:val="single" w:sz="4" w:space="0" w:color="auto"/>
            </w:tcBorders>
          </w:tcPr>
          <w:p w14:paraId="180D76C2" w14:textId="77777777" w:rsidR="00AC1974" w:rsidRDefault="00AC1974">
            <w:pPr>
              <w:rPr>
                <w:rtl/>
              </w:rPr>
            </w:pPr>
          </w:p>
        </w:tc>
      </w:tr>
      <w:tr w:rsidR="00AC1974" w14:paraId="5B8D30C0" w14:textId="77777777" w:rsidTr="00AC1974">
        <w:tc>
          <w:tcPr>
            <w:tcW w:w="2765" w:type="dxa"/>
            <w:tcBorders>
              <w:top w:val="single" w:sz="4" w:space="0" w:color="auto"/>
              <w:left w:val="single" w:sz="4" w:space="0" w:color="auto"/>
              <w:bottom w:val="single" w:sz="4" w:space="0" w:color="auto"/>
              <w:right w:val="single" w:sz="4" w:space="0" w:color="auto"/>
            </w:tcBorders>
          </w:tcPr>
          <w:p w14:paraId="0A820B59" w14:textId="77777777" w:rsidR="00AC1974" w:rsidRDefault="00AC1974">
            <w:pPr>
              <w:rPr>
                <w:rtl/>
              </w:rPr>
            </w:pPr>
          </w:p>
        </w:tc>
        <w:tc>
          <w:tcPr>
            <w:tcW w:w="2765" w:type="dxa"/>
            <w:tcBorders>
              <w:top w:val="single" w:sz="4" w:space="0" w:color="auto"/>
              <w:left w:val="single" w:sz="4" w:space="0" w:color="auto"/>
              <w:bottom w:val="single" w:sz="4" w:space="0" w:color="auto"/>
              <w:right w:val="single" w:sz="4" w:space="0" w:color="auto"/>
            </w:tcBorders>
            <w:hideMark/>
          </w:tcPr>
          <w:p w14:paraId="39FA17A5" w14:textId="77777777" w:rsidR="00AC1974" w:rsidRDefault="00AC1974">
            <w:pPr>
              <w:rPr>
                <w:rtl/>
              </w:rPr>
            </w:pPr>
            <w:r>
              <w:rPr>
                <w:rFonts w:hint="cs"/>
                <w:rtl/>
              </w:rPr>
              <w:t xml:space="preserve">שמות </w:t>
            </w:r>
          </w:p>
        </w:tc>
        <w:tc>
          <w:tcPr>
            <w:tcW w:w="2766" w:type="dxa"/>
            <w:tcBorders>
              <w:top w:val="single" w:sz="4" w:space="0" w:color="auto"/>
              <w:left w:val="single" w:sz="4" w:space="0" w:color="auto"/>
              <w:bottom w:val="single" w:sz="4" w:space="0" w:color="auto"/>
              <w:right w:val="single" w:sz="4" w:space="0" w:color="auto"/>
            </w:tcBorders>
            <w:hideMark/>
          </w:tcPr>
          <w:p w14:paraId="4A69E544" w14:textId="77777777" w:rsidR="00AC1974" w:rsidRDefault="00AC1974">
            <w:pPr>
              <w:rPr>
                <w:rtl/>
              </w:rPr>
            </w:pPr>
            <w:r>
              <w:rPr>
                <w:rFonts w:hint="cs"/>
                <w:rtl/>
              </w:rPr>
              <w:t xml:space="preserve">שופטים </w:t>
            </w:r>
          </w:p>
        </w:tc>
      </w:tr>
      <w:tr w:rsidR="00AC1974" w14:paraId="5489B294" w14:textId="77777777" w:rsidTr="00AC1974">
        <w:tc>
          <w:tcPr>
            <w:tcW w:w="2765" w:type="dxa"/>
            <w:tcBorders>
              <w:top w:val="single" w:sz="4" w:space="0" w:color="auto"/>
              <w:left w:val="single" w:sz="4" w:space="0" w:color="auto"/>
              <w:bottom w:val="single" w:sz="4" w:space="0" w:color="auto"/>
              <w:right w:val="single" w:sz="4" w:space="0" w:color="auto"/>
            </w:tcBorders>
            <w:hideMark/>
          </w:tcPr>
          <w:p w14:paraId="529427CA" w14:textId="77777777" w:rsidR="00AC1974" w:rsidRDefault="00AC1974">
            <w:pPr>
              <w:rPr>
                <w:rtl/>
              </w:rPr>
            </w:pPr>
            <w:r>
              <w:rPr>
                <w:rFonts w:hint="cs"/>
                <w:rtl/>
              </w:rPr>
              <w:t>ההתחלה מן החזרה לאחור (לתקופת שיא)</w:t>
            </w:r>
          </w:p>
        </w:tc>
        <w:tc>
          <w:tcPr>
            <w:tcW w:w="2765" w:type="dxa"/>
            <w:tcBorders>
              <w:top w:val="single" w:sz="4" w:space="0" w:color="auto"/>
              <w:left w:val="single" w:sz="4" w:space="0" w:color="auto"/>
              <w:bottom w:val="single" w:sz="4" w:space="0" w:color="auto"/>
              <w:right w:val="single" w:sz="4" w:space="0" w:color="auto"/>
            </w:tcBorders>
            <w:hideMark/>
          </w:tcPr>
          <w:p w14:paraId="18C75BC2" w14:textId="77777777" w:rsidR="00AC1974" w:rsidRDefault="00AC1974">
            <w:pPr>
              <w:rPr>
                <w:rtl/>
              </w:rPr>
            </w:pPr>
            <w:r>
              <w:rPr>
                <w:rFonts w:hint="cs"/>
                <w:rtl/>
              </w:rPr>
              <w:t>הירידה למצרים</w:t>
            </w:r>
          </w:p>
          <w:p w14:paraId="3317E01E" w14:textId="77777777" w:rsidR="00AC1974" w:rsidRDefault="00AC1974">
            <w:pPr>
              <w:rPr>
                <w:rtl/>
              </w:rPr>
            </w:pPr>
            <w:r>
              <w:rPr>
                <w:rFonts w:hint="cs"/>
                <w:rtl/>
              </w:rPr>
              <w:t>ואלה שמות בני ישראל</w:t>
            </w:r>
          </w:p>
        </w:tc>
        <w:tc>
          <w:tcPr>
            <w:tcW w:w="2766" w:type="dxa"/>
            <w:tcBorders>
              <w:top w:val="single" w:sz="4" w:space="0" w:color="auto"/>
              <w:left w:val="single" w:sz="4" w:space="0" w:color="auto"/>
              <w:bottom w:val="single" w:sz="4" w:space="0" w:color="auto"/>
              <w:right w:val="single" w:sz="4" w:space="0" w:color="auto"/>
            </w:tcBorders>
            <w:hideMark/>
          </w:tcPr>
          <w:p w14:paraId="35FDB30B" w14:textId="77777777" w:rsidR="00AC1974" w:rsidRDefault="00AC1974">
            <w:pPr>
              <w:rPr>
                <w:rtl/>
              </w:rPr>
            </w:pPr>
            <w:r>
              <w:rPr>
                <w:rFonts w:hint="cs"/>
                <w:rtl/>
              </w:rPr>
              <w:t>מלחמות ישראל להורשת הגויים</w:t>
            </w:r>
          </w:p>
          <w:p w14:paraId="60CA8629" w14:textId="77777777" w:rsidR="00AC1974" w:rsidRDefault="00AC1974">
            <w:pPr>
              <w:rPr>
                <w:rtl/>
              </w:rPr>
            </w:pPr>
            <w:r>
              <w:rPr>
                <w:rFonts w:hint="cs"/>
                <w:rtl/>
              </w:rPr>
              <w:t>חזרה על המוטיב 'ולא הוריש'</w:t>
            </w:r>
          </w:p>
        </w:tc>
      </w:tr>
      <w:tr w:rsidR="00AC1974" w14:paraId="59C419D2" w14:textId="77777777" w:rsidTr="00AC1974">
        <w:tc>
          <w:tcPr>
            <w:tcW w:w="2765" w:type="dxa"/>
            <w:tcBorders>
              <w:top w:val="single" w:sz="4" w:space="0" w:color="auto"/>
              <w:left w:val="single" w:sz="4" w:space="0" w:color="auto"/>
              <w:bottom w:val="single" w:sz="4" w:space="0" w:color="auto"/>
              <w:right w:val="single" w:sz="4" w:space="0" w:color="auto"/>
            </w:tcBorders>
            <w:hideMark/>
          </w:tcPr>
          <w:p w14:paraId="4194AFE2" w14:textId="77777777" w:rsidR="00AC1974" w:rsidRDefault="00AC1974">
            <w:pPr>
              <w:rPr>
                <w:rtl/>
              </w:rPr>
            </w:pPr>
            <w:r>
              <w:rPr>
                <w:rFonts w:hint="cs"/>
                <w:rtl/>
              </w:rPr>
              <w:t>המצב הבעייתי (המסמל את התקופה הנוכחית)</w:t>
            </w:r>
          </w:p>
        </w:tc>
        <w:tc>
          <w:tcPr>
            <w:tcW w:w="2765" w:type="dxa"/>
            <w:tcBorders>
              <w:top w:val="single" w:sz="4" w:space="0" w:color="auto"/>
              <w:left w:val="single" w:sz="4" w:space="0" w:color="auto"/>
              <w:bottom w:val="single" w:sz="4" w:space="0" w:color="auto"/>
              <w:right w:val="single" w:sz="4" w:space="0" w:color="auto"/>
            </w:tcBorders>
            <w:hideMark/>
          </w:tcPr>
          <w:p w14:paraId="002C3BF6" w14:textId="77777777" w:rsidR="00AC1974" w:rsidRDefault="00AC1974">
            <w:pPr>
              <w:rPr>
                <w:rtl/>
              </w:rPr>
            </w:pPr>
            <w:r>
              <w:rPr>
                <w:rFonts w:hint="cs"/>
                <w:rtl/>
              </w:rPr>
              <w:t>שמות פרק א (ו) וַיָּמָת יוֹסֵף וְכָל אֶחָיו וְכֹל הַדּוֹר הַהוּא:</w:t>
            </w:r>
          </w:p>
          <w:p w14:paraId="3C04EB17" w14:textId="77777777" w:rsidR="00AC1974" w:rsidRDefault="00AC1974">
            <w:pPr>
              <w:rPr>
                <w:rtl/>
              </w:rPr>
            </w:pPr>
            <w:r>
              <w:rPr>
                <w:rFonts w:hint="cs"/>
                <w:rtl/>
              </w:rPr>
              <w:t xml:space="preserve">... (ח) </w:t>
            </w:r>
            <w:proofErr w:type="spellStart"/>
            <w:r>
              <w:rPr>
                <w:rFonts w:hint="cs"/>
                <w:rtl/>
              </w:rPr>
              <w:t>וַיָּקָם</w:t>
            </w:r>
            <w:proofErr w:type="spellEnd"/>
            <w:r>
              <w:rPr>
                <w:rFonts w:hint="cs"/>
                <w:rtl/>
              </w:rPr>
              <w:t xml:space="preserve"> מֶלֶךְ חָדָשׁ עַל מִצְרָיִם אֲשֶׁר לֹא יָדַע אֶת יוֹסֵף:</w:t>
            </w:r>
          </w:p>
        </w:tc>
        <w:tc>
          <w:tcPr>
            <w:tcW w:w="2766" w:type="dxa"/>
            <w:tcBorders>
              <w:top w:val="single" w:sz="4" w:space="0" w:color="auto"/>
              <w:left w:val="single" w:sz="4" w:space="0" w:color="auto"/>
              <w:bottom w:val="single" w:sz="4" w:space="0" w:color="auto"/>
              <w:right w:val="single" w:sz="4" w:space="0" w:color="auto"/>
            </w:tcBorders>
            <w:hideMark/>
          </w:tcPr>
          <w:p w14:paraId="23BB96F8" w14:textId="77777777" w:rsidR="00AC1974" w:rsidRDefault="00AC1974">
            <w:pPr>
              <w:rPr>
                <w:rtl/>
              </w:rPr>
            </w:pPr>
            <w:r>
              <w:rPr>
                <w:rFonts w:hint="cs"/>
                <w:rtl/>
              </w:rPr>
              <w:t>שופטים פרק ב (ח) וַיָּמָת יְהוֹשֻׁעַ בִּן נוּן עֶבֶד ה' בֶּן מֵאָה וָעֶשֶׂר שָׁנִים:</w:t>
            </w:r>
          </w:p>
          <w:p w14:paraId="6E9B6023" w14:textId="77777777" w:rsidR="00AC1974" w:rsidRDefault="00AC1974">
            <w:pPr>
              <w:rPr>
                <w:rtl/>
              </w:rPr>
            </w:pPr>
            <w:r>
              <w:rPr>
                <w:rFonts w:hint="cs"/>
                <w:rtl/>
              </w:rPr>
              <w:t xml:space="preserve">(י) וְגַם כָּל הַדּוֹר הַהוּא נֶאֶסְפוּ אֶל אֲבוֹתָיו </w:t>
            </w:r>
            <w:proofErr w:type="spellStart"/>
            <w:r>
              <w:rPr>
                <w:rFonts w:hint="cs"/>
                <w:rtl/>
              </w:rPr>
              <w:t>וַיָּקָם</w:t>
            </w:r>
            <w:proofErr w:type="spellEnd"/>
            <w:r>
              <w:rPr>
                <w:rFonts w:hint="cs"/>
                <w:rtl/>
              </w:rPr>
              <w:t xml:space="preserve"> דּוֹר אַחֵר אַחֲרֵיהֶם אֲשֶׁר לֹא יָדְעוּ אֶת ה' וְגַם אֶת הַמַּעֲשֶׂה אֲשֶׁר עָשָׂה לְיִשְׂרָאֵל:</w:t>
            </w:r>
          </w:p>
        </w:tc>
      </w:tr>
    </w:tbl>
    <w:p w14:paraId="531F77E9" w14:textId="77777777" w:rsidR="00AC1974" w:rsidRDefault="00AC1974" w:rsidP="00AC1974">
      <w:pPr>
        <w:rPr>
          <w:rtl/>
        </w:rPr>
      </w:pPr>
    </w:p>
    <w:p w14:paraId="794811B0" w14:textId="77777777" w:rsidR="00AC1974" w:rsidRDefault="00AC1974" w:rsidP="00AC1974">
      <w:pPr>
        <w:bidi w:val="0"/>
        <w:spacing w:line="256" w:lineRule="auto"/>
        <w:jc w:val="left"/>
        <w:rPr>
          <w:rtl/>
        </w:rPr>
      </w:pPr>
      <w:r>
        <w:rPr>
          <w:rtl/>
        </w:rPr>
        <w:br w:type="page"/>
      </w:r>
    </w:p>
    <w:p w14:paraId="6D5534BD" w14:textId="1CA0CE34" w:rsidR="00AC1974" w:rsidRDefault="00AC1974" w:rsidP="00640D77">
      <w:pPr>
        <w:pStyle w:val="2"/>
        <w:rPr>
          <w:rtl/>
        </w:rPr>
      </w:pPr>
      <w:bookmarkStart w:id="4" w:name="_Toc72424292"/>
      <w:r>
        <w:rPr>
          <w:rFonts w:hint="cs"/>
          <w:rtl/>
        </w:rPr>
        <w:lastRenderedPageBreak/>
        <w:t>הקשר אישי</w:t>
      </w:r>
      <w:r w:rsidR="00640D77">
        <w:rPr>
          <w:rFonts w:hint="cs"/>
          <w:rtl/>
        </w:rPr>
        <w:t xml:space="preserve"> </w:t>
      </w:r>
      <w:r>
        <w:rPr>
          <w:rFonts w:hint="cs"/>
          <w:rtl/>
        </w:rPr>
        <w:t>[רשות]</w:t>
      </w:r>
      <w:bookmarkEnd w:id="4"/>
    </w:p>
    <w:p w14:paraId="78D51A29" w14:textId="77777777" w:rsidR="00AC1974" w:rsidRDefault="00AC1974" w:rsidP="00AC1974">
      <w:pPr>
        <w:rPr>
          <w:rtl/>
        </w:rPr>
      </w:pPr>
      <w:r>
        <w:rPr>
          <w:rFonts w:hint="cs"/>
          <w:rtl/>
        </w:rPr>
        <w:t xml:space="preserve">פעמים רבות יש פער בין היכולת האמיתית ובין התחושה הפנימית. </w:t>
      </w:r>
    </w:p>
    <w:p w14:paraId="22599F7E" w14:textId="77777777" w:rsidR="00AC1974" w:rsidRDefault="00AC1974" w:rsidP="00AC1974">
      <w:pPr>
        <w:rPr>
          <w:rtl/>
        </w:rPr>
      </w:pPr>
      <w:r>
        <w:rPr>
          <w:rFonts w:hint="cs"/>
          <w:rtl/>
        </w:rPr>
        <w:t>בפרקנו אנו מוצאים את עם ישראל בתחושה של דלות וקטנות.</w:t>
      </w:r>
    </w:p>
    <w:p w14:paraId="63485D58" w14:textId="77777777" w:rsidR="00AC1974" w:rsidRDefault="00AC1974" w:rsidP="00640D77">
      <w:pPr>
        <w:pStyle w:val="aff4"/>
        <w:numPr>
          <w:ilvl w:val="0"/>
          <w:numId w:val="7"/>
        </w:numPr>
        <w:rPr>
          <w:rtl/>
        </w:rPr>
      </w:pPr>
      <w:r>
        <w:rPr>
          <w:rFonts w:hint="cs"/>
          <w:rtl/>
        </w:rPr>
        <w:t>מתי אנו מוצאים את עצמנו לא מאמינים ביכולתנו לצאת ממצב קשה?</w:t>
      </w:r>
    </w:p>
    <w:p w14:paraId="6A31D820" w14:textId="77777777" w:rsidR="00AC1974" w:rsidRDefault="00AC1974" w:rsidP="00640D77">
      <w:pPr>
        <w:pStyle w:val="aff4"/>
        <w:numPr>
          <w:ilvl w:val="0"/>
          <w:numId w:val="7"/>
        </w:numPr>
        <w:rPr>
          <w:rtl/>
        </w:rPr>
      </w:pPr>
      <w:r>
        <w:rPr>
          <w:rFonts w:hint="cs"/>
          <w:rtl/>
        </w:rPr>
        <w:t xml:space="preserve">מה יכול להוציא אותנו ממנו?  </w:t>
      </w:r>
    </w:p>
    <w:p w14:paraId="2970B328" w14:textId="77777777" w:rsidR="001A6165" w:rsidRPr="00AC1974" w:rsidRDefault="001A6165" w:rsidP="00AC1974">
      <w:pPr>
        <w:rPr>
          <w:rtl/>
        </w:rPr>
      </w:pPr>
    </w:p>
    <w:sectPr w:rsidR="001A6165" w:rsidRPr="00AC1974" w:rsidSect="001B7153">
      <w:headerReference w:type="default" r:id="rId11"/>
      <w:footerReference w:type="default" r:id="rId12"/>
      <w:headerReference w:type="first" r:id="rId13"/>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7609F" w14:textId="77777777" w:rsidR="00701B5F" w:rsidRDefault="00701B5F" w:rsidP="00301502">
      <w:r>
        <w:separator/>
      </w:r>
    </w:p>
  </w:endnote>
  <w:endnote w:type="continuationSeparator" w:id="0">
    <w:p w14:paraId="27EE8308" w14:textId="77777777" w:rsidR="00701B5F" w:rsidRDefault="00701B5F" w:rsidP="0030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FEBD7BEF-F46B-4AEE-A9AB-F99B5B147D25}"/>
  </w:font>
  <w:font w:name="Times New Roman">
    <w:panose1 w:val="02020603050405020304"/>
    <w:charset w:val="00"/>
    <w:family w:val="roman"/>
    <w:pitch w:val="variable"/>
    <w:sig w:usb0="E0002EFF" w:usb1="C000785B" w:usb2="00000009" w:usb3="00000000" w:csb0="000001FF" w:csb1="00000000"/>
    <w:embedRegular r:id="rId2" w:fontKey="{092E45BA-59B9-4CD3-91ED-83B24FE777C7}"/>
    <w:embedBold r:id="rId3" w:fontKey="{342030D7-659F-42EC-95AE-E214CF623131}"/>
  </w:font>
  <w:font w:name="Courier New">
    <w:panose1 w:val="02070309020205020404"/>
    <w:charset w:val="00"/>
    <w:family w:val="modern"/>
    <w:pitch w:val="fixed"/>
    <w:sig w:usb0="E0002EFF" w:usb1="C0007843" w:usb2="00000009" w:usb3="00000000" w:csb0="000001FF" w:csb1="00000000"/>
    <w:embedRegular r:id="rId4" w:fontKey="{52DB1E03-7B5D-4E44-9718-F87D4584F9E5}"/>
  </w:font>
  <w:font w:name="Wingdings">
    <w:panose1 w:val="05000000000000000000"/>
    <w:charset w:val="02"/>
    <w:family w:val="auto"/>
    <w:pitch w:val="variable"/>
    <w:sig w:usb0="00000000" w:usb1="10000000" w:usb2="00000000" w:usb3="00000000" w:csb0="80000000" w:csb1="00000000"/>
    <w:embedRegular r:id="rId5" w:fontKey="{7D485F39-65D2-48D8-812D-25C608C3C3ED}"/>
  </w:font>
  <w:font w:name="Calibri">
    <w:panose1 w:val="020F0502020204030204"/>
    <w:charset w:val="00"/>
    <w:family w:val="swiss"/>
    <w:pitch w:val="variable"/>
    <w:sig w:usb0="E4002EFF" w:usb1="C000247B" w:usb2="00000009" w:usb3="00000000" w:csb0="000001FF" w:csb1="00000000"/>
    <w:embedRegular r:id="rId6" w:fontKey="{CA9A5968-1F0E-49D9-80E3-88E83FAA3437}"/>
    <w:embedBold r:id="rId7" w:fontKey="{A99EF128-E8BC-478D-8C52-A85F2EB109E1}"/>
  </w:font>
  <w:font w:name="Arial">
    <w:panose1 w:val="020B0604020202020204"/>
    <w:charset w:val="00"/>
    <w:family w:val="swiss"/>
    <w:pitch w:val="variable"/>
    <w:sig w:usb0="E0002EFF" w:usb1="C000785B" w:usb2="00000009" w:usb3="00000000" w:csb0="000001FF" w:csb1="00000000"/>
    <w:embedRegular r:id="rId8" w:fontKey="{50424675-859D-44F4-8C7D-D6AC47DD5CE5}"/>
    <w:embedBold r:id="rId9" w:fontKey="{80DCF0DE-B5B6-445B-98A5-0013FF62D9B1}"/>
  </w:font>
  <w:font w:name="David">
    <w:panose1 w:val="020E0502060401010101"/>
    <w:charset w:val="00"/>
    <w:family w:val="swiss"/>
    <w:pitch w:val="variable"/>
    <w:sig w:usb0="00000803" w:usb1="00000000" w:usb2="00000000" w:usb3="00000000" w:csb0="00000021" w:csb1="00000000"/>
    <w:embedRegular r:id="rId10" w:fontKey="{DDA2E3D3-9972-4666-B882-E8C155EE23FD}"/>
    <w:embedBold r:id="rId11" w:fontKey="{FAB2257B-C626-453D-83E5-9FAB8DBFA2C7}"/>
  </w:font>
  <w:font w:name="Guttman Keren">
    <w:panose1 w:val="00000400000000000000"/>
    <w:charset w:val="B1"/>
    <w:family w:val="auto"/>
    <w:pitch w:val="variable"/>
    <w:sig w:usb0="00000801" w:usb1="40000000" w:usb2="00000000" w:usb3="00000000" w:csb0="00000020" w:csb1="00000000"/>
    <w:embedBold r:id="rId12" w:fontKey="{30900446-E202-40F5-8D18-5394759DC43F}"/>
  </w:font>
  <w:font w:name="Guttman Frnew">
    <w:panose1 w:val="02010401010101010101"/>
    <w:charset w:val="B1"/>
    <w:family w:val="auto"/>
    <w:pitch w:val="variable"/>
    <w:sig w:usb0="00000801" w:usb1="40000000" w:usb2="00000000" w:usb3="00000000" w:csb0="00000020" w:csb1="00000000"/>
    <w:embedRegular r:id="rId13" w:fontKey="{69F708A3-D7E4-4E33-90B2-F48AA8C5203E}"/>
  </w:font>
  <w:font w:name="Calibri Light">
    <w:panose1 w:val="020F0302020204030204"/>
    <w:charset w:val="00"/>
    <w:family w:val="swiss"/>
    <w:pitch w:val="variable"/>
    <w:sig w:usb0="E4002EFF" w:usb1="C000247B" w:usb2="00000009" w:usb3="00000000" w:csb0="000001FF" w:csb1="00000000"/>
    <w:embedRegular r:id="rId14" w:fontKey="{E25B5B14-96CF-4DFD-9487-323E92D9CA66}"/>
  </w:font>
  <w:font w:name="Guttman Mantova-Bold">
    <w:panose1 w:val="02000700000000000000"/>
    <w:charset w:val="B1"/>
    <w:family w:val="auto"/>
    <w:pitch w:val="variable"/>
    <w:sig w:usb0="00000801" w:usb1="40000000" w:usb2="00000000" w:usb3="00000000" w:csb0="00000020" w:csb1="00000000"/>
    <w:embedBold r:id="rId15" w:fontKey="{EB088C48-0E6F-4A2E-AEF0-68CE84128D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8DBC7" w14:textId="77777777" w:rsidR="00942B94" w:rsidRDefault="00942B94">
    <w:pPr>
      <w:pStyle w:val="a6"/>
    </w:pPr>
    <w:r>
      <w:rPr>
        <w:noProof/>
      </w:rPr>
      <mc:AlternateContent>
        <mc:Choice Requires="wps">
          <w:drawing>
            <wp:anchor distT="0" distB="0" distL="114300" distR="114300" simplePos="0" relativeHeight="251661312" behindDoc="0" locked="0" layoutInCell="1" allowOverlap="1" wp14:anchorId="54CF544A" wp14:editId="30E183A2">
              <wp:simplePos x="0" y="0"/>
              <wp:positionH relativeFrom="column">
                <wp:posOffset>-1162050</wp:posOffset>
              </wp:positionH>
              <wp:positionV relativeFrom="paragraph">
                <wp:posOffset>322580</wp:posOffset>
              </wp:positionV>
              <wp:extent cx="7772396" cy="262467"/>
              <wp:effectExtent l="0" t="0" r="635" b="4445"/>
              <wp:wrapNone/>
              <wp:docPr id="1" name="מלבן 1"/>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08E2A8" w14:textId="6AA781F8"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-גדעון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CF544A" id="מלבן 1" o:spid="_x0000_s1027" style="position:absolute;left:0;text-align:left;margin-left:-91.5pt;margin-top:25.4pt;width:612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zQ9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" fillcolor="#49a8b5" stroked="f">
              <v:textbox>
                <w:txbxContent>
                  <w:p w14:paraId="4608E2A8" w14:textId="6AA781F8" w:rsidR="00942B94" w:rsidRPr="001A6165" w:rsidRDefault="001A6165" w:rsidP="00ED2537">
                    <w:pPr>
                      <w:bidi w:val="0"/>
                      <w:ind w:left="284"/>
                      <w:rPr>
                        <w:rFonts w:cs="Guttman Mantova-Bold"/>
                        <w:b/>
                        <w:bCs/>
                        <w:color w:val="FFFFFF" w:themeColor="background1"/>
                        <w:rtl/>
                      </w:rPr>
                    </w:pPr>
                    <w:r>
                      <w:rPr>
                        <w:rFonts w:cs="Guttman Mantova-Bold" w:hint="cs"/>
                        <w:b/>
                        <w:bCs/>
                        <w:color w:val="FFFFFF" w:themeColor="background1"/>
                        <w:rtl/>
                      </w:rPr>
                      <w:t>יחידת הגבר</w:t>
                    </w:r>
                    <w:r w:rsidR="000333DD">
                      <w:rPr>
                        <w:rFonts w:cs="Guttman Mantova-Bold" w:hint="cs"/>
                        <w:b/>
                        <w:bCs/>
                        <w:color w:val="FFFFFF" w:themeColor="background1"/>
                        <w:rtl/>
                      </w:rPr>
                      <w:t>-גדעון</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97DF9F" w14:textId="77777777" w:rsidR="00701B5F" w:rsidRDefault="00701B5F" w:rsidP="00301502">
      <w:r>
        <w:separator/>
      </w:r>
    </w:p>
  </w:footnote>
  <w:footnote w:type="continuationSeparator" w:id="0">
    <w:p w14:paraId="563F7E8A" w14:textId="77777777" w:rsidR="00701B5F" w:rsidRDefault="00701B5F" w:rsidP="00301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49923" w14:textId="77777777" w:rsidR="00942B94" w:rsidRDefault="00942B94">
    <w:pPr>
      <w:pStyle w:val="a4"/>
      <w:jc w:val="center"/>
      <w:rPr>
        <w:rtl/>
      </w:rPr>
    </w:pPr>
    <w:r>
      <w:rPr>
        <w:noProof/>
      </w:rPr>
      <mc:AlternateContent>
        <mc:Choice Requires="wps">
          <w:drawing>
            <wp:anchor distT="0" distB="0" distL="114300" distR="114300" simplePos="0" relativeHeight="251663360" behindDoc="0" locked="0" layoutInCell="1" allowOverlap="1" wp14:anchorId="14CB969A" wp14:editId="615D5694">
              <wp:simplePos x="0" y="0"/>
              <wp:positionH relativeFrom="column">
                <wp:posOffset>-1162050</wp:posOffset>
              </wp:positionH>
              <wp:positionV relativeFrom="paragraph">
                <wp:posOffset>-434340</wp:posOffset>
              </wp:positionV>
              <wp:extent cx="7772396" cy="262467"/>
              <wp:effectExtent l="0" t="0" r="635" b="4445"/>
              <wp:wrapNone/>
              <wp:docPr id="4" name="מלבן 4"/>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CB969A" id="מלבן 4" o:spid="_x0000_s1026" style="position:absolute;left:0;text-align:left;margin-left:-91.5pt;margin-top:-34.2pt;width:612pt;height:20.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" fillcolor="#49a8b5" stroked="f">
              <v:textbox>
                <w:txbxContent>
                  <w:p w14:paraId="5E926390"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sdt>
      <w:sdtPr>
        <w:rPr>
          <w:rtl/>
        </w:rPr>
        <w:id w:val="1528753607"/>
        <w:docPartObj>
          <w:docPartGallery w:val="Page Numbers (Top of Page)"/>
          <w:docPartUnique/>
        </w:docPartObj>
      </w:sdtPr>
      <w:sdtEndPr/>
      <w:sdtContent>
        <w:r>
          <w:fldChar w:fldCharType="begin"/>
        </w:r>
        <w:r>
          <w:instrText>PAGE   \* MERGEFORMAT</w:instrText>
        </w:r>
        <w:r>
          <w:fldChar w:fldCharType="separate"/>
        </w:r>
        <w:r>
          <w:rPr>
            <w:rtl/>
            <w:lang w:val="he-IL"/>
          </w:rPr>
          <w:t>2</w:t>
        </w:r>
        <w:r>
          <w:fldChar w:fldCharType="end"/>
        </w:r>
      </w:sdtContent>
    </w:sdt>
  </w:p>
  <w:p w14:paraId="0A039E32" w14:textId="77777777" w:rsidR="00942B94" w:rsidRPr="00586860" w:rsidRDefault="00942B94" w:rsidP="001B7153">
    <w:pPr>
      <w:pStyle w:val="a8"/>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CAAFC" w14:textId="77777777" w:rsidR="00942B94" w:rsidRDefault="00942B94">
    <w:pPr>
      <w:pStyle w:val="a4"/>
    </w:pPr>
    <w:r>
      <w:rPr>
        <w:noProof/>
      </w:rPr>
      <mc:AlternateContent>
        <mc:Choice Requires="wps">
          <w:drawing>
            <wp:anchor distT="0" distB="0" distL="114300" distR="114300" simplePos="0" relativeHeight="251665408" behindDoc="0" locked="0" layoutInCell="1" allowOverlap="1" wp14:anchorId="5683B524" wp14:editId="15C9175F">
              <wp:simplePos x="0" y="0"/>
              <wp:positionH relativeFrom="column">
                <wp:posOffset>-1162050</wp:posOffset>
              </wp:positionH>
              <wp:positionV relativeFrom="paragraph">
                <wp:posOffset>-434340</wp:posOffset>
              </wp:positionV>
              <wp:extent cx="7772396" cy="262467"/>
              <wp:effectExtent l="0" t="0" r="635" b="4445"/>
              <wp:wrapNone/>
              <wp:docPr id="2" name="מלבן 2"/>
              <wp:cNvGraphicFramePr/>
              <a:graphic xmlns:a="http://schemas.openxmlformats.org/drawingml/2006/main">
                <a:graphicData uri="http://schemas.microsoft.com/office/word/2010/wordprocessingShape">
                  <wps:wsp>
                    <wps:cNvSpPr/>
                    <wps:spPr>
                      <a:xfrm>
                        <a:off x="0" y="0"/>
                        <a:ext cx="7772396" cy="262467"/>
                      </a:xfrm>
                      <a:prstGeom prst="rect">
                        <a:avLst/>
                      </a:prstGeom>
                      <a:solidFill>
                        <a:srgbClr val="49A8B5"/>
                      </a:solidFill>
                      <a:ln w="9525" cap="flat">
                        <a:noFill/>
                        <a:prstDash val="solid"/>
                        <a:miter/>
                      </a:ln>
                    </wps:spPr>
                    <wps:txb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83B524" id="מלבן 2" o:spid="_x0000_s1028" style="position:absolute;left:0;text-align:left;margin-left:-91.5pt;margin-top:-34.2pt;width:612pt;height:20.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" fillcolor="#49a8b5" stroked="f">
              <v:textbox>
                <w:txbxContent>
                  <w:p w14:paraId="46234347" w14:textId="77777777" w:rsidR="00942B94" w:rsidRPr="001A6165" w:rsidRDefault="00942B94" w:rsidP="001B7153">
                    <w:pPr>
                      <w:pStyle w:val="a8"/>
                    </w:pPr>
                    <w:r w:rsidRPr="001A6165">
                      <w:rPr>
                        <w:rFonts w:hint="cs"/>
                        <w:rtl/>
                      </w:rPr>
                      <w:t>בס</w:t>
                    </w:r>
                    <w:r w:rsidRPr="001A6165">
                      <w:rPr>
                        <w:rtl/>
                      </w:rPr>
                      <w:t>"</w:t>
                    </w:r>
                    <w:r w:rsidRPr="001A6165">
                      <w:rPr>
                        <w:rFonts w:hint="cs"/>
                        <w:rtl/>
                      </w:rPr>
                      <w:t>ד</w:t>
                    </w: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C3264"/>
    <w:multiLevelType w:val="hybridMultilevel"/>
    <w:tmpl w:val="D0FE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BE4C88"/>
    <w:multiLevelType w:val="hybridMultilevel"/>
    <w:tmpl w:val="A0A20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520060"/>
    <w:multiLevelType w:val="hybridMultilevel"/>
    <w:tmpl w:val="2AC4E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E181A5B"/>
    <w:multiLevelType w:val="hybridMultilevel"/>
    <w:tmpl w:val="4A02A798"/>
    <w:lvl w:ilvl="0" w:tplc="E850F364">
      <w:start w:val="1"/>
      <w:numFmt w:val="bullet"/>
      <w:pStyle w:val="a"/>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12614F"/>
    <w:multiLevelType w:val="hybridMultilevel"/>
    <w:tmpl w:val="C80C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D0749B"/>
    <w:multiLevelType w:val="hybridMultilevel"/>
    <w:tmpl w:val="5F9EB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BE73B14"/>
    <w:multiLevelType w:val="hybridMultilevel"/>
    <w:tmpl w:val="36EA0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9B30A6"/>
    <w:multiLevelType w:val="hybridMultilevel"/>
    <w:tmpl w:val="30C0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3"/>
  </w:num>
  <w:num w:numId="5">
    <w:abstractNumId w:val="7"/>
  </w:num>
  <w:num w:numId="6">
    <w:abstractNumId w:val="1"/>
  </w:num>
  <w:num w:numId="7">
    <w:abstractNumId w:val="4"/>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gutterAtTop/>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E1C"/>
    <w:rsid w:val="0001489F"/>
    <w:rsid w:val="000333DD"/>
    <w:rsid w:val="0004496C"/>
    <w:rsid w:val="00095456"/>
    <w:rsid w:val="000E50B0"/>
    <w:rsid w:val="0013717C"/>
    <w:rsid w:val="001606B2"/>
    <w:rsid w:val="001A6165"/>
    <w:rsid w:val="001B7153"/>
    <w:rsid w:val="002114EC"/>
    <w:rsid w:val="00252EA6"/>
    <w:rsid w:val="002547A1"/>
    <w:rsid w:val="0025726F"/>
    <w:rsid w:val="00284C22"/>
    <w:rsid w:val="002930CE"/>
    <w:rsid w:val="002B129D"/>
    <w:rsid w:val="002C6854"/>
    <w:rsid w:val="002E75ED"/>
    <w:rsid w:val="00301502"/>
    <w:rsid w:val="00310460"/>
    <w:rsid w:val="00377AF6"/>
    <w:rsid w:val="003C3C0C"/>
    <w:rsid w:val="003D1A84"/>
    <w:rsid w:val="003E2B1F"/>
    <w:rsid w:val="00401654"/>
    <w:rsid w:val="00411472"/>
    <w:rsid w:val="00437DEC"/>
    <w:rsid w:val="00445C72"/>
    <w:rsid w:val="004C72BF"/>
    <w:rsid w:val="004C7D91"/>
    <w:rsid w:val="005040E9"/>
    <w:rsid w:val="00507161"/>
    <w:rsid w:val="0056222E"/>
    <w:rsid w:val="00571EF4"/>
    <w:rsid w:val="00573799"/>
    <w:rsid w:val="00586860"/>
    <w:rsid w:val="00590DAA"/>
    <w:rsid w:val="005C3CF5"/>
    <w:rsid w:val="005E6CE8"/>
    <w:rsid w:val="005F1FC6"/>
    <w:rsid w:val="00627203"/>
    <w:rsid w:val="00640D77"/>
    <w:rsid w:val="00641DF3"/>
    <w:rsid w:val="006D70C0"/>
    <w:rsid w:val="00701B5F"/>
    <w:rsid w:val="007842C8"/>
    <w:rsid w:val="007A3592"/>
    <w:rsid w:val="007A72A0"/>
    <w:rsid w:val="007B3C20"/>
    <w:rsid w:val="00804729"/>
    <w:rsid w:val="00874A1D"/>
    <w:rsid w:val="00875266"/>
    <w:rsid w:val="0088506B"/>
    <w:rsid w:val="00893EE8"/>
    <w:rsid w:val="008C0892"/>
    <w:rsid w:val="00942B94"/>
    <w:rsid w:val="00990A40"/>
    <w:rsid w:val="0099640D"/>
    <w:rsid w:val="009F2777"/>
    <w:rsid w:val="00A01811"/>
    <w:rsid w:val="00A63B3A"/>
    <w:rsid w:val="00AB272B"/>
    <w:rsid w:val="00AC1974"/>
    <w:rsid w:val="00AD46F2"/>
    <w:rsid w:val="00AD4DC5"/>
    <w:rsid w:val="00B23CE7"/>
    <w:rsid w:val="00B53384"/>
    <w:rsid w:val="00B94022"/>
    <w:rsid w:val="00BA76FE"/>
    <w:rsid w:val="00BE669E"/>
    <w:rsid w:val="00C13458"/>
    <w:rsid w:val="00C33524"/>
    <w:rsid w:val="00C516B2"/>
    <w:rsid w:val="00C67A98"/>
    <w:rsid w:val="00CA6959"/>
    <w:rsid w:val="00CF3800"/>
    <w:rsid w:val="00CF6486"/>
    <w:rsid w:val="00D01897"/>
    <w:rsid w:val="00D10EF4"/>
    <w:rsid w:val="00D37BAD"/>
    <w:rsid w:val="00D4331C"/>
    <w:rsid w:val="00D60967"/>
    <w:rsid w:val="00DD0E1C"/>
    <w:rsid w:val="00DD10FE"/>
    <w:rsid w:val="00DD5DCC"/>
    <w:rsid w:val="00DE3102"/>
    <w:rsid w:val="00E05435"/>
    <w:rsid w:val="00E123FC"/>
    <w:rsid w:val="00E219F0"/>
    <w:rsid w:val="00E36D30"/>
    <w:rsid w:val="00E94174"/>
    <w:rsid w:val="00EA10B5"/>
    <w:rsid w:val="00EB33AB"/>
    <w:rsid w:val="00ED2537"/>
    <w:rsid w:val="00F05F34"/>
    <w:rsid w:val="00F0759E"/>
    <w:rsid w:val="00F1347F"/>
    <w:rsid w:val="00F1513A"/>
    <w:rsid w:val="00F401AE"/>
    <w:rsid w:val="00F46A39"/>
    <w:rsid w:val="00F67C76"/>
    <w:rsid w:val="00F76145"/>
    <w:rsid w:val="00F9682B"/>
    <w:rsid w:val="00FA40B6"/>
    <w:rsid w:val="00FE66C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4CD33A"/>
  <w15:chartTrackingRefBased/>
  <w15:docId w15:val="{3DA32FF0-E701-4912-A762-1543B7B7D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AC1974"/>
    <w:pPr>
      <w:bidi/>
      <w:spacing w:line="360" w:lineRule="auto"/>
      <w:contextualSpacing/>
      <w:jc w:val="both"/>
    </w:pPr>
    <w:rPr>
      <w:rFonts w:ascii="David" w:hAnsi="David" w:cs="David"/>
      <w:sz w:val="24"/>
      <w:szCs w:val="24"/>
    </w:rPr>
  </w:style>
  <w:style w:type="paragraph" w:styleId="1">
    <w:name w:val="heading 1"/>
    <w:basedOn w:val="a0"/>
    <w:next w:val="a0"/>
    <w:link w:val="10"/>
    <w:uiPriority w:val="9"/>
    <w:qFormat/>
    <w:rsid w:val="00A01811"/>
    <w:pPr>
      <w:jc w:val="center"/>
      <w:outlineLvl w:val="0"/>
    </w:pPr>
    <w:rPr>
      <w:b/>
      <w:bCs/>
      <w:sz w:val="48"/>
      <w:szCs w:val="48"/>
    </w:rPr>
  </w:style>
  <w:style w:type="paragraph" w:styleId="2">
    <w:name w:val="heading 2"/>
    <w:basedOn w:val="5"/>
    <w:next w:val="a0"/>
    <w:link w:val="20"/>
    <w:uiPriority w:val="9"/>
    <w:unhideWhenUsed/>
    <w:qFormat/>
    <w:rsid w:val="00C67A98"/>
    <w:pPr>
      <w:pBdr>
        <w:bottom w:val="none" w:sz="0" w:space="0" w:color="auto"/>
      </w:pBdr>
      <w:spacing w:after="360"/>
    </w:pPr>
    <w:rPr>
      <w:spacing w:val="0"/>
      <w:sz w:val="36"/>
      <w:szCs w:val="36"/>
    </w:rPr>
  </w:style>
  <w:style w:type="paragraph" w:styleId="3">
    <w:name w:val="heading 3"/>
    <w:basedOn w:val="a0"/>
    <w:next w:val="a0"/>
    <w:link w:val="30"/>
    <w:uiPriority w:val="9"/>
    <w:unhideWhenUsed/>
    <w:qFormat/>
    <w:rsid w:val="00D4331C"/>
    <w:pPr>
      <w:keepNext/>
      <w:keepLines/>
      <w:spacing w:before="40" w:after="0"/>
      <w:outlineLvl w:val="2"/>
    </w:pPr>
    <w:rPr>
      <w:rFonts w:eastAsiaTheme="majorEastAsia"/>
      <w:b/>
      <w:bCs/>
      <w:color w:val="1F3763"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586860"/>
    <w:pPr>
      <w:tabs>
        <w:tab w:val="center" w:pos="4153"/>
        <w:tab w:val="right" w:pos="8306"/>
      </w:tabs>
      <w:spacing w:after="0" w:line="240" w:lineRule="auto"/>
    </w:pPr>
  </w:style>
  <w:style w:type="character" w:customStyle="1" w:styleId="a5">
    <w:name w:val="כותרת עליונה תו"/>
    <w:basedOn w:val="a1"/>
    <w:link w:val="a4"/>
    <w:uiPriority w:val="99"/>
    <w:rsid w:val="00586860"/>
    <w:rPr>
      <w:rFonts w:ascii="David" w:hAnsi="David" w:cs="David"/>
      <w:sz w:val="24"/>
      <w:szCs w:val="24"/>
    </w:rPr>
  </w:style>
  <w:style w:type="paragraph" w:styleId="a6">
    <w:name w:val="footer"/>
    <w:basedOn w:val="a0"/>
    <w:link w:val="a7"/>
    <w:uiPriority w:val="99"/>
    <w:unhideWhenUsed/>
    <w:rsid w:val="00586860"/>
    <w:pPr>
      <w:tabs>
        <w:tab w:val="center" w:pos="4153"/>
        <w:tab w:val="right" w:pos="8306"/>
      </w:tabs>
      <w:spacing w:after="0" w:line="240" w:lineRule="auto"/>
    </w:pPr>
  </w:style>
  <w:style w:type="character" w:customStyle="1" w:styleId="a7">
    <w:name w:val="כותרת תחתונה תו"/>
    <w:basedOn w:val="a1"/>
    <w:link w:val="a6"/>
    <w:uiPriority w:val="99"/>
    <w:rsid w:val="00586860"/>
    <w:rPr>
      <w:rFonts w:ascii="David" w:hAnsi="David" w:cs="David"/>
      <w:sz w:val="24"/>
      <w:szCs w:val="24"/>
    </w:rPr>
  </w:style>
  <w:style w:type="paragraph" w:customStyle="1" w:styleId="a8">
    <w:name w:val="בסד"/>
    <w:basedOn w:val="a4"/>
    <w:link w:val="a9"/>
    <w:qFormat/>
    <w:rsid w:val="00ED2537"/>
    <w:pPr>
      <w:bidi w:val="0"/>
      <w:ind w:right="316"/>
      <w:jc w:val="right"/>
    </w:pPr>
    <w:rPr>
      <w:color w:val="FFFFFF" w:themeColor="background1"/>
      <w:sz w:val="16"/>
      <w:szCs w:val="16"/>
    </w:rPr>
  </w:style>
  <w:style w:type="paragraph" w:customStyle="1" w:styleId="aa">
    <w:name w:val="פסוקים"/>
    <w:basedOn w:val="a0"/>
    <w:link w:val="ab"/>
    <w:autoRedefine/>
    <w:qFormat/>
    <w:rsid w:val="00095456"/>
    <w:pPr>
      <w:spacing w:before="120"/>
    </w:pPr>
    <w:rPr>
      <w:rFonts w:cs="Guttman Keren"/>
      <w:b/>
      <w:bCs/>
      <w:sz w:val="22"/>
      <w:szCs w:val="22"/>
    </w:rPr>
  </w:style>
  <w:style w:type="character" w:customStyle="1" w:styleId="a9">
    <w:name w:val="בסד תו"/>
    <w:basedOn w:val="a5"/>
    <w:link w:val="a8"/>
    <w:rsid w:val="00ED2537"/>
    <w:rPr>
      <w:rFonts w:ascii="David" w:hAnsi="David" w:cs="David"/>
      <w:color w:val="FFFFFF" w:themeColor="background1"/>
      <w:sz w:val="16"/>
      <w:szCs w:val="16"/>
    </w:rPr>
  </w:style>
  <w:style w:type="paragraph" w:customStyle="1" w:styleId="ac">
    <w:name w:val="פרשנים"/>
    <w:basedOn w:val="a0"/>
    <w:link w:val="ad"/>
    <w:qFormat/>
    <w:rsid w:val="00573799"/>
    <w:pPr>
      <w:spacing w:after="120"/>
    </w:pPr>
    <w:rPr>
      <w:color w:val="0070C0"/>
    </w:rPr>
  </w:style>
  <w:style w:type="character" w:customStyle="1" w:styleId="ab">
    <w:name w:val="פסוקים תו"/>
    <w:basedOn w:val="a1"/>
    <w:link w:val="aa"/>
    <w:rsid w:val="00095456"/>
    <w:rPr>
      <w:rFonts w:ascii="David" w:hAnsi="David" w:cs="Guttman Keren"/>
      <w:b/>
      <w:bCs/>
    </w:rPr>
  </w:style>
  <w:style w:type="paragraph" w:customStyle="1" w:styleId="ae">
    <w:name w:val="שםפרשן"/>
    <w:basedOn w:val="a0"/>
    <w:link w:val="af"/>
    <w:qFormat/>
    <w:rsid w:val="00573799"/>
    <w:pPr>
      <w:spacing w:before="240" w:after="240" w:line="240" w:lineRule="auto"/>
    </w:pPr>
    <w:rPr>
      <w:b/>
      <w:bCs/>
      <w:color w:val="0070C0"/>
      <w:sz w:val="26"/>
      <w:szCs w:val="26"/>
    </w:rPr>
  </w:style>
  <w:style w:type="character" w:customStyle="1" w:styleId="ad">
    <w:name w:val="פרשנים תו"/>
    <w:basedOn w:val="a1"/>
    <w:link w:val="ac"/>
    <w:rsid w:val="00573799"/>
    <w:rPr>
      <w:rFonts w:ascii="David" w:hAnsi="David" w:cs="David"/>
      <w:color w:val="0070C0"/>
      <w:sz w:val="24"/>
      <w:szCs w:val="24"/>
    </w:rPr>
  </w:style>
  <w:style w:type="paragraph" w:customStyle="1" w:styleId="af0">
    <w:name w:val="שאלה"/>
    <w:basedOn w:val="a0"/>
    <w:link w:val="af1"/>
    <w:qFormat/>
    <w:rsid w:val="00BA76FE"/>
    <w:pPr>
      <w:pBdr>
        <w:top w:val="single" w:sz="4" w:space="10" w:color="auto"/>
      </w:pBdr>
      <w:spacing w:before="720"/>
    </w:pPr>
    <w:rPr>
      <w:b/>
      <w:bCs/>
      <w:sz w:val="28"/>
      <w:szCs w:val="28"/>
    </w:rPr>
  </w:style>
  <w:style w:type="character" w:customStyle="1" w:styleId="af">
    <w:name w:val="שםפרשן תו"/>
    <w:basedOn w:val="a1"/>
    <w:link w:val="ae"/>
    <w:rsid w:val="00573799"/>
    <w:rPr>
      <w:rFonts w:ascii="David" w:hAnsi="David" w:cs="David"/>
      <w:b/>
      <w:bCs/>
      <w:color w:val="0070C0"/>
      <w:sz w:val="26"/>
      <w:szCs w:val="26"/>
    </w:rPr>
  </w:style>
  <w:style w:type="paragraph" w:styleId="af2">
    <w:name w:val="Intense Quote"/>
    <w:basedOn w:val="a0"/>
    <w:next w:val="a0"/>
    <w:link w:val="af3"/>
    <w:uiPriority w:val="30"/>
    <w:qFormat/>
    <w:rsid w:val="00445C72"/>
    <w:pPr>
      <w:pBdr>
        <w:top w:val="single" w:sz="4" w:space="10" w:color="4472C4" w:themeColor="accent1"/>
        <w:bottom w:val="single" w:sz="4" w:space="10" w:color="4472C4" w:themeColor="accent1"/>
      </w:pBdr>
      <w:spacing w:before="120" w:after="120" w:line="240" w:lineRule="auto"/>
      <w:jc w:val="left"/>
    </w:pPr>
    <w:rPr>
      <w:b/>
      <w:bCs/>
    </w:rPr>
  </w:style>
  <w:style w:type="character" w:customStyle="1" w:styleId="af1">
    <w:name w:val="שאלה תו"/>
    <w:basedOn w:val="a1"/>
    <w:link w:val="af0"/>
    <w:rsid w:val="00BA76FE"/>
    <w:rPr>
      <w:rFonts w:ascii="David" w:hAnsi="David" w:cs="David"/>
      <w:b/>
      <w:bCs/>
      <w:sz w:val="28"/>
      <w:szCs w:val="28"/>
    </w:rPr>
  </w:style>
  <w:style w:type="character" w:customStyle="1" w:styleId="af3">
    <w:name w:val="ציטוט חזק תו"/>
    <w:basedOn w:val="a1"/>
    <w:link w:val="af2"/>
    <w:uiPriority w:val="30"/>
    <w:rsid w:val="00445C72"/>
    <w:rPr>
      <w:rFonts w:ascii="David" w:hAnsi="David" w:cs="David"/>
      <w:b/>
      <w:bCs/>
      <w:sz w:val="24"/>
      <w:szCs w:val="24"/>
    </w:rPr>
  </w:style>
  <w:style w:type="paragraph" w:customStyle="1" w:styleId="5">
    <w:name w:val="5יחל"/>
    <w:basedOn w:val="a0"/>
    <w:link w:val="50"/>
    <w:qFormat/>
    <w:rsid w:val="005C3CF5"/>
    <w:pPr>
      <w:pBdr>
        <w:bottom w:val="single" w:sz="4" w:space="1" w:color="auto"/>
      </w:pBdr>
      <w:spacing w:before="360" w:after="120" w:line="240" w:lineRule="auto"/>
      <w:jc w:val="left"/>
      <w:outlineLvl w:val="1"/>
    </w:pPr>
    <w:rPr>
      <w:b/>
      <w:bCs/>
      <w:spacing w:val="30"/>
      <w:sz w:val="32"/>
      <w:szCs w:val="32"/>
    </w:rPr>
  </w:style>
  <w:style w:type="paragraph" w:customStyle="1" w:styleId="af4">
    <w:name w:val="רשותכותרת"/>
    <w:basedOn w:val="af0"/>
    <w:link w:val="af5"/>
    <w:qFormat/>
    <w:rsid w:val="00377AF6"/>
    <w:pPr>
      <w:spacing w:before="480"/>
    </w:pPr>
  </w:style>
  <w:style w:type="character" w:customStyle="1" w:styleId="50">
    <w:name w:val="5יחל תו"/>
    <w:basedOn w:val="af3"/>
    <w:link w:val="5"/>
    <w:rsid w:val="005C3CF5"/>
    <w:rPr>
      <w:rFonts w:ascii="David" w:hAnsi="David" w:cs="David"/>
      <w:b/>
      <w:bCs/>
      <w:spacing w:val="30"/>
      <w:sz w:val="32"/>
      <w:szCs w:val="32"/>
    </w:rPr>
  </w:style>
  <w:style w:type="character" w:customStyle="1" w:styleId="20">
    <w:name w:val="כותרת 2 תו"/>
    <w:basedOn w:val="a1"/>
    <w:link w:val="2"/>
    <w:uiPriority w:val="9"/>
    <w:rsid w:val="00C67A98"/>
    <w:rPr>
      <w:rFonts w:ascii="David" w:hAnsi="David" w:cs="David"/>
      <w:b/>
      <w:bCs/>
      <w:sz w:val="36"/>
      <w:szCs w:val="36"/>
    </w:rPr>
  </w:style>
  <w:style w:type="character" w:customStyle="1" w:styleId="af5">
    <w:name w:val="רשותכותרת תו"/>
    <w:basedOn w:val="a1"/>
    <w:link w:val="af4"/>
    <w:rsid w:val="00377AF6"/>
    <w:rPr>
      <w:rFonts w:ascii="David" w:hAnsi="David" w:cs="David"/>
      <w:b/>
      <w:bCs/>
      <w:sz w:val="24"/>
      <w:szCs w:val="24"/>
    </w:rPr>
  </w:style>
  <w:style w:type="character" w:customStyle="1" w:styleId="10">
    <w:name w:val="כותרת 1 תו"/>
    <w:basedOn w:val="a1"/>
    <w:link w:val="1"/>
    <w:uiPriority w:val="9"/>
    <w:rsid w:val="00A01811"/>
    <w:rPr>
      <w:rFonts w:ascii="David" w:hAnsi="David" w:cs="David"/>
      <w:b/>
      <w:bCs/>
      <w:sz w:val="48"/>
      <w:szCs w:val="48"/>
    </w:rPr>
  </w:style>
  <w:style w:type="paragraph" w:styleId="NormalWeb">
    <w:name w:val="Normal (Web)"/>
    <w:basedOn w:val="a0"/>
    <w:uiPriority w:val="99"/>
    <w:semiHidden/>
    <w:unhideWhenUsed/>
    <w:rsid w:val="003E2B1F"/>
    <w:pPr>
      <w:bidi w:val="0"/>
      <w:spacing w:before="100" w:beforeAutospacing="1" w:after="100" w:afterAutospacing="1" w:line="240" w:lineRule="auto"/>
      <w:contextualSpacing w:val="0"/>
      <w:jc w:val="left"/>
    </w:pPr>
    <w:rPr>
      <w:rFonts w:ascii="Times New Roman" w:eastAsia="Times New Roman" w:hAnsi="Times New Roman" w:cs="Times New Roman"/>
    </w:rPr>
  </w:style>
  <w:style w:type="character" w:styleId="af6">
    <w:name w:val="Strong"/>
    <w:basedOn w:val="a1"/>
    <w:uiPriority w:val="22"/>
    <w:qFormat/>
    <w:rsid w:val="003E2B1F"/>
    <w:rPr>
      <w:b/>
      <w:bCs/>
    </w:rPr>
  </w:style>
  <w:style w:type="paragraph" w:customStyle="1" w:styleId="a">
    <w:name w:val="שאלות"/>
    <w:link w:val="af7"/>
    <w:qFormat/>
    <w:rsid w:val="00A01811"/>
    <w:pPr>
      <w:numPr>
        <w:numId w:val="1"/>
      </w:numPr>
      <w:ind w:left="368"/>
    </w:pPr>
    <w:rPr>
      <w:rFonts w:ascii="David" w:hAnsi="David" w:cs="David"/>
      <w:color w:val="833C0B" w:themeColor="accent2" w:themeShade="80"/>
      <w:sz w:val="24"/>
      <w:szCs w:val="24"/>
    </w:rPr>
  </w:style>
  <w:style w:type="paragraph" w:customStyle="1" w:styleId="af8">
    <w:name w:val="קטעםרקע"/>
    <w:basedOn w:val="a0"/>
    <w:link w:val="af9"/>
    <w:qFormat/>
    <w:rsid w:val="002C6854"/>
    <w:pPr>
      <w:shd w:val="clear" w:color="auto" w:fill="D9D9D9" w:themeFill="background1" w:themeFillShade="D9"/>
      <w:tabs>
        <w:tab w:val="left" w:pos="3422"/>
      </w:tabs>
    </w:pPr>
  </w:style>
  <w:style w:type="character" w:customStyle="1" w:styleId="af7">
    <w:name w:val="שאלות תו"/>
    <w:basedOn w:val="af1"/>
    <w:link w:val="a"/>
    <w:rsid w:val="00A01811"/>
    <w:rPr>
      <w:rFonts w:ascii="David" w:hAnsi="David" w:cs="David"/>
      <w:b w:val="0"/>
      <w:bCs w:val="0"/>
      <w:color w:val="833C0B" w:themeColor="accent2" w:themeShade="80"/>
      <w:sz w:val="24"/>
      <w:szCs w:val="24"/>
    </w:rPr>
  </w:style>
  <w:style w:type="paragraph" w:customStyle="1" w:styleId="afa">
    <w:name w:val="כותרתרשות"/>
    <w:basedOn w:val="af4"/>
    <w:link w:val="afb"/>
    <w:rsid w:val="0001489F"/>
    <w:pPr>
      <w:ind w:left="509"/>
    </w:pPr>
  </w:style>
  <w:style w:type="character" w:customStyle="1" w:styleId="af9">
    <w:name w:val="קטעםרקע תו"/>
    <w:basedOn w:val="a1"/>
    <w:link w:val="af8"/>
    <w:rsid w:val="002C6854"/>
    <w:rPr>
      <w:rFonts w:ascii="David" w:hAnsi="David" w:cs="David"/>
      <w:sz w:val="24"/>
      <w:szCs w:val="24"/>
      <w:shd w:val="clear" w:color="auto" w:fill="D9D9D9" w:themeFill="background1" w:themeFillShade="D9"/>
    </w:rPr>
  </w:style>
  <w:style w:type="paragraph" w:customStyle="1" w:styleId="afc">
    <w:name w:val="תתכותרת רשות"/>
    <w:basedOn w:val="af0"/>
    <w:link w:val="afd"/>
    <w:qFormat/>
    <w:rsid w:val="00445C72"/>
    <w:rPr>
      <w:sz w:val="22"/>
      <w:szCs w:val="22"/>
    </w:rPr>
  </w:style>
  <w:style w:type="character" w:customStyle="1" w:styleId="afb">
    <w:name w:val="כותרתרשות תו"/>
    <w:basedOn w:val="af5"/>
    <w:link w:val="afa"/>
    <w:rsid w:val="0001489F"/>
    <w:rPr>
      <w:rFonts w:ascii="David" w:hAnsi="David" w:cs="David"/>
      <w:b/>
      <w:bCs/>
      <w:sz w:val="24"/>
      <w:szCs w:val="24"/>
    </w:rPr>
  </w:style>
  <w:style w:type="paragraph" w:customStyle="1" w:styleId="afe">
    <w:name w:val="רגיל רשות"/>
    <w:basedOn w:val="a0"/>
    <w:link w:val="aff"/>
    <w:qFormat/>
    <w:rsid w:val="0001489F"/>
    <w:pPr>
      <w:ind w:left="509"/>
    </w:pPr>
    <w:rPr>
      <w:sz w:val="20"/>
      <w:szCs w:val="20"/>
    </w:rPr>
  </w:style>
  <w:style w:type="character" w:customStyle="1" w:styleId="afd">
    <w:name w:val="תתכותרת רשות תו"/>
    <w:basedOn w:val="af1"/>
    <w:link w:val="afc"/>
    <w:rsid w:val="00445C72"/>
    <w:rPr>
      <w:rFonts w:ascii="David" w:hAnsi="David" w:cs="David"/>
      <w:b/>
      <w:bCs/>
      <w:sz w:val="26"/>
      <w:szCs w:val="26"/>
    </w:rPr>
  </w:style>
  <w:style w:type="paragraph" w:customStyle="1" w:styleId="aff0">
    <w:name w:val="פרשן רשות"/>
    <w:basedOn w:val="ac"/>
    <w:link w:val="aff1"/>
    <w:rsid w:val="0001489F"/>
    <w:pPr>
      <w:ind w:left="509"/>
    </w:pPr>
    <w:rPr>
      <w:sz w:val="16"/>
      <w:szCs w:val="16"/>
    </w:rPr>
  </w:style>
  <w:style w:type="character" w:customStyle="1" w:styleId="aff">
    <w:name w:val="רגיל רשות תו"/>
    <w:basedOn w:val="a1"/>
    <w:link w:val="afe"/>
    <w:rsid w:val="0001489F"/>
    <w:rPr>
      <w:rFonts w:ascii="David" w:hAnsi="David" w:cs="David"/>
      <w:sz w:val="20"/>
      <w:szCs w:val="20"/>
    </w:rPr>
  </w:style>
  <w:style w:type="paragraph" w:customStyle="1" w:styleId="aff2">
    <w:name w:val="הערה למורה"/>
    <w:basedOn w:val="afe"/>
    <w:link w:val="aff3"/>
    <w:qFormat/>
    <w:rsid w:val="00BA76FE"/>
    <w:pPr>
      <w:ind w:left="0"/>
    </w:pPr>
    <w:rPr>
      <w:color w:val="00B050"/>
      <w:sz w:val="24"/>
      <w:szCs w:val="24"/>
    </w:rPr>
  </w:style>
  <w:style w:type="character" w:customStyle="1" w:styleId="aff1">
    <w:name w:val="פרשן רשות תו"/>
    <w:basedOn w:val="ad"/>
    <w:link w:val="aff0"/>
    <w:rsid w:val="0001489F"/>
    <w:rPr>
      <w:rFonts w:ascii="David" w:hAnsi="David" w:cs="Guttman Frnew"/>
      <w:color w:val="0070C0"/>
      <w:sz w:val="16"/>
      <w:szCs w:val="16"/>
    </w:rPr>
  </w:style>
  <w:style w:type="paragraph" w:styleId="aff4">
    <w:name w:val="List Paragraph"/>
    <w:basedOn w:val="a0"/>
    <w:uiPriority w:val="34"/>
    <w:qFormat/>
    <w:rsid w:val="00310460"/>
    <w:pPr>
      <w:ind w:left="720"/>
    </w:pPr>
  </w:style>
  <w:style w:type="character" w:customStyle="1" w:styleId="aff3">
    <w:name w:val="הערה למורה תו"/>
    <w:basedOn w:val="aff"/>
    <w:link w:val="aff2"/>
    <w:rsid w:val="00BA76FE"/>
    <w:rPr>
      <w:rFonts w:ascii="David" w:hAnsi="David" w:cs="David"/>
      <w:color w:val="00B050"/>
      <w:sz w:val="24"/>
      <w:szCs w:val="24"/>
    </w:rPr>
  </w:style>
  <w:style w:type="character" w:customStyle="1" w:styleId="30">
    <w:name w:val="כותרת 3 תו"/>
    <w:basedOn w:val="a1"/>
    <w:link w:val="3"/>
    <w:uiPriority w:val="9"/>
    <w:rsid w:val="00D4331C"/>
    <w:rPr>
      <w:rFonts w:ascii="David" w:eastAsiaTheme="majorEastAsia" w:hAnsi="David" w:cs="David"/>
      <w:b/>
      <w:bCs/>
      <w:color w:val="1F3763" w:themeColor="accent1" w:themeShade="7F"/>
      <w:sz w:val="24"/>
      <w:szCs w:val="24"/>
    </w:rPr>
  </w:style>
  <w:style w:type="paragraph" w:styleId="aff5">
    <w:name w:val="TOC Heading"/>
    <w:basedOn w:val="1"/>
    <w:next w:val="a0"/>
    <w:uiPriority w:val="39"/>
    <w:unhideWhenUsed/>
    <w:qFormat/>
    <w:rsid w:val="007B3C20"/>
    <w:pPr>
      <w:keepNext/>
      <w:keepLines/>
      <w:spacing w:before="240" w:after="0" w:line="259" w:lineRule="auto"/>
      <w:contextualSpacing w:val="0"/>
      <w:jc w:val="left"/>
      <w:outlineLvl w:val="9"/>
    </w:pPr>
    <w:rPr>
      <w:rFonts w:asciiTheme="majorHAnsi" w:eastAsiaTheme="majorEastAsia" w:hAnsiTheme="majorHAnsi" w:cstheme="majorBidi"/>
      <w:b w:val="0"/>
      <w:bCs w:val="0"/>
      <w:color w:val="2F5496" w:themeColor="accent1" w:themeShade="BF"/>
      <w:sz w:val="32"/>
      <w:szCs w:val="32"/>
      <w:rtl/>
      <w:cs/>
    </w:rPr>
  </w:style>
  <w:style w:type="paragraph" w:styleId="TOC1">
    <w:name w:val="toc 1"/>
    <w:basedOn w:val="a0"/>
    <w:next w:val="a0"/>
    <w:autoRedefine/>
    <w:uiPriority w:val="39"/>
    <w:unhideWhenUsed/>
    <w:rsid w:val="007B3C20"/>
    <w:pPr>
      <w:spacing w:after="100"/>
    </w:pPr>
  </w:style>
  <w:style w:type="paragraph" w:styleId="TOC2">
    <w:name w:val="toc 2"/>
    <w:basedOn w:val="a0"/>
    <w:next w:val="a0"/>
    <w:autoRedefine/>
    <w:uiPriority w:val="39"/>
    <w:unhideWhenUsed/>
    <w:rsid w:val="007B3C20"/>
    <w:pPr>
      <w:spacing w:after="100"/>
      <w:ind w:left="240"/>
    </w:pPr>
  </w:style>
  <w:style w:type="paragraph" w:styleId="TOC3">
    <w:name w:val="toc 3"/>
    <w:basedOn w:val="a0"/>
    <w:next w:val="a0"/>
    <w:autoRedefine/>
    <w:uiPriority w:val="39"/>
    <w:unhideWhenUsed/>
    <w:rsid w:val="007B3C20"/>
    <w:pPr>
      <w:spacing w:after="100"/>
      <w:ind w:left="480"/>
    </w:pPr>
  </w:style>
  <w:style w:type="character" w:styleId="Hyperlink">
    <w:name w:val="Hyperlink"/>
    <w:basedOn w:val="a1"/>
    <w:uiPriority w:val="99"/>
    <w:unhideWhenUsed/>
    <w:rsid w:val="007B3C20"/>
    <w:rPr>
      <w:color w:val="0563C1" w:themeColor="hyperlink"/>
      <w:u w:val="single"/>
    </w:rPr>
  </w:style>
  <w:style w:type="paragraph" w:customStyle="1" w:styleId="aff6">
    <w:name w:val="שם היחידה"/>
    <w:basedOn w:val="1"/>
    <w:link w:val="aff7"/>
    <w:qFormat/>
    <w:rsid w:val="00284C22"/>
    <w:pPr>
      <w:spacing w:before="360"/>
    </w:pPr>
    <w:rPr>
      <w:sz w:val="44"/>
      <w:szCs w:val="44"/>
    </w:rPr>
  </w:style>
  <w:style w:type="character" w:customStyle="1" w:styleId="aff7">
    <w:name w:val="שם היחידה תו"/>
    <w:basedOn w:val="10"/>
    <w:link w:val="aff6"/>
    <w:rsid w:val="00284C22"/>
    <w:rPr>
      <w:rFonts w:ascii="David" w:hAnsi="David" w:cs="David"/>
      <w:b/>
      <w:bCs/>
      <w:sz w:val="44"/>
      <w:szCs w:val="44"/>
    </w:rPr>
  </w:style>
  <w:style w:type="paragraph" w:customStyle="1" w:styleId="aff8">
    <w:name w:val="שאלותמכוונות"/>
    <w:link w:val="aff9"/>
    <w:qFormat/>
    <w:rsid w:val="00C67A98"/>
    <w:pPr>
      <w:shd w:val="clear" w:color="auto" w:fill="D9E2F3" w:themeFill="accent1" w:themeFillTint="33"/>
    </w:pPr>
    <w:rPr>
      <w:rFonts w:ascii="David" w:hAnsi="David" w:cs="David"/>
      <w:sz w:val="20"/>
      <w:szCs w:val="20"/>
    </w:rPr>
  </w:style>
  <w:style w:type="character" w:customStyle="1" w:styleId="aff9">
    <w:name w:val="שאלותמכוונות תו"/>
    <w:basedOn w:val="a1"/>
    <w:link w:val="aff8"/>
    <w:rsid w:val="00C67A98"/>
    <w:rPr>
      <w:rFonts w:ascii="David" w:hAnsi="David" w:cs="David"/>
      <w:sz w:val="20"/>
      <w:szCs w:val="20"/>
      <w:shd w:val="clear" w:color="auto" w:fill="D9E2F3" w:themeFill="accent1" w:themeFillTint="33"/>
    </w:rPr>
  </w:style>
  <w:style w:type="table" w:styleId="affa">
    <w:name w:val="Table Grid"/>
    <w:basedOn w:val="a2"/>
    <w:uiPriority w:val="39"/>
    <w:rsid w:val="00FE6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Unresolved Mention"/>
    <w:basedOn w:val="a1"/>
    <w:uiPriority w:val="99"/>
    <w:semiHidden/>
    <w:unhideWhenUsed/>
    <w:rsid w:val="00E12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549404">
      <w:bodyDiv w:val="1"/>
      <w:marLeft w:val="0"/>
      <w:marRight w:val="0"/>
      <w:marTop w:val="0"/>
      <w:marBottom w:val="0"/>
      <w:divBdr>
        <w:top w:val="none" w:sz="0" w:space="0" w:color="auto"/>
        <w:left w:val="none" w:sz="0" w:space="0" w:color="auto"/>
        <w:bottom w:val="none" w:sz="0" w:space="0" w:color="auto"/>
        <w:right w:val="none" w:sz="0" w:space="0" w:color="auto"/>
      </w:divBdr>
    </w:div>
    <w:div w:id="440951652">
      <w:bodyDiv w:val="1"/>
      <w:marLeft w:val="0"/>
      <w:marRight w:val="0"/>
      <w:marTop w:val="0"/>
      <w:marBottom w:val="0"/>
      <w:divBdr>
        <w:top w:val="none" w:sz="0" w:space="0" w:color="auto"/>
        <w:left w:val="none" w:sz="0" w:space="0" w:color="auto"/>
        <w:bottom w:val="none" w:sz="0" w:space="0" w:color="auto"/>
        <w:right w:val="none" w:sz="0" w:space="0" w:color="auto"/>
      </w:divBdr>
    </w:div>
    <w:div w:id="714934080">
      <w:bodyDiv w:val="1"/>
      <w:marLeft w:val="0"/>
      <w:marRight w:val="0"/>
      <w:marTop w:val="0"/>
      <w:marBottom w:val="0"/>
      <w:divBdr>
        <w:top w:val="none" w:sz="0" w:space="0" w:color="auto"/>
        <w:left w:val="none" w:sz="0" w:space="0" w:color="auto"/>
        <w:bottom w:val="none" w:sz="0" w:space="0" w:color="auto"/>
        <w:right w:val="none" w:sz="0" w:space="0" w:color="auto"/>
      </w:divBdr>
    </w:div>
    <w:div w:id="1038893976">
      <w:bodyDiv w:val="1"/>
      <w:marLeft w:val="0"/>
      <w:marRight w:val="0"/>
      <w:marTop w:val="0"/>
      <w:marBottom w:val="0"/>
      <w:divBdr>
        <w:top w:val="none" w:sz="0" w:space="0" w:color="auto"/>
        <w:left w:val="none" w:sz="0" w:space="0" w:color="auto"/>
        <w:bottom w:val="none" w:sz="0" w:space="0" w:color="auto"/>
        <w:right w:val="none" w:sz="0" w:space="0" w:color="auto"/>
      </w:divBdr>
    </w:div>
    <w:div w:id="133506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document/d/1l-ALgWKluGA0C7Jj3XQDxjuyl1aU3aRAYux4E2DDGq8/edit?usp=sharin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docs.google.com/document/d/10v-if4-jkkPniRFdEaG5xqERrL43IX2mt0Bj-dX7hMg/edit?usp=sharing" TargetMode="External"/><Relationship Id="rId4" Type="http://schemas.openxmlformats.org/officeDocument/2006/relationships/settings" Target="settings.xml"/><Relationship Id="rId9" Type="http://schemas.openxmlformats.org/officeDocument/2006/relationships/hyperlink" Target="https://docs.google.com/document/d/10v-if4-jkkPniRFdEaG5xqERrL43IX2mt0Bj-dX7hMg/edit?usp=sharing"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1514;&#1489;&#1504;&#1497;&#1493;&#1514;%20&#1502;&#1493;&#1514;&#1488;&#1502;&#1493;&#1514;%20&#1488;&#1497;&#1513;&#1497;&#1514;%20&#1513;&#1500;%20Office\&#1497;&#1495;&#1497;&#1491;&#1493;&#1514;%20&#1492;&#1490;&#1489;&#1512;.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0262A3-88F1-4C29-AE77-D3CC92688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יחידות הגבר.dotm</Template>
  <TotalTime>0</TotalTime>
  <Pages>9</Pages>
  <Words>2304</Words>
  <Characters>11520</Characters>
  <Application>Microsoft Office Word</Application>
  <DocSecurity>0</DocSecurity>
  <Lines>96</Lines>
  <Paragraphs>27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יאיר אפרתי</dc:creator>
  <cp:keywords/>
  <dc:description/>
  <cp:lastModifiedBy>יאיר אפרתי</cp:lastModifiedBy>
  <cp:revision>3</cp:revision>
  <cp:lastPrinted>2021-07-19T06:40:00Z</cp:lastPrinted>
  <dcterms:created xsi:type="dcterms:W3CDTF">2021-07-19T06:40:00Z</dcterms:created>
  <dcterms:modified xsi:type="dcterms:W3CDTF">2021-07-19T06:40:00Z</dcterms:modified>
</cp:coreProperties>
</file>