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7907" w14:textId="77777777" w:rsidR="006310FB" w:rsidRDefault="006310FB" w:rsidP="006310FB">
      <w:pPr>
        <w:pStyle w:val="1"/>
        <w:rPr>
          <w:rtl/>
        </w:rPr>
      </w:pPr>
      <w:r w:rsidRPr="00BB626B">
        <w:rPr>
          <w:rtl/>
        </w:rPr>
        <w:t>ארבעה נביאים- עמוס פרק ז</w:t>
      </w:r>
    </w:p>
    <w:p w14:paraId="7AA4AC4E" w14:textId="77777777" w:rsidR="006310FB" w:rsidRDefault="006310FB" w:rsidP="006310FB">
      <w:pPr>
        <w:pStyle w:val="af8"/>
        <w:rPr>
          <w:rtl/>
        </w:rPr>
      </w:pPr>
      <w:r>
        <w:rPr>
          <w:rtl/>
        </w:rPr>
        <w:t xml:space="preserve">ביחידה הזו נלמד על מראות נבואיים בהם חזה עמוס ונעמוד לראשונה על תגובתו האישית לתוכן נבואותיו. במקביל נלמד על הדרך בה נתפסו נבואותיו בידי נציגי השלטון, ועל העימות שפרץ בינו לבין אמציה הכהן בבמה שבבית אל. </w:t>
      </w:r>
    </w:p>
    <w:p w14:paraId="2E0304BE" w14:textId="11FEE505" w:rsidR="006310FB" w:rsidRDefault="006310FB" w:rsidP="006310FB">
      <w:pPr>
        <w:pStyle w:val="af8"/>
        <w:rPr>
          <w:rtl/>
        </w:rPr>
      </w:pPr>
      <w:r>
        <w:rPr>
          <w:rtl/>
        </w:rPr>
        <w:t>ללימוד היחידה נקדיש שני שיעורים.</w:t>
      </w:r>
    </w:p>
    <w:p w14:paraId="5E3AD4B4" w14:textId="77777777" w:rsidR="006310FB" w:rsidRDefault="006310FB" w:rsidP="006310FB">
      <w:pPr>
        <w:rPr>
          <w:rtl/>
        </w:rPr>
      </w:pPr>
    </w:p>
    <w:p w14:paraId="44D9C8F6" w14:textId="77777777" w:rsidR="006310FB" w:rsidRPr="006310FB" w:rsidRDefault="006310FB" w:rsidP="006310FB">
      <w:pPr>
        <w:shd w:val="clear" w:color="auto" w:fill="D9E2F3" w:themeFill="accent1" w:themeFillTint="33"/>
        <w:rPr>
          <w:b/>
          <w:bCs/>
          <w:rtl/>
        </w:rPr>
      </w:pPr>
      <w:r w:rsidRPr="006310FB">
        <w:rPr>
          <w:b/>
          <w:bCs/>
          <w:rtl/>
        </w:rPr>
        <w:t>שאלות מכוונות למידה:</w:t>
      </w:r>
    </w:p>
    <w:p w14:paraId="71FF5A55" w14:textId="77777777" w:rsidR="006310FB" w:rsidRDefault="006310FB" w:rsidP="006310FB">
      <w:pPr>
        <w:shd w:val="clear" w:color="auto" w:fill="D9E2F3" w:themeFill="accent1" w:themeFillTint="33"/>
        <w:rPr>
          <w:rtl/>
        </w:rPr>
      </w:pPr>
      <w:r>
        <w:rPr>
          <w:rtl/>
        </w:rPr>
        <w:t>מה ההבדל בין מראה נבואי לבין דבר נבואה?</w:t>
      </w:r>
    </w:p>
    <w:p w14:paraId="6C396E54" w14:textId="77777777" w:rsidR="006310FB" w:rsidRDefault="006310FB" w:rsidP="006310FB">
      <w:pPr>
        <w:shd w:val="clear" w:color="auto" w:fill="D9E2F3" w:themeFill="accent1" w:themeFillTint="33"/>
        <w:rPr>
          <w:rtl/>
        </w:rPr>
      </w:pPr>
      <w:r>
        <w:rPr>
          <w:rtl/>
        </w:rPr>
        <w:t>מה ניתן ללמוד מהפרק על אודות אישיותו של עמוס ועל יחסו לנבואתו?</w:t>
      </w:r>
    </w:p>
    <w:p w14:paraId="724A8BAB" w14:textId="1A733515" w:rsidR="006310FB" w:rsidRDefault="006310FB" w:rsidP="006310FB">
      <w:pPr>
        <w:shd w:val="clear" w:color="auto" w:fill="D9E2F3" w:themeFill="accent1" w:themeFillTint="33"/>
        <w:rPr>
          <w:rtl/>
        </w:rPr>
      </w:pPr>
      <w:r>
        <w:rPr>
          <w:rtl/>
        </w:rPr>
        <w:t xml:space="preserve">מדוע פרץ עימות בין אמציה לעמוס, ומה ניתן </w:t>
      </w:r>
      <w:proofErr w:type="spellStart"/>
      <w:r>
        <w:rPr>
          <w:rtl/>
        </w:rPr>
        <w:t>ללמודממנו</w:t>
      </w:r>
      <w:proofErr w:type="spellEnd"/>
      <w:r>
        <w:rPr>
          <w:rtl/>
        </w:rPr>
        <w:t xml:space="preserve"> על יחסי: נביא-כהן-מלך?</w:t>
      </w:r>
    </w:p>
    <w:p w14:paraId="50C82D23" w14:textId="2A786EA2" w:rsidR="006310FB" w:rsidRDefault="006310FB" w:rsidP="006310FB">
      <w:pPr>
        <w:rPr>
          <w:rtl/>
        </w:rPr>
      </w:pPr>
    </w:p>
    <w:p w14:paraId="5F756F63" w14:textId="2DB9D8A3" w:rsidR="0073053E" w:rsidRPr="0073053E" w:rsidRDefault="0073053E" w:rsidP="0073053E">
      <w:pPr>
        <w:pStyle w:val="TOC2"/>
        <w:tabs>
          <w:tab w:val="right" w:leader="dot" w:pos="8296"/>
        </w:tabs>
        <w:spacing w:line="480" w:lineRule="auto"/>
        <w:rPr>
          <w:rFonts w:asciiTheme="minorHAnsi" w:eastAsiaTheme="minorEastAsia" w:hAnsiTheme="minorHAnsi" w:cstheme="minorBidi"/>
          <w:b/>
          <w:bCs/>
          <w:noProof/>
          <w:sz w:val="30"/>
          <w:szCs w:val="30"/>
          <w:rtl/>
        </w:rPr>
      </w:pPr>
      <w:r w:rsidRPr="0073053E">
        <w:rPr>
          <w:b/>
          <w:bCs/>
          <w:sz w:val="32"/>
          <w:szCs w:val="32"/>
          <w:rtl/>
        </w:rPr>
        <w:fldChar w:fldCharType="begin"/>
      </w:r>
      <w:r w:rsidRPr="0073053E">
        <w:rPr>
          <w:b/>
          <w:bCs/>
          <w:sz w:val="32"/>
          <w:szCs w:val="32"/>
          <w:rtl/>
        </w:rPr>
        <w:instrText xml:space="preserve"> </w:instrText>
      </w:r>
      <w:r w:rsidRPr="0073053E">
        <w:rPr>
          <w:b/>
          <w:bCs/>
          <w:sz w:val="32"/>
          <w:szCs w:val="32"/>
        </w:rPr>
        <w:instrText>TOC</w:instrText>
      </w:r>
      <w:r w:rsidRPr="0073053E">
        <w:rPr>
          <w:b/>
          <w:bCs/>
          <w:sz w:val="32"/>
          <w:szCs w:val="32"/>
          <w:rtl/>
        </w:rPr>
        <w:instrText xml:space="preserve"> \</w:instrText>
      </w:r>
      <w:r w:rsidRPr="0073053E">
        <w:rPr>
          <w:b/>
          <w:bCs/>
          <w:sz w:val="32"/>
          <w:szCs w:val="32"/>
        </w:rPr>
        <w:instrText>o "2-2" \h \z \u \t</w:instrText>
      </w:r>
      <w:r w:rsidRPr="0073053E">
        <w:rPr>
          <w:b/>
          <w:bCs/>
          <w:sz w:val="32"/>
          <w:szCs w:val="32"/>
          <w:rtl/>
        </w:rPr>
        <w:instrText xml:space="preserve"> "שם היחידה,1" </w:instrText>
      </w:r>
      <w:r w:rsidRPr="0073053E">
        <w:rPr>
          <w:b/>
          <w:bCs/>
          <w:sz w:val="32"/>
          <w:szCs w:val="32"/>
          <w:rtl/>
        </w:rPr>
        <w:fldChar w:fldCharType="separate"/>
      </w:r>
      <w:hyperlink w:anchor="_Toc72963617" w:history="1">
        <w:r w:rsidRPr="0073053E">
          <w:rPr>
            <w:rStyle w:val="Hyperlink"/>
            <w:b/>
            <w:bCs/>
            <w:noProof/>
            <w:sz w:val="32"/>
            <w:szCs w:val="32"/>
            <w:rtl/>
          </w:rPr>
          <w:t>מבנה היחידה</w:t>
        </w:r>
        <w:r w:rsidRPr="0073053E">
          <w:rPr>
            <w:b/>
            <w:bCs/>
            <w:noProof/>
            <w:webHidden/>
            <w:sz w:val="32"/>
            <w:szCs w:val="32"/>
            <w:rtl/>
          </w:rPr>
          <w:tab/>
        </w:r>
        <w:r w:rsidRPr="0073053E">
          <w:rPr>
            <w:rStyle w:val="Hyperlink"/>
            <w:b/>
            <w:bCs/>
            <w:noProof/>
            <w:sz w:val="32"/>
            <w:szCs w:val="32"/>
            <w:rtl/>
          </w:rPr>
          <w:fldChar w:fldCharType="begin"/>
        </w:r>
        <w:r w:rsidRPr="0073053E">
          <w:rPr>
            <w:b/>
            <w:bCs/>
            <w:noProof/>
            <w:webHidden/>
            <w:sz w:val="32"/>
            <w:szCs w:val="32"/>
            <w:rtl/>
          </w:rPr>
          <w:instrText xml:space="preserve"> </w:instrText>
        </w:r>
        <w:r w:rsidRPr="0073053E">
          <w:rPr>
            <w:b/>
            <w:bCs/>
            <w:noProof/>
            <w:webHidden/>
            <w:sz w:val="32"/>
            <w:szCs w:val="32"/>
          </w:rPr>
          <w:instrText>PAGEREF</w:instrText>
        </w:r>
        <w:r w:rsidRPr="0073053E">
          <w:rPr>
            <w:b/>
            <w:bCs/>
            <w:noProof/>
            <w:webHidden/>
            <w:sz w:val="32"/>
            <w:szCs w:val="32"/>
            <w:rtl/>
          </w:rPr>
          <w:instrText xml:space="preserve"> _</w:instrText>
        </w:r>
        <w:r w:rsidRPr="0073053E">
          <w:rPr>
            <w:b/>
            <w:bCs/>
            <w:noProof/>
            <w:webHidden/>
            <w:sz w:val="32"/>
            <w:szCs w:val="32"/>
          </w:rPr>
          <w:instrText>Toc72963617 \h</w:instrText>
        </w:r>
        <w:r w:rsidRPr="0073053E">
          <w:rPr>
            <w:b/>
            <w:bCs/>
            <w:noProof/>
            <w:webHidden/>
            <w:sz w:val="32"/>
            <w:szCs w:val="32"/>
            <w:rtl/>
          </w:rPr>
          <w:instrText xml:space="preserve"> </w:instrText>
        </w:r>
        <w:r w:rsidRPr="0073053E">
          <w:rPr>
            <w:rStyle w:val="Hyperlink"/>
            <w:b/>
            <w:bCs/>
            <w:noProof/>
            <w:sz w:val="32"/>
            <w:szCs w:val="32"/>
            <w:rtl/>
          </w:rPr>
        </w:r>
        <w:r w:rsidRPr="0073053E">
          <w:rPr>
            <w:rStyle w:val="Hyperlink"/>
            <w:b/>
            <w:bCs/>
            <w:noProof/>
            <w:sz w:val="32"/>
            <w:szCs w:val="32"/>
            <w:rtl/>
          </w:rPr>
          <w:fldChar w:fldCharType="separate"/>
        </w:r>
        <w:r w:rsidR="00DA105B">
          <w:rPr>
            <w:b/>
            <w:bCs/>
            <w:noProof/>
            <w:webHidden/>
            <w:sz w:val="32"/>
            <w:szCs w:val="32"/>
            <w:rtl/>
          </w:rPr>
          <w:t>2</w:t>
        </w:r>
        <w:r w:rsidRPr="0073053E">
          <w:rPr>
            <w:rStyle w:val="Hyperlink"/>
            <w:b/>
            <w:bCs/>
            <w:noProof/>
            <w:sz w:val="32"/>
            <w:szCs w:val="32"/>
            <w:rtl/>
          </w:rPr>
          <w:fldChar w:fldCharType="end"/>
        </w:r>
      </w:hyperlink>
    </w:p>
    <w:p w14:paraId="373F135D" w14:textId="4ED665CD" w:rsidR="0073053E" w:rsidRPr="0073053E" w:rsidRDefault="006867AA" w:rsidP="0073053E">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963618" w:history="1">
        <w:r w:rsidR="0073053E" w:rsidRPr="0073053E">
          <w:rPr>
            <w:rStyle w:val="Hyperlink"/>
            <w:b/>
            <w:bCs/>
            <w:noProof/>
            <w:sz w:val="32"/>
            <w:szCs w:val="32"/>
            <w:rtl/>
          </w:rPr>
          <w:t>המראות הנבואיים</w:t>
        </w:r>
        <w:r w:rsidR="0073053E" w:rsidRPr="0073053E">
          <w:rPr>
            <w:b/>
            <w:bCs/>
            <w:noProof/>
            <w:webHidden/>
            <w:sz w:val="32"/>
            <w:szCs w:val="32"/>
            <w:rtl/>
          </w:rPr>
          <w:tab/>
        </w:r>
        <w:r w:rsidR="0073053E" w:rsidRPr="0073053E">
          <w:rPr>
            <w:rStyle w:val="Hyperlink"/>
            <w:b/>
            <w:bCs/>
            <w:noProof/>
            <w:sz w:val="32"/>
            <w:szCs w:val="32"/>
            <w:rtl/>
          </w:rPr>
          <w:fldChar w:fldCharType="begin"/>
        </w:r>
        <w:r w:rsidR="0073053E" w:rsidRPr="0073053E">
          <w:rPr>
            <w:b/>
            <w:bCs/>
            <w:noProof/>
            <w:webHidden/>
            <w:sz w:val="32"/>
            <w:szCs w:val="32"/>
            <w:rtl/>
          </w:rPr>
          <w:instrText xml:space="preserve"> </w:instrText>
        </w:r>
        <w:r w:rsidR="0073053E" w:rsidRPr="0073053E">
          <w:rPr>
            <w:b/>
            <w:bCs/>
            <w:noProof/>
            <w:webHidden/>
            <w:sz w:val="32"/>
            <w:szCs w:val="32"/>
          </w:rPr>
          <w:instrText>PAGEREF</w:instrText>
        </w:r>
        <w:r w:rsidR="0073053E" w:rsidRPr="0073053E">
          <w:rPr>
            <w:b/>
            <w:bCs/>
            <w:noProof/>
            <w:webHidden/>
            <w:sz w:val="32"/>
            <w:szCs w:val="32"/>
            <w:rtl/>
          </w:rPr>
          <w:instrText xml:space="preserve"> _</w:instrText>
        </w:r>
        <w:r w:rsidR="0073053E" w:rsidRPr="0073053E">
          <w:rPr>
            <w:b/>
            <w:bCs/>
            <w:noProof/>
            <w:webHidden/>
            <w:sz w:val="32"/>
            <w:szCs w:val="32"/>
          </w:rPr>
          <w:instrText>Toc72963618 \h</w:instrText>
        </w:r>
        <w:r w:rsidR="0073053E" w:rsidRPr="0073053E">
          <w:rPr>
            <w:b/>
            <w:bCs/>
            <w:noProof/>
            <w:webHidden/>
            <w:sz w:val="32"/>
            <w:szCs w:val="32"/>
            <w:rtl/>
          </w:rPr>
          <w:instrText xml:space="preserve"> </w:instrText>
        </w:r>
        <w:r w:rsidR="0073053E" w:rsidRPr="0073053E">
          <w:rPr>
            <w:rStyle w:val="Hyperlink"/>
            <w:b/>
            <w:bCs/>
            <w:noProof/>
            <w:sz w:val="32"/>
            <w:szCs w:val="32"/>
            <w:rtl/>
          </w:rPr>
        </w:r>
        <w:r w:rsidR="0073053E" w:rsidRPr="0073053E">
          <w:rPr>
            <w:rStyle w:val="Hyperlink"/>
            <w:b/>
            <w:bCs/>
            <w:noProof/>
            <w:sz w:val="32"/>
            <w:szCs w:val="32"/>
            <w:rtl/>
          </w:rPr>
          <w:fldChar w:fldCharType="separate"/>
        </w:r>
        <w:r w:rsidR="00DA105B">
          <w:rPr>
            <w:b/>
            <w:bCs/>
            <w:noProof/>
            <w:webHidden/>
            <w:sz w:val="32"/>
            <w:szCs w:val="32"/>
            <w:rtl/>
          </w:rPr>
          <w:t>3</w:t>
        </w:r>
        <w:r w:rsidR="0073053E" w:rsidRPr="0073053E">
          <w:rPr>
            <w:rStyle w:val="Hyperlink"/>
            <w:b/>
            <w:bCs/>
            <w:noProof/>
            <w:sz w:val="32"/>
            <w:szCs w:val="32"/>
            <w:rtl/>
          </w:rPr>
          <w:fldChar w:fldCharType="end"/>
        </w:r>
      </w:hyperlink>
    </w:p>
    <w:p w14:paraId="09D6ADEE" w14:textId="7C8A79B4" w:rsidR="0073053E" w:rsidRPr="0073053E" w:rsidRDefault="006867AA" w:rsidP="0073053E">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963619" w:history="1">
        <w:r w:rsidR="0073053E" w:rsidRPr="0073053E">
          <w:rPr>
            <w:rStyle w:val="Hyperlink"/>
            <w:b/>
            <w:bCs/>
            <w:noProof/>
            <w:sz w:val="32"/>
            <w:szCs w:val="32"/>
            <w:rtl/>
          </w:rPr>
          <w:t>העימות בין עמוס לאמציה הכהן</w:t>
        </w:r>
        <w:r w:rsidR="0073053E" w:rsidRPr="0073053E">
          <w:rPr>
            <w:b/>
            <w:bCs/>
            <w:noProof/>
            <w:webHidden/>
            <w:sz w:val="32"/>
            <w:szCs w:val="32"/>
            <w:rtl/>
          </w:rPr>
          <w:tab/>
        </w:r>
        <w:r w:rsidR="0073053E" w:rsidRPr="0073053E">
          <w:rPr>
            <w:rStyle w:val="Hyperlink"/>
            <w:b/>
            <w:bCs/>
            <w:noProof/>
            <w:sz w:val="32"/>
            <w:szCs w:val="32"/>
            <w:rtl/>
          </w:rPr>
          <w:fldChar w:fldCharType="begin"/>
        </w:r>
        <w:r w:rsidR="0073053E" w:rsidRPr="0073053E">
          <w:rPr>
            <w:b/>
            <w:bCs/>
            <w:noProof/>
            <w:webHidden/>
            <w:sz w:val="32"/>
            <w:szCs w:val="32"/>
            <w:rtl/>
          </w:rPr>
          <w:instrText xml:space="preserve"> </w:instrText>
        </w:r>
        <w:r w:rsidR="0073053E" w:rsidRPr="0073053E">
          <w:rPr>
            <w:b/>
            <w:bCs/>
            <w:noProof/>
            <w:webHidden/>
            <w:sz w:val="32"/>
            <w:szCs w:val="32"/>
          </w:rPr>
          <w:instrText>PAGEREF</w:instrText>
        </w:r>
        <w:r w:rsidR="0073053E" w:rsidRPr="0073053E">
          <w:rPr>
            <w:b/>
            <w:bCs/>
            <w:noProof/>
            <w:webHidden/>
            <w:sz w:val="32"/>
            <w:szCs w:val="32"/>
            <w:rtl/>
          </w:rPr>
          <w:instrText xml:space="preserve"> _</w:instrText>
        </w:r>
        <w:r w:rsidR="0073053E" w:rsidRPr="0073053E">
          <w:rPr>
            <w:b/>
            <w:bCs/>
            <w:noProof/>
            <w:webHidden/>
            <w:sz w:val="32"/>
            <w:szCs w:val="32"/>
          </w:rPr>
          <w:instrText>Toc72963619 \h</w:instrText>
        </w:r>
        <w:r w:rsidR="0073053E" w:rsidRPr="0073053E">
          <w:rPr>
            <w:b/>
            <w:bCs/>
            <w:noProof/>
            <w:webHidden/>
            <w:sz w:val="32"/>
            <w:szCs w:val="32"/>
            <w:rtl/>
          </w:rPr>
          <w:instrText xml:space="preserve"> </w:instrText>
        </w:r>
        <w:r w:rsidR="0073053E" w:rsidRPr="0073053E">
          <w:rPr>
            <w:rStyle w:val="Hyperlink"/>
            <w:b/>
            <w:bCs/>
            <w:noProof/>
            <w:sz w:val="32"/>
            <w:szCs w:val="32"/>
            <w:rtl/>
          </w:rPr>
        </w:r>
        <w:r w:rsidR="0073053E" w:rsidRPr="0073053E">
          <w:rPr>
            <w:rStyle w:val="Hyperlink"/>
            <w:b/>
            <w:bCs/>
            <w:noProof/>
            <w:sz w:val="32"/>
            <w:szCs w:val="32"/>
            <w:rtl/>
          </w:rPr>
          <w:fldChar w:fldCharType="separate"/>
        </w:r>
        <w:r w:rsidR="00DA105B">
          <w:rPr>
            <w:b/>
            <w:bCs/>
            <w:noProof/>
            <w:webHidden/>
            <w:sz w:val="32"/>
            <w:szCs w:val="32"/>
            <w:rtl/>
          </w:rPr>
          <w:t>7</w:t>
        </w:r>
        <w:r w:rsidR="0073053E" w:rsidRPr="0073053E">
          <w:rPr>
            <w:rStyle w:val="Hyperlink"/>
            <w:b/>
            <w:bCs/>
            <w:noProof/>
            <w:sz w:val="32"/>
            <w:szCs w:val="32"/>
            <w:rtl/>
          </w:rPr>
          <w:fldChar w:fldCharType="end"/>
        </w:r>
      </w:hyperlink>
    </w:p>
    <w:p w14:paraId="69390B4D" w14:textId="0BDB4075" w:rsidR="006310FB" w:rsidRDefault="0073053E" w:rsidP="0073053E">
      <w:pPr>
        <w:spacing w:line="480" w:lineRule="auto"/>
        <w:rPr>
          <w:rtl/>
        </w:rPr>
      </w:pPr>
      <w:r w:rsidRPr="0073053E">
        <w:rPr>
          <w:b/>
          <w:bCs/>
          <w:sz w:val="32"/>
          <w:szCs w:val="32"/>
          <w:rtl/>
        </w:rPr>
        <w:fldChar w:fldCharType="end"/>
      </w:r>
    </w:p>
    <w:p w14:paraId="02A82B78" w14:textId="0898563E" w:rsidR="006310FB" w:rsidRDefault="006310FB">
      <w:pPr>
        <w:bidi w:val="0"/>
        <w:spacing w:line="259" w:lineRule="auto"/>
        <w:contextualSpacing w:val="0"/>
        <w:jc w:val="left"/>
        <w:rPr>
          <w:rtl/>
        </w:rPr>
      </w:pPr>
      <w:r>
        <w:rPr>
          <w:rtl/>
        </w:rPr>
        <w:br w:type="page"/>
      </w:r>
    </w:p>
    <w:p w14:paraId="30DD0267" w14:textId="77777777" w:rsidR="006310FB" w:rsidRDefault="006310FB" w:rsidP="006310FB">
      <w:pPr>
        <w:pStyle w:val="2"/>
        <w:rPr>
          <w:rtl/>
        </w:rPr>
      </w:pPr>
      <w:bookmarkStart w:id="0" w:name="_Toc72963617"/>
      <w:r w:rsidRPr="00BB626B">
        <w:rPr>
          <w:rtl/>
        </w:rPr>
        <w:lastRenderedPageBreak/>
        <w:t>מבנה היחידה</w:t>
      </w:r>
      <w:bookmarkEnd w:id="0"/>
    </w:p>
    <w:p w14:paraId="29B1F6D2" w14:textId="77777777" w:rsidR="006310FB" w:rsidRDefault="006310FB" w:rsidP="006310FB">
      <w:pPr>
        <w:rPr>
          <w:rtl/>
        </w:rPr>
      </w:pPr>
      <w:r>
        <w:rPr>
          <w:rtl/>
        </w:rPr>
        <w:t>ביחידה הזו נלמד על ארבעה מראות נבואיים בהם חזה עמוס ונעמוד לראשונה על תגובתו האישית לתוכן נבואותיו. במקביל נלמד על הדרך בה נתפסו נבואותיו בידי נציגי השלטון, ועל העימות שפרץ בינו לבין אמציה הכהן בבמה שבבית אל.</w:t>
      </w:r>
    </w:p>
    <w:p w14:paraId="2B56A21E" w14:textId="77777777" w:rsidR="006310FB" w:rsidRDefault="006310FB" w:rsidP="006310FB">
      <w:pPr>
        <w:pStyle w:val="af0"/>
        <w:rPr>
          <w:rtl/>
        </w:rPr>
      </w:pPr>
      <w:r>
        <w:rPr>
          <w:rtl/>
        </w:rPr>
        <w:t xml:space="preserve">מבנה היחידה </w:t>
      </w:r>
    </w:p>
    <w:p w14:paraId="35962BD8" w14:textId="77777777" w:rsidR="006310FB" w:rsidRDefault="006310FB" w:rsidP="006310FB">
      <w:pPr>
        <w:rPr>
          <w:rtl/>
        </w:rPr>
      </w:pPr>
      <w:r>
        <w:rPr>
          <w:rtl/>
        </w:rPr>
        <w:t>מהם ארבעת המראות שראה עמוס? במה הם עוסקים – בתוכחה? בפורענות?</w:t>
      </w:r>
    </w:p>
    <w:p w14:paraId="5D1CDA3B" w14:textId="77777777" w:rsidR="006310FB" w:rsidRDefault="006310FB" w:rsidP="006310FB">
      <w:pPr>
        <w:rPr>
          <w:rtl/>
        </w:rPr>
      </w:pPr>
      <w:r>
        <w:rPr>
          <w:rtl/>
        </w:rPr>
        <w:t xml:space="preserve">מהי תגובת עמוס למראות - לאילו מן </w:t>
      </w:r>
      <w:proofErr w:type="spellStart"/>
      <w:r>
        <w:rPr>
          <w:rtl/>
        </w:rPr>
        <w:t>המראותהוא</w:t>
      </w:r>
      <w:proofErr w:type="spellEnd"/>
      <w:r>
        <w:rPr>
          <w:rtl/>
        </w:rPr>
        <w:t xml:space="preserve"> מגיב ולאילו לא?</w:t>
      </w:r>
    </w:p>
    <w:p w14:paraId="36ECDE54" w14:textId="77777777" w:rsidR="006310FB" w:rsidRDefault="006310FB" w:rsidP="006310FB">
      <w:pPr>
        <w:rPr>
          <w:rtl/>
        </w:rPr>
      </w:pPr>
      <w:r>
        <w:rPr>
          <w:rtl/>
        </w:rPr>
        <w:t>מה הייתה תגובת השומעים את דברי עמוס?</w:t>
      </w:r>
    </w:p>
    <w:tbl>
      <w:tblPr>
        <w:tblStyle w:val="affa"/>
        <w:bidiVisual/>
        <w:tblW w:w="0" w:type="auto"/>
        <w:tblLook w:val="04A0" w:firstRow="1" w:lastRow="0" w:firstColumn="1" w:lastColumn="0" w:noHBand="0" w:noVBand="1"/>
      </w:tblPr>
      <w:tblGrid>
        <w:gridCol w:w="1496"/>
        <w:gridCol w:w="6800"/>
      </w:tblGrid>
      <w:tr w:rsidR="006310FB" w14:paraId="42C884FC" w14:textId="77777777" w:rsidTr="006310FB">
        <w:tc>
          <w:tcPr>
            <w:tcW w:w="1496" w:type="dxa"/>
            <w:vAlign w:val="center"/>
          </w:tcPr>
          <w:p w14:paraId="381A0EA3" w14:textId="3EBDDF4B" w:rsidR="006310FB" w:rsidRPr="006310FB" w:rsidRDefault="006310FB" w:rsidP="006310FB">
            <w:pPr>
              <w:jc w:val="center"/>
              <w:rPr>
                <w:b/>
                <w:bCs/>
                <w:rtl/>
              </w:rPr>
            </w:pPr>
            <w:r w:rsidRPr="006310FB">
              <w:rPr>
                <w:rFonts w:hint="cs"/>
                <w:b/>
                <w:bCs/>
                <w:rtl/>
              </w:rPr>
              <w:t>מראה הארבה</w:t>
            </w:r>
          </w:p>
        </w:tc>
        <w:tc>
          <w:tcPr>
            <w:tcW w:w="6800" w:type="dxa"/>
          </w:tcPr>
          <w:p w14:paraId="2D737E7E" w14:textId="51D741F1" w:rsidR="006310FB" w:rsidRDefault="006310FB" w:rsidP="006310FB">
            <w:pPr>
              <w:rPr>
                <w:rtl/>
              </w:rPr>
            </w:pPr>
            <w:r w:rsidRPr="006310FB">
              <w:rPr>
                <w:b/>
                <w:bCs/>
                <w:color w:val="C00000"/>
                <w:rtl/>
              </w:rPr>
              <w:t>(א) כֹּה הִרְאַנִי אֲ-דֹנָי</w:t>
            </w:r>
            <w:r w:rsidRPr="006310FB">
              <w:rPr>
                <w:color w:val="C00000"/>
                <w:rtl/>
              </w:rPr>
              <w:t xml:space="preserve"> </w:t>
            </w:r>
            <w:proofErr w:type="spellStart"/>
            <w:r>
              <w:rPr>
                <w:rtl/>
              </w:rPr>
              <w:t>ה'וְהִנֵּה</w:t>
            </w:r>
            <w:proofErr w:type="spellEnd"/>
            <w:r>
              <w:rPr>
                <w:rtl/>
              </w:rPr>
              <w:t xml:space="preserve"> יוֹצֵר </w:t>
            </w:r>
            <w:r w:rsidRPr="006310FB">
              <w:rPr>
                <w:b/>
                <w:bCs/>
                <w:color w:val="4472C4" w:themeColor="accent1"/>
                <w:rtl/>
              </w:rPr>
              <w:t>גֹּבַי</w:t>
            </w:r>
            <w:r w:rsidRPr="006310FB">
              <w:rPr>
                <w:color w:val="4472C4" w:themeColor="accent1"/>
                <w:rtl/>
              </w:rPr>
              <w:t xml:space="preserve">  </w:t>
            </w:r>
            <w:r>
              <w:rPr>
                <w:rtl/>
              </w:rPr>
              <w:t xml:space="preserve">[ארבה] </w:t>
            </w:r>
            <w:proofErr w:type="spellStart"/>
            <w:r>
              <w:rPr>
                <w:rtl/>
              </w:rPr>
              <w:t>בִּתְחִלַּת</w:t>
            </w:r>
            <w:proofErr w:type="spellEnd"/>
            <w:r>
              <w:rPr>
                <w:rtl/>
              </w:rPr>
              <w:t xml:space="preserve"> עֲלוֹת </w:t>
            </w:r>
            <w:proofErr w:type="spellStart"/>
            <w:r>
              <w:rPr>
                <w:rtl/>
              </w:rPr>
              <w:t>הַלָּקֶש</w:t>
            </w:r>
            <w:proofErr w:type="spellEnd"/>
            <w:r>
              <w:rPr>
                <w:rtl/>
              </w:rPr>
              <w:t>ׁ וְהִנֵּה לֶקֶשׁ אַחַר גִּזֵּי הַמֶּלֶךְ:</w:t>
            </w:r>
            <w:r>
              <w:rPr>
                <w:rFonts w:hint="cs"/>
                <w:rtl/>
              </w:rPr>
              <w:t xml:space="preserve"> </w:t>
            </w:r>
            <w:r>
              <w:rPr>
                <w:rtl/>
              </w:rPr>
              <w:t>(ב) וְהָיָה אִם כִּלָּה לֶאֱכֹל אֶת עֵשֶׂב הָאָרֶץ וָאֹמַר אֲ-דֹנָי יְה' סְלַח נָא מִי יָקוּם יַעֲקֹב כִּי קָטֹן הוּא:</w:t>
            </w:r>
            <w:r>
              <w:rPr>
                <w:rFonts w:hint="cs"/>
                <w:rtl/>
              </w:rPr>
              <w:t xml:space="preserve"> </w:t>
            </w:r>
            <w:r>
              <w:rPr>
                <w:rtl/>
              </w:rPr>
              <w:t>(ג) נִחַם ה' עַל זֹאת לֹא תִהְיֶה אָמַר ה':</w:t>
            </w:r>
          </w:p>
        </w:tc>
      </w:tr>
      <w:tr w:rsidR="006310FB" w14:paraId="1FDDE204" w14:textId="77777777" w:rsidTr="006310FB">
        <w:tc>
          <w:tcPr>
            <w:tcW w:w="1496" w:type="dxa"/>
            <w:vAlign w:val="center"/>
          </w:tcPr>
          <w:p w14:paraId="21A28FE4" w14:textId="152C184A" w:rsidR="006310FB" w:rsidRPr="006310FB" w:rsidRDefault="006310FB" w:rsidP="006310FB">
            <w:pPr>
              <w:jc w:val="center"/>
              <w:rPr>
                <w:b/>
                <w:bCs/>
                <w:rtl/>
              </w:rPr>
            </w:pPr>
            <w:r w:rsidRPr="006310FB">
              <w:rPr>
                <w:rFonts w:hint="cs"/>
                <w:b/>
                <w:bCs/>
                <w:rtl/>
              </w:rPr>
              <w:t>מראה האש</w:t>
            </w:r>
          </w:p>
        </w:tc>
        <w:tc>
          <w:tcPr>
            <w:tcW w:w="6800" w:type="dxa"/>
          </w:tcPr>
          <w:p w14:paraId="3692268E" w14:textId="2DF6B71B" w:rsidR="006310FB" w:rsidRDefault="006310FB" w:rsidP="006310FB">
            <w:pPr>
              <w:rPr>
                <w:rtl/>
              </w:rPr>
            </w:pPr>
            <w:r w:rsidRPr="006310FB">
              <w:rPr>
                <w:b/>
                <w:bCs/>
                <w:color w:val="C00000"/>
                <w:rtl/>
              </w:rPr>
              <w:t>(ד) כֹּה הִרְאַנִי אֲ-דֹנָי ה'</w:t>
            </w:r>
            <w:r>
              <w:rPr>
                <w:rtl/>
              </w:rPr>
              <w:t xml:space="preserve"> וְהִנֵּה קֹרֵא לָרִב בָּאֵשׁ אֲ-דֹנָי ה' וַתֹּאכַל אֶת תְּהוֹם רַבָּה וְאָכְלָה אֶת הַחֵלֶק:</w:t>
            </w:r>
            <w:r>
              <w:rPr>
                <w:rFonts w:hint="cs"/>
                <w:rtl/>
              </w:rPr>
              <w:t xml:space="preserve"> </w:t>
            </w:r>
            <w:r>
              <w:rPr>
                <w:rtl/>
              </w:rPr>
              <w:t>(ה) וָאֹמַר אֲ-דֹנָי ה' חֲדַל נָא מִי יָקוּם יַעֲקֹב כִּי קָטֹן הוּא:</w:t>
            </w:r>
            <w:r>
              <w:rPr>
                <w:rFonts w:hint="cs"/>
                <w:rtl/>
              </w:rPr>
              <w:t xml:space="preserve"> </w:t>
            </w:r>
            <w:r>
              <w:rPr>
                <w:rtl/>
              </w:rPr>
              <w:t>(ו) נִחַם ה' עַל זֹאת גַּם הִיא לֹא תִהְיֶה אָמַר אֲ-דֹנָי ה':</w:t>
            </w:r>
          </w:p>
        </w:tc>
      </w:tr>
      <w:tr w:rsidR="006310FB" w14:paraId="233BE0AA" w14:textId="77777777" w:rsidTr="006310FB">
        <w:tc>
          <w:tcPr>
            <w:tcW w:w="1496" w:type="dxa"/>
            <w:vAlign w:val="center"/>
          </w:tcPr>
          <w:p w14:paraId="1E34716C" w14:textId="57AC92C4" w:rsidR="006310FB" w:rsidRPr="006310FB" w:rsidRDefault="006310FB" w:rsidP="006310FB">
            <w:pPr>
              <w:jc w:val="center"/>
              <w:rPr>
                <w:b/>
                <w:bCs/>
                <w:rtl/>
              </w:rPr>
            </w:pPr>
            <w:r w:rsidRPr="006310FB">
              <w:rPr>
                <w:rFonts w:hint="cs"/>
                <w:b/>
                <w:bCs/>
                <w:rtl/>
              </w:rPr>
              <w:t>מראה החומה והאנך</w:t>
            </w:r>
          </w:p>
        </w:tc>
        <w:tc>
          <w:tcPr>
            <w:tcW w:w="6800" w:type="dxa"/>
          </w:tcPr>
          <w:p w14:paraId="29830AA3" w14:textId="2CD6F62E" w:rsidR="006310FB" w:rsidRDefault="006310FB" w:rsidP="006310FB">
            <w:pPr>
              <w:rPr>
                <w:rtl/>
              </w:rPr>
            </w:pPr>
            <w:r w:rsidRPr="006310FB">
              <w:rPr>
                <w:b/>
                <w:bCs/>
                <w:color w:val="C00000"/>
                <w:rtl/>
              </w:rPr>
              <w:t>(ז) כֹּה הִרְאַנִי</w:t>
            </w:r>
            <w:r>
              <w:rPr>
                <w:rtl/>
              </w:rPr>
              <w:t xml:space="preserve"> וְהִנֵּה אֲ-דֹנָי </w:t>
            </w:r>
            <w:proofErr w:type="spellStart"/>
            <w:r>
              <w:rPr>
                <w:rtl/>
              </w:rPr>
              <w:t>נִצָּב</w:t>
            </w:r>
            <w:proofErr w:type="spellEnd"/>
            <w:r>
              <w:rPr>
                <w:rtl/>
              </w:rPr>
              <w:t xml:space="preserve"> עַל חוֹמַת אֲנָךְ </w:t>
            </w:r>
            <w:r w:rsidRPr="006310FB">
              <w:rPr>
                <w:b/>
                <w:bCs/>
                <w:color w:val="4472C4" w:themeColor="accent1"/>
                <w:rtl/>
              </w:rPr>
              <w:t>וּבְיָדוֹ אֲנָךְ</w:t>
            </w:r>
            <w:r>
              <w:rPr>
                <w:rtl/>
              </w:rPr>
              <w:t>:</w:t>
            </w:r>
            <w:r>
              <w:rPr>
                <w:rFonts w:hint="cs"/>
                <w:rtl/>
              </w:rPr>
              <w:t xml:space="preserve"> </w:t>
            </w:r>
            <w:r>
              <w:rPr>
                <w:rtl/>
              </w:rPr>
              <w:t>(ח) וַיֹּאמֶר ה' אֵלַי מָה אַתָּה רֹאֶה עָמוֹס וָאֹמַר אֲנָךְ וַיֹּאמֶר אֲ-דֹנָי הִנְנִי שָׂם אֲנָךְ בְּקֶרֶב עַמִּי יִשְׂרָאֵל לֹא אוֹסִיף עוֹד עֲבוֹר לוֹ:</w:t>
            </w:r>
            <w:r>
              <w:rPr>
                <w:rFonts w:hint="cs"/>
                <w:rtl/>
              </w:rPr>
              <w:t xml:space="preserve"> </w:t>
            </w:r>
            <w:r>
              <w:rPr>
                <w:rtl/>
              </w:rPr>
              <w:t>(ט) וְנָשַׁמּוּ בָּמוֹת יִשְׂחָק וּמִקְדְּשֵׁי יִשְׂרָאֵל יֶחֱרָבוּ וְקַמְתִּי עַל בֵּית יָרָבְעָם בֶּחָרֶב:</w:t>
            </w:r>
          </w:p>
        </w:tc>
      </w:tr>
      <w:tr w:rsidR="006310FB" w14:paraId="6A473AE3" w14:textId="77777777" w:rsidTr="006310FB">
        <w:tc>
          <w:tcPr>
            <w:tcW w:w="1496" w:type="dxa"/>
            <w:vAlign w:val="center"/>
          </w:tcPr>
          <w:p w14:paraId="4B269E3E" w14:textId="128758C6" w:rsidR="006310FB" w:rsidRPr="006310FB" w:rsidRDefault="006310FB" w:rsidP="006310FB">
            <w:pPr>
              <w:jc w:val="center"/>
              <w:rPr>
                <w:b/>
                <w:bCs/>
                <w:rtl/>
              </w:rPr>
            </w:pPr>
            <w:r w:rsidRPr="006310FB">
              <w:rPr>
                <w:rFonts w:hint="cs"/>
                <w:b/>
                <w:bCs/>
                <w:rtl/>
              </w:rPr>
              <w:t>העימות בין עמוס לבין אמציה הכהן</w:t>
            </w:r>
          </w:p>
        </w:tc>
        <w:tc>
          <w:tcPr>
            <w:tcW w:w="6800" w:type="dxa"/>
          </w:tcPr>
          <w:p w14:paraId="30AFFB44" w14:textId="229D252E" w:rsidR="006310FB" w:rsidRDefault="006310FB" w:rsidP="006310FB">
            <w:pPr>
              <w:rPr>
                <w:rtl/>
              </w:rPr>
            </w:pPr>
            <w:r>
              <w:rPr>
                <w:rtl/>
              </w:rPr>
              <w:t xml:space="preserve">(י) וַיִּשְׁלַח </w:t>
            </w:r>
            <w:r w:rsidRPr="006310FB">
              <w:rPr>
                <w:b/>
                <w:bCs/>
                <w:color w:val="4472C4" w:themeColor="accent1"/>
                <w:rtl/>
              </w:rPr>
              <w:t>אֲמַצְיָה כֹּהֵן בֵּית אֵל</w:t>
            </w:r>
            <w:r>
              <w:rPr>
                <w:rtl/>
              </w:rPr>
              <w:t xml:space="preserve"> </w:t>
            </w:r>
            <w:proofErr w:type="spellStart"/>
            <w:r>
              <w:rPr>
                <w:rtl/>
              </w:rPr>
              <w:t>אֶל</w:t>
            </w:r>
            <w:proofErr w:type="spellEnd"/>
            <w:r>
              <w:rPr>
                <w:rtl/>
              </w:rPr>
              <w:t xml:space="preserve"> יָרָבְעָם מֶלֶךְ יִשְׂרָאֵל </w:t>
            </w:r>
            <w:proofErr w:type="spellStart"/>
            <w:r>
              <w:rPr>
                <w:rtl/>
              </w:rPr>
              <w:t>לֵאמֹר</w:t>
            </w:r>
            <w:proofErr w:type="spellEnd"/>
            <w:r>
              <w:rPr>
                <w:rtl/>
              </w:rPr>
              <w:t xml:space="preserve"> קָשַׁר עָלֶיךָ </w:t>
            </w:r>
            <w:r w:rsidRPr="006310FB">
              <w:rPr>
                <w:b/>
                <w:bCs/>
                <w:color w:val="4472C4" w:themeColor="accent1"/>
                <w:rtl/>
              </w:rPr>
              <w:t>עָמוֹס</w:t>
            </w:r>
            <w:r>
              <w:rPr>
                <w:rtl/>
              </w:rPr>
              <w:t xml:space="preserve"> בְּקֶרֶב בֵּית יִשְׂרָאֵל לֹא תוּכַל הָאָרֶץ לְהָכִיל אֶת כָּל דְּבָרָיו:</w:t>
            </w:r>
            <w:r>
              <w:rPr>
                <w:rFonts w:hint="cs"/>
                <w:rtl/>
              </w:rPr>
              <w:t xml:space="preserve"> </w:t>
            </w:r>
            <w:r>
              <w:rPr>
                <w:rtl/>
              </w:rPr>
              <w:t xml:space="preserve">(יא) כִּי כֹה אָמַר עָמוֹס בַּחֶרֶב יָמוּת יָרָבְעָם וְיִשְׂרָאֵל גָּלֹה יִגְלֶה מֵעַל אַדְמָתוֹ: </w:t>
            </w:r>
            <w:r>
              <w:rPr>
                <w:rFonts w:hint="cs"/>
                <w:rtl/>
              </w:rPr>
              <w:t xml:space="preserve"> </w:t>
            </w:r>
            <w:r>
              <w:rPr>
                <w:rtl/>
              </w:rPr>
              <w:t>(</w:t>
            </w:r>
            <w:proofErr w:type="spellStart"/>
            <w:r>
              <w:rPr>
                <w:rtl/>
              </w:rPr>
              <w:t>יב</w:t>
            </w:r>
            <w:proofErr w:type="spellEnd"/>
            <w:r>
              <w:rPr>
                <w:rtl/>
              </w:rPr>
              <w:t xml:space="preserve">) וַיֹּאמֶר </w:t>
            </w:r>
            <w:r w:rsidRPr="006310FB">
              <w:rPr>
                <w:b/>
                <w:bCs/>
                <w:color w:val="4472C4" w:themeColor="accent1"/>
                <w:rtl/>
              </w:rPr>
              <w:t>אֲמַצְיָה</w:t>
            </w:r>
            <w:r>
              <w:rPr>
                <w:rtl/>
              </w:rPr>
              <w:t xml:space="preserve"> אֶל </w:t>
            </w:r>
            <w:r w:rsidRPr="006310FB">
              <w:rPr>
                <w:b/>
                <w:bCs/>
                <w:color w:val="4472C4" w:themeColor="accent1"/>
                <w:rtl/>
              </w:rPr>
              <w:t>עָמוֹס</w:t>
            </w:r>
            <w:r>
              <w:rPr>
                <w:rtl/>
              </w:rPr>
              <w:t xml:space="preserve"> חֹזֶה לֵךְ בְּרַח לְךָ אֶל אֶרֶץ יְהוּדָה וֶאֱכָל שָׁם לֶחֶם וְשָׁם תִּנָּבֵא:</w:t>
            </w:r>
            <w:r>
              <w:rPr>
                <w:rFonts w:hint="cs"/>
                <w:rtl/>
              </w:rPr>
              <w:t xml:space="preserve"> </w:t>
            </w:r>
            <w:r>
              <w:rPr>
                <w:rtl/>
              </w:rPr>
              <w:t>(</w:t>
            </w:r>
            <w:proofErr w:type="spellStart"/>
            <w:r>
              <w:rPr>
                <w:rtl/>
              </w:rPr>
              <w:t>יג</w:t>
            </w:r>
            <w:proofErr w:type="spellEnd"/>
            <w:r>
              <w:rPr>
                <w:rtl/>
              </w:rPr>
              <w:t xml:space="preserve">) וּבֵית אֵל לֹא תוֹסִיף עוֹד </w:t>
            </w:r>
            <w:proofErr w:type="spellStart"/>
            <w:r>
              <w:rPr>
                <w:rtl/>
              </w:rPr>
              <w:t>לְהִנָּבֵא</w:t>
            </w:r>
            <w:proofErr w:type="spellEnd"/>
            <w:r>
              <w:rPr>
                <w:rtl/>
              </w:rPr>
              <w:t xml:space="preserve"> כִּי מִקְדַּשׁ מֶלֶךְ הוּא וּבֵית מַמְלָכָה הוּא: </w:t>
            </w:r>
            <w:r>
              <w:rPr>
                <w:rFonts w:hint="cs"/>
                <w:rtl/>
              </w:rPr>
              <w:t xml:space="preserve"> </w:t>
            </w:r>
            <w:r>
              <w:rPr>
                <w:rtl/>
              </w:rPr>
              <w:t>(יד) וַיַּעַן עָמוֹס וַיֹּאמֶר אֶל אֲמַצְיָה לֹא נָבִיא אָנֹכִי וְלֹא בֶן נָבִיא אָנֹכִי כִּי בוֹקֵר אָנֹכִי וּבוֹלֵס שִׁקְמִים:</w:t>
            </w:r>
            <w:r>
              <w:rPr>
                <w:rFonts w:hint="cs"/>
                <w:rtl/>
              </w:rPr>
              <w:t xml:space="preserve"> </w:t>
            </w:r>
            <w:r>
              <w:rPr>
                <w:rtl/>
              </w:rPr>
              <w:t xml:space="preserve">(טו) </w:t>
            </w:r>
            <w:proofErr w:type="spellStart"/>
            <w:r>
              <w:rPr>
                <w:rtl/>
              </w:rPr>
              <w:t>וַיִּקָּחֵנִי</w:t>
            </w:r>
            <w:proofErr w:type="spellEnd"/>
            <w:r>
              <w:rPr>
                <w:rtl/>
              </w:rPr>
              <w:t xml:space="preserve"> </w:t>
            </w:r>
            <w:proofErr w:type="spellStart"/>
            <w:r>
              <w:rPr>
                <w:rtl/>
              </w:rPr>
              <w:t>יְקֹוָק</w:t>
            </w:r>
            <w:proofErr w:type="spellEnd"/>
            <w:r>
              <w:rPr>
                <w:rtl/>
              </w:rPr>
              <w:t xml:space="preserve"> מֵאַחֲרֵי הַצֹּאן וַיֹּאמֶר אֵלַי </w:t>
            </w:r>
            <w:proofErr w:type="spellStart"/>
            <w:r>
              <w:rPr>
                <w:rtl/>
              </w:rPr>
              <w:t>יְקֹוָק</w:t>
            </w:r>
            <w:proofErr w:type="spellEnd"/>
            <w:r>
              <w:rPr>
                <w:rtl/>
              </w:rPr>
              <w:t xml:space="preserve"> לֵךְ </w:t>
            </w:r>
            <w:proofErr w:type="spellStart"/>
            <w:r>
              <w:rPr>
                <w:rtl/>
              </w:rPr>
              <w:t>הִנָּבֵא</w:t>
            </w:r>
            <w:proofErr w:type="spellEnd"/>
            <w:r>
              <w:rPr>
                <w:rtl/>
              </w:rPr>
              <w:t xml:space="preserve"> אֶל עַמִּי יִשְׂרָאֵל:</w:t>
            </w:r>
            <w:r>
              <w:rPr>
                <w:rFonts w:hint="cs"/>
                <w:rtl/>
              </w:rPr>
              <w:t xml:space="preserve"> </w:t>
            </w:r>
            <w:r>
              <w:rPr>
                <w:rtl/>
              </w:rPr>
              <w:t>(</w:t>
            </w:r>
            <w:proofErr w:type="spellStart"/>
            <w:r>
              <w:rPr>
                <w:rtl/>
              </w:rPr>
              <w:t>טז</w:t>
            </w:r>
            <w:proofErr w:type="spellEnd"/>
            <w:r>
              <w:rPr>
                <w:rtl/>
              </w:rPr>
              <w:t>) וְעַתָּה שְׁמַע דְּבַר ה' אַתָּה אֹמֵר לֹא תִנָּבֵא עַל יִשְׂרָאֵל וְלֹא תַטִּיף עַל בֵּית יִשְׂחָק:</w:t>
            </w:r>
            <w:r>
              <w:rPr>
                <w:rFonts w:hint="cs"/>
                <w:rtl/>
              </w:rPr>
              <w:t xml:space="preserve"> </w:t>
            </w:r>
            <w:r>
              <w:rPr>
                <w:rtl/>
              </w:rPr>
              <w:t>(</w:t>
            </w:r>
            <w:proofErr w:type="spellStart"/>
            <w:r>
              <w:rPr>
                <w:rtl/>
              </w:rPr>
              <w:t>יז</w:t>
            </w:r>
            <w:proofErr w:type="spellEnd"/>
            <w:r>
              <w:rPr>
                <w:rtl/>
              </w:rPr>
              <w:t>) לָכֵן כֹּה אָמַר ה' אִשְׁתְּךָ בָּעִיר תִּזְנֶה וּבָנֶיךָ וּבְנֹתֶיךָ בַּחֶרֶב יִפֹּלוּ וְאַדְמָתְךָ בַּחֶבֶל תְּחֻלָּק וְאַתָּה עַל אֲדָמָה טְמֵאָה תָּמוּת וְיִשְׂרָאֵל גָּלֹה יִגְלֶה מֵעַל אַדְמָתוֹ:</w:t>
            </w:r>
          </w:p>
        </w:tc>
      </w:tr>
      <w:tr w:rsidR="006310FB" w14:paraId="0E390302" w14:textId="77777777" w:rsidTr="006310FB">
        <w:tc>
          <w:tcPr>
            <w:tcW w:w="1496" w:type="dxa"/>
            <w:vAlign w:val="center"/>
          </w:tcPr>
          <w:p w14:paraId="49AB18D7" w14:textId="6D656929" w:rsidR="006310FB" w:rsidRPr="006310FB" w:rsidRDefault="006310FB" w:rsidP="006310FB">
            <w:pPr>
              <w:jc w:val="center"/>
              <w:rPr>
                <w:b/>
                <w:bCs/>
                <w:rtl/>
              </w:rPr>
            </w:pPr>
            <w:r w:rsidRPr="006310FB">
              <w:rPr>
                <w:rFonts w:hint="cs"/>
                <w:b/>
                <w:bCs/>
                <w:rtl/>
              </w:rPr>
              <w:t>מראה כלוב הקיץ</w:t>
            </w:r>
          </w:p>
        </w:tc>
        <w:tc>
          <w:tcPr>
            <w:tcW w:w="6800" w:type="dxa"/>
          </w:tcPr>
          <w:p w14:paraId="02D05AD3" w14:textId="657E4AF9" w:rsidR="006310FB" w:rsidRDefault="006310FB" w:rsidP="006310FB">
            <w:pPr>
              <w:rPr>
                <w:rtl/>
              </w:rPr>
            </w:pPr>
            <w:r w:rsidRPr="006310FB">
              <w:rPr>
                <w:b/>
                <w:bCs/>
                <w:color w:val="C00000"/>
                <w:rtl/>
              </w:rPr>
              <w:t>(א) כֹּה הִרְאַנִי אֲ-דֹנָי ה'</w:t>
            </w:r>
            <w:r>
              <w:rPr>
                <w:rtl/>
              </w:rPr>
              <w:t xml:space="preserve"> וְהִנֵּה </w:t>
            </w:r>
            <w:r w:rsidRPr="006310FB">
              <w:rPr>
                <w:b/>
                <w:bCs/>
                <w:color w:val="4472C4" w:themeColor="accent1"/>
                <w:rtl/>
              </w:rPr>
              <w:t>כְּלוּב קָיִץ</w:t>
            </w:r>
            <w:r>
              <w:rPr>
                <w:rtl/>
              </w:rPr>
              <w:t>:</w:t>
            </w:r>
            <w:r>
              <w:rPr>
                <w:rFonts w:hint="cs"/>
                <w:rtl/>
              </w:rPr>
              <w:t xml:space="preserve"> </w:t>
            </w:r>
            <w:r>
              <w:rPr>
                <w:rtl/>
              </w:rPr>
              <w:t xml:space="preserve">(ב) וַיֹּאמֶר מָה אַתָּה רֹאֶה עָמוֹס וָאֹמַר כְּלוּב קָיִץ וַיֹּאמֶר </w:t>
            </w:r>
            <w:proofErr w:type="spellStart"/>
            <w:r>
              <w:rPr>
                <w:rtl/>
              </w:rPr>
              <w:t>יְקֹוָק</w:t>
            </w:r>
            <w:proofErr w:type="spellEnd"/>
            <w:r>
              <w:rPr>
                <w:rtl/>
              </w:rPr>
              <w:t xml:space="preserve"> אֵלַי בָּא הַקֵּץ אֶל עַמִּי יִשְׂרָאֵל לֹא אוֹסִיף עוֹד עֲבוֹר לוֹ:</w:t>
            </w:r>
            <w:r>
              <w:rPr>
                <w:rFonts w:hint="cs"/>
                <w:rtl/>
              </w:rPr>
              <w:t xml:space="preserve"> </w:t>
            </w:r>
            <w:r>
              <w:rPr>
                <w:rtl/>
              </w:rPr>
              <w:t xml:space="preserve">(ג) </w:t>
            </w:r>
            <w:proofErr w:type="spellStart"/>
            <w:r>
              <w:rPr>
                <w:rtl/>
              </w:rPr>
              <w:t>וְהֵילִילו</w:t>
            </w:r>
            <w:proofErr w:type="spellEnd"/>
            <w:r>
              <w:rPr>
                <w:rtl/>
              </w:rPr>
              <w:t>ּ שִׁירוֹת הֵיכָל בַּיּוֹם הַהוּא נְאֻם אֲ-דֹנָי ה' רַב הַפֶּגֶר בְּכָל מָקוֹם הִשְׁלִיךְ הָס:</w:t>
            </w:r>
          </w:p>
        </w:tc>
      </w:tr>
    </w:tbl>
    <w:p w14:paraId="3C35199A" w14:textId="77777777" w:rsidR="006310FB" w:rsidRDefault="006310FB" w:rsidP="006310FB">
      <w:pPr>
        <w:rPr>
          <w:rtl/>
        </w:rPr>
      </w:pPr>
    </w:p>
    <w:p w14:paraId="5C240A6D" w14:textId="77777777" w:rsidR="006310FB" w:rsidRDefault="006310FB" w:rsidP="006310FB">
      <w:pPr>
        <w:pStyle w:val="aff2"/>
        <w:rPr>
          <w:rtl/>
        </w:rPr>
      </w:pPr>
      <w:r w:rsidRPr="006310FB">
        <w:rPr>
          <w:b/>
          <w:bCs/>
          <w:rtl/>
        </w:rPr>
        <w:t>למורה</w:t>
      </w:r>
      <w:r w:rsidRPr="00BB626B">
        <w:rPr>
          <w:rtl/>
        </w:rPr>
        <w:t>: ביחידה זו החלוקה מאד פשוטה וכדאי לשתף בה את התלמידים</w:t>
      </w:r>
    </w:p>
    <w:p w14:paraId="6DB0DD7F" w14:textId="77777777" w:rsidR="006310FB" w:rsidRDefault="006310FB" w:rsidP="006310FB">
      <w:pPr>
        <w:bidi w:val="0"/>
        <w:spacing w:line="259" w:lineRule="auto"/>
        <w:contextualSpacing w:val="0"/>
        <w:jc w:val="left"/>
        <w:rPr>
          <w:rtl/>
        </w:rPr>
      </w:pPr>
      <w:r>
        <w:rPr>
          <w:rtl/>
        </w:rPr>
        <w:br w:type="page"/>
      </w:r>
    </w:p>
    <w:p w14:paraId="352E528A" w14:textId="77777777" w:rsidR="006310FB" w:rsidRDefault="006310FB" w:rsidP="006310FB">
      <w:pPr>
        <w:pStyle w:val="2"/>
        <w:rPr>
          <w:rtl/>
        </w:rPr>
      </w:pPr>
      <w:bookmarkStart w:id="1" w:name="_Toc72963618"/>
      <w:r w:rsidRPr="00BB626B">
        <w:rPr>
          <w:rtl/>
        </w:rPr>
        <w:lastRenderedPageBreak/>
        <w:t>המראות הנבואיים</w:t>
      </w:r>
      <w:bookmarkEnd w:id="1"/>
    </w:p>
    <w:p w14:paraId="4D214648" w14:textId="77777777" w:rsidR="006310FB" w:rsidRDefault="006310FB" w:rsidP="006310FB">
      <w:pPr>
        <w:rPr>
          <w:rtl/>
        </w:rPr>
      </w:pPr>
      <w:r>
        <w:rPr>
          <w:rtl/>
        </w:rPr>
        <w:t>ביחידה יש ארבעה מראות שחזה עמוס. מה היחס ביניהם? מדוע לשניים הראשונים מגיב עמוס ולאחרונים לא?</w:t>
      </w:r>
    </w:p>
    <w:p w14:paraId="1092234F" w14:textId="77777777" w:rsidR="006310FB" w:rsidRDefault="006310FB" w:rsidP="006310FB">
      <w:pPr>
        <w:rPr>
          <w:rtl/>
        </w:rPr>
      </w:pPr>
      <w:r>
        <w:rPr>
          <w:rtl/>
        </w:rPr>
        <w:t>נפתח השאלה מהו ההבדל בין מראה נבואי לבין דבר נבואה</w:t>
      </w:r>
    </w:p>
    <w:p w14:paraId="5161376F" w14:textId="77777777" w:rsidR="006310FB" w:rsidRDefault="006310FB" w:rsidP="006310FB">
      <w:pPr>
        <w:pStyle w:val="af0"/>
        <w:rPr>
          <w:rtl/>
        </w:rPr>
      </w:pPr>
      <w:r>
        <w:rPr>
          <w:rtl/>
        </w:rPr>
        <w:t>בין מראה נבואי לדבר נבואה</w:t>
      </w:r>
    </w:p>
    <w:p w14:paraId="19987DD6" w14:textId="77777777" w:rsidR="006310FB" w:rsidRDefault="006310FB" w:rsidP="006310FB">
      <w:pPr>
        <w:pStyle w:val="aff2"/>
        <w:rPr>
          <w:rtl/>
        </w:rPr>
      </w:pPr>
      <w:r w:rsidRPr="006310FB">
        <w:rPr>
          <w:b/>
          <w:bCs/>
          <w:rtl/>
        </w:rPr>
        <w:t>למורה</w:t>
      </w:r>
      <w:r>
        <w:rPr>
          <w:rtl/>
        </w:rPr>
        <w:t xml:space="preserve">: מכיוון שאנו רחוקים מאד מעולם הנבואה נתבונן בסוגיה זו במלוא הזהירות וההסתייגות. מורה שלא מרגיש נוח עם העיון שהצענו, יכול לבחור דרך אחרת להתמודד עם השאלות שהועלו. </w:t>
      </w:r>
    </w:p>
    <w:p w14:paraId="0A202C6C" w14:textId="77777777" w:rsidR="006310FB" w:rsidRDefault="006310FB" w:rsidP="006310FB">
      <w:pPr>
        <w:rPr>
          <w:rtl/>
        </w:rPr>
      </w:pPr>
      <w:r>
        <w:rPr>
          <w:rtl/>
        </w:rPr>
        <w:t xml:space="preserve">מראה נבואי הוא מראה שבו ה' מתגלה לנביא, או תוכן הנבואה מתגלה בעזרת תמונה, לעומת דיבור נבואי המועבר בדרך של שמיעה בלבד. </w:t>
      </w:r>
    </w:p>
    <w:p w14:paraId="0F54EF1F" w14:textId="77777777" w:rsidR="006310FB" w:rsidRDefault="006310FB" w:rsidP="006310FB">
      <w:pPr>
        <w:rPr>
          <w:rtl/>
        </w:rPr>
      </w:pPr>
      <w:r>
        <w:rPr>
          <w:rtl/>
        </w:rPr>
        <w:t>בכדי להדגים את ההבדל בין מראה לבין דיבור נבואי, אפשר להשוות בין נבואת הארבה בספר יואל פרקים א-ב לבין מראה הארבה שבספר עמוס בפרק ז, א-ב. על אף התיאור המפורט ביואל, לא היה זה אלא "דבר ה' " ולא מראה נבואי. ולעתים קשה לעשות הבחנה בין מראה לדיבור.</w:t>
      </w:r>
    </w:p>
    <w:p w14:paraId="48664177" w14:textId="77777777" w:rsidR="006310FB" w:rsidRDefault="006310FB" w:rsidP="006310FB">
      <w:pPr>
        <w:pStyle w:val="affc"/>
        <w:rPr>
          <w:rtl/>
        </w:rPr>
      </w:pPr>
      <w:r>
        <w:rPr>
          <w:rtl/>
        </w:rPr>
        <w:t>מה היתרון של המראה הנבואי על הדיבור הנבואי?</w:t>
      </w:r>
    </w:p>
    <w:p w14:paraId="15EA5DD5" w14:textId="77777777" w:rsidR="006310FB" w:rsidRDefault="006310FB" w:rsidP="006310FB">
      <w:pPr>
        <w:rPr>
          <w:rtl/>
        </w:rPr>
      </w:pPr>
      <w:r>
        <w:rPr>
          <w:rtl/>
        </w:rPr>
        <w:t xml:space="preserve">הרושם שמראה נבואי עושה על נפש הנביא גדול מן הרושם שדבר נבואי עושה - מעיון בפסוקים ניתן להיווכח שעוצמת המראה זעזעה את הנביא ולראשונה בספר אנו שומעים על תגובתו לנבואה: </w:t>
      </w:r>
    </w:p>
    <w:p w14:paraId="04098A80" w14:textId="47E902DE" w:rsidR="006310FB" w:rsidRDefault="006310FB" w:rsidP="006310FB">
      <w:pPr>
        <w:pStyle w:val="aa"/>
        <w:rPr>
          <w:rtl/>
        </w:rPr>
      </w:pPr>
      <w:r>
        <w:rPr>
          <w:rtl/>
        </w:rPr>
        <w:t xml:space="preserve">(א) כֹּה הִרְאַנִי אֲ-דֹנָי </w:t>
      </w:r>
      <w:proofErr w:type="spellStart"/>
      <w:r>
        <w:rPr>
          <w:rtl/>
        </w:rPr>
        <w:t>ה'וְהִנֵּה</w:t>
      </w:r>
      <w:proofErr w:type="spellEnd"/>
      <w:r>
        <w:rPr>
          <w:rtl/>
        </w:rPr>
        <w:t xml:space="preserve"> יוֹצֵר </w:t>
      </w:r>
      <w:r w:rsidRPr="006310FB">
        <w:rPr>
          <w:color w:val="4472C4" w:themeColor="accent1"/>
          <w:rtl/>
        </w:rPr>
        <w:t>גֹּבַי</w:t>
      </w:r>
      <w:r>
        <w:rPr>
          <w:rtl/>
        </w:rPr>
        <w:t xml:space="preserve"> </w:t>
      </w:r>
      <w:proofErr w:type="spellStart"/>
      <w:r>
        <w:rPr>
          <w:rtl/>
        </w:rPr>
        <w:t>בִּתְחִלַּת</w:t>
      </w:r>
      <w:proofErr w:type="spellEnd"/>
      <w:r>
        <w:rPr>
          <w:rtl/>
        </w:rPr>
        <w:t xml:space="preserve"> עֲלוֹת </w:t>
      </w:r>
      <w:proofErr w:type="spellStart"/>
      <w:r>
        <w:rPr>
          <w:rtl/>
        </w:rPr>
        <w:t>הַלָּקֶש</w:t>
      </w:r>
      <w:proofErr w:type="spellEnd"/>
      <w:r>
        <w:rPr>
          <w:rtl/>
        </w:rPr>
        <w:t>ׁ וְהִנֵּה לֶקֶשׁ אַחַר גִּזֵּי הַמֶּלֶךְ:</w:t>
      </w:r>
      <w:r>
        <w:rPr>
          <w:rFonts w:hint="cs"/>
          <w:rtl/>
        </w:rPr>
        <w:t xml:space="preserve"> </w:t>
      </w:r>
      <w:r>
        <w:rPr>
          <w:rtl/>
        </w:rPr>
        <w:t xml:space="preserve">(ב) וְהָיָה אִם כִּלָּה לֶאֱכֹל אֶת עֵשֶׂב הָאָרֶץ וָאֹמַר </w:t>
      </w:r>
      <w:r w:rsidRPr="006310FB">
        <w:rPr>
          <w:color w:val="4472C4" w:themeColor="accent1"/>
          <w:rtl/>
        </w:rPr>
        <w:t>אֲ-דֹנָי יְה' סְלַח נָא מִי יָקוּם יַעֲקֹב כִּי קָטֹן הוּא</w:t>
      </w:r>
      <w:r>
        <w:rPr>
          <w:rtl/>
        </w:rPr>
        <w:t>:</w:t>
      </w:r>
      <w:r>
        <w:rPr>
          <w:rFonts w:hint="cs"/>
          <w:rtl/>
        </w:rPr>
        <w:t xml:space="preserve"> </w:t>
      </w:r>
      <w:r>
        <w:rPr>
          <w:rtl/>
        </w:rPr>
        <w:t>(ג) נִחַם ה' עַל זֹאת לֹא תִהְיֶה אָמַר ה':</w:t>
      </w:r>
      <w:r>
        <w:rPr>
          <w:rFonts w:hint="cs"/>
          <w:rtl/>
        </w:rPr>
        <w:t xml:space="preserve"> </w:t>
      </w:r>
      <w:r>
        <w:rPr>
          <w:rtl/>
        </w:rPr>
        <w:t xml:space="preserve">(ד) כֹּה הִרְאַנִי אֲ-דֹנָי ה' וְהִנֵּה קֹרֵא לָרִב </w:t>
      </w:r>
      <w:r w:rsidRPr="006310FB">
        <w:rPr>
          <w:color w:val="4472C4" w:themeColor="accent1"/>
          <w:rtl/>
        </w:rPr>
        <w:t>בָּאֵשׁ</w:t>
      </w:r>
      <w:r>
        <w:rPr>
          <w:rtl/>
        </w:rPr>
        <w:t xml:space="preserve"> אֲ-דֹנָי ה' וַתֹּאכַל אֶת תְּהוֹם רַבָּה וְאָכְלָה אֶת הַחֵלֶק:</w:t>
      </w:r>
      <w:r>
        <w:rPr>
          <w:rFonts w:hint="cs"/>
          <w:rtl/>
        </w:rPr>
        <w:t xml:space="preserve"> </w:t>
      </w:r>
      <w:r>
        <w:rPr>
          <w:rtl/>
        </w:rPr>
        <w:t xml:space="preserve">(ה) וָאֹמַר </w:t>
      </w:r>
      <w:r w:rsidRPr="006310FB">
        <w:rPr>
          <w:color w:val="4472C4" w:themeColor="accent1"/>
          <w:rtl/>
        </w:rPr>
        <w:t>אֲ-דֹנָי ה' חֲדַל נָא מִי יָקוּם יַעֲקֹב כִּי קָטֹן הוּא</w:t>
      </w:r>
      <w:r>
        <w:rPr>
          <w:rtl/>
        </w:rPr>
        <w:t>:</w:t>
      </w:r>
    </w:p>
    <w:p w14:paraId="7D12FA9B" w14:textId="77777777" w:rsidR="006310FB" w:rsidRDefault="006310FB" w:rsidP="006310FB">
      <w:pPr>
        <w:rPr>
          <w:rtl/>
        </w:rPr>
      </w:pPr>
      <w:r>
        <w:rPr>
          <w:rtl/>
        </w:rPr>
        <w:t>בארבעת המראות מופיעה המילה "והנה", והיא מבטאת הפתעה, כמו במקומות רבים בתנ"ך. מה שמלמד על תחושת ההפתעה והרושם העז שעשו המראות, שחזה בהם עמוס.</w:t>
      </w:r>
    </w:p>
    <w:p w14:paraId="5C250FA8" w14:textId="77777777" w:rsidR="006310FB" w:rsidRDefault="006310FB" w:rsidP="006310FB">
      <w:pPr>
        <w:rPr>
          <w:rtl/>
        </w:rPr>
      </w:pPr>
      <w:r>
        <w:rPr>
          <w:rtl/>
        </w:rPr>
        <w:t>ובכל זאת יש מקום להקשות, מה כבר יכול להפתיע את עמוס שבנבואה הקודמת, ניבא על כיבוש כל הארץ בידי האויב:</w:t>
      </w:r>
    </w:p>
    <w:p w14:paraId="14D689E8" w14:textId="77777777" w:rsidR="006310FB" w:rsidRDefault="006310FB" w:rsidP="006310FB">
      <w:pPr>
        <w:pStyle w:val="aa"/>
        <w:rPr>
          <w:rtl/>
        </w:rPr>
      </w:pPr>
      <w:r>
        <w:rPr>
          <w:rtl/>
        </w:rPr>
        <w:t xml:space="preserve">(יד) כִּי הִנְנִי מֵקִים עֲלֵיכֶם בֵּית יִשְׂרָאֵל נְאֻם ה'  </w:t>
      </w:r>
      <w:proofErr w:type="spellStart"/>
      <w:r>
        <w:rPr>
          <w:rtl/>
        </w:rPr>
        <w:t>אֱלֹהֵי</w:t>
      </w:r>
      <w:proofErr w:type="spellEnd"/>
      <w:r>
        <w:rPr>
          <w:rtl/>
        </w:rPr>
        <w:t xml:space="preserve"> הַצְּבָאוֹת גּוֹי וְלָחֲצוּ אֶתְכֶם מִלְּבוֹא חֲמָת עַד נַחַל הָעֲרָבָה</w:t>
      </w:r>
    </w:p>
    <w:p w14:paraId="05755603" w14:textId="77777777" w:rsidR="006310FB" w:rsidRDefault="006310FB" w:rsidP="006310FB">
      <w:pPr>
        <w:rPr>
          <w:rtl/>
        </w:rPr>
      </w:pPr>
      <w:r>
        <w:rPr>
          <w:rtl/>
        </w:rPr>
        <w:t>אחרי נבואה כל כך קשה, מה כבר כל-כך מזעזע במראה, שבו הנביא רואה ארבה המכלה את הצמחייה, ולאחריו אש השורפת את כל מה שנשאר? האם זה היה ה"מכה בפטיש" ששבר את לב הנביא?</w:t>
      </w:r>
    </w:p>
    <w:p w14:paraId="01716492" w14:textId="77777777" w:rsidR="006310FB" w:rsidRDefault="006310FB" w:rsidP="006310FB">
      <w:pPr>
        <w:rPr>
          <w:rtl/>
        </w:rPr>
      </w:pPr>
      <w:r>
        <w:rPr>
          <w:rtl/>
        </w:rPr>
        <w:t xml:space="preserve">נעיין בדברי </w:t>
      </w:r>
      <w:proofErr w:type="spellStart"/>
      <w:r>
        <w:rPr>
          <w:rtl/>
        </w:rPr>
        <w:t>מלבי"ם</w:t>
      </w:r>
      <w:proofErr w:type="spellEnd"/>
      <w:r>
        <w:rPr>
          <w:rtl/>
        </w:rPr>
        <w:t xml:space="preserve"> ונראה את הסברו </w:t>
      </w:r>
      <w:r w:rsidRPr="006310FB">
        <w:rPr>
          <w:b/>
          <w:bCs/>
          <w:rtl/>
        </w:rPr>
        <w:t>ממה נבהל הנביא</w:t>
      </w:r>
      <w:r>
        <w:rPr>
          <w:rtl/>
        </w:rPr>
        <w:t>:</w:t>
      </w:r>
    </w:p>
    <w:p w14:paraId="762BE058" w14:textId="77777777" w:rsidR="006310FB" w:rsidRDefault="006310FB" w:rsidP="006310FB">
      <w:pPr>
        <w:pStyle w:val="ae"/>
        <w:rPr>
          <w:rtl/>
        </w:rPr>
      </w:pPr>
      <w:proofErr w:type="spellStart"/>
      <w:r>
        <w:rPr>
          <w:rtl/>
        </w:rPr>
        <w:lastRenderedPageBreak/>
        <w:t>מלבי"ם</w:t>
      </w:r>
      <w:proofErr w:type="spellEnd"/>
      <w:r>
        <w:rPr>
          <w:rtl/>
        </w:rPr>
        <w:t xml:space="preserve"> (א):</w:t>
      </w:r>
    </w:p>
    <w:p w14:paraId="0C4A8FBA" w14:textId="77777777" w:rsidR="006310FB" w:rsidRDefault="006310FB" w:rsidP="006310FB">
      <w:pPr>
        <w:pStyle w:val="ac"/>
        <w:rPr>
          <w:rtl/>
        </w:rPr>
      </w:pPr>
      <w:r>
        <w:rPr>
          <w:rtl/>
        </w:rPr>
        <w:t xml:space="preserve">כה הראני ה'. ... וסיפר פה איך הראהו ה' את העונשים יוצאים מכוח אל הפועל, </w:t>
      </w:r>
      <w:proofErr w:type="spellStart"/>
      <w:r>
        <w:rPr>
          <w:rtl/>
        </w:rPr>
        <w:t>ונצטיירו</w:t>
      </w:r>
      <w:proofErr w:type="spellEnd"/>
      <w:r>
        <w:rPr>
          <w:rtl/>
        </w:rPr>
        <w:t xml:space="preserve"> בציורים שונים במחזה הנבואה.</w:t>
      </w:r>
    </w:p>
    <w:p w14:paraId="2378860C" w14:textId="77777777" w:rsidR="006310FB" w:rsidRDefault="006310FB" w:rsidP="006310FB">
      <w:pPr>
        <w:rPr>
          <w:rtl/>
        </w:rPr>
      </w:pPr>
      <w:r>
        <w:rPr>
          <w:rtl/>
        </w:rPr>
        <w:t xml:space="preserve">מהו </w:t>
      </w:r>
      <w:r w:rsidRPr="006310FB">
        <w:rPr>
          <w:b/>
          <w:bCs/>
          <w:rtl/>
        </w:rPr>
        <w:t>החיזוק המהותי</w:t>
      </w:r>
      <w:r>
        <w:rPr>
          <w:rtl/>
        </w:rPr>
        <w:t xml:space="preserve"> לדברי הנבואה, שנאמרו קודם אודות בואה של הפורענות, יש במראות?</w:t>
      </w:r>
    </w:p>
    <w:p w14:paraId="61BB4C08" w14:textId="77777777" w:rsidR="006310FB" w:rsidRDefault="006310FB" w:rsidP="006310FB">
      <w:pPr>
        <w:rPr>
          <w:rtl/>
        </w:rPr>
      </w:pPr>
      <w:r>
        <w:rPr>
          <w:rtl/>
        </w:rPr>
        <w:t xml:space="preserve">המראות באים לבטא את ההוצאה לפועל של הנבואות ואת התחלת מימושה של נבואת הפורענות. הנביא מבין שמשמעות המראה היא שמתקרב מאד הרגע היסטורי, שאין ממנו חזרה, והפורענות </w:t>
      </w:r>
      <w:r w:rsidRPr="006310FB">
        <w:rPr>
          <w:b/>
          <w:bCs/>
          <w:rtl/>
        </w:rPr>
        <w:t>מתחילה לצאת בימיו ממש</w:t>
      </w:r>
      <w:r>
        <w:rPr>
          <w:rtl/>
        </w:rPr>
        <w:t>, ולא "לימים רחוקים הוא נבא".</w:t>
      </w:r>
    </w:p>
    <w:p w14:paraId="6960A84B" w14:textId="77777777" w:rsidR="006310FB" w:rsidRDefault="006310FB" w:rsidP="006310FB">
      <w:pPr>
        <w:pStyle w:val="af0"/>
        <w:rPr>
          <w:rtl/>
        </w:rPr>
      </w:pPr>
      <w:r>
        <w:rPr>
          <w:rtl/>
        </w:rPr>
        <w:t>תפילות הנביא</w:t>
      </w:r>
    </w:p>
    <w:p w14:paraId="3C2539D6" w14:textId="77777777" w:rsidR="006310FB" w:rsidRDefault="006310FB" w:rsidP="006310FB">
      <w:pPr>
        <w:rPr>
          <w:rtl/>
        </w:rPr>
      </w:pPr>
      <w:r>
        <w:rPr>
          <w:rtl/>
        </w:rPr>
        <w:t xml:space="preserve"> בשני המראות הראשונים מתפלל עמוס לביטול הגזירה. עמוס, שעמד עד כה מול קהל שאנן והוכיח אותו במלוא העוצמה, עומד מול ה' ובמילים ספורות ומדודות הוא שופך את לבו ומבקש מה' שיסלח לישראל:</w:t>
      </w:r>
    </w:p>
    <w:p w14:paraId="7B28927E" w14:textId="77777777" w:rsidR="006310FB" w:rsidRDefault="006310FB" w:rsidP="006310FB">
      <w:pPr>
        <w:pStyle w:val="aa"/>
        <w:rPr>
          <w:rtl/>
        </w:rPr>
      </w:pPr>
      <w:r>
        <w:rPr>
          <w:rtl/>
        </w:rPr>
        <w:t>(ב) וָאֹמַר אֲ-דֹנָי ה' סְלַח נָא מִי יָקוּם יַעֲקֹב כִּי קָטֹן הוּא</w:t>
      </w:r>
    </w:p>
    <w:p w14:paraId="5E88DE1D" w14:textId="77777777" w:rsidR="006310FB" w:rsidRDefault="006310FB" w:rsidP="006310FB">
      <w:pPr>
        <w:pStyle w:val="aa"/>
        <w:rPr>
          <w:rtl/>
        </w:rPr>
      </w:pPr>
      <w:r>
        <w:rPr>
          <w:rtl/>
        </w:rPr>
        <w:t>(ה)  וָאֹמַר אֲ-דֹנָי ה' חֲדַל נָא מִי יָקוּם יַעֲקֹב כִּי קָטֹן הוּא</w:t>
      </w:r>
    </w:p>
    <w:p w14:paraId="43BDDF91" w14:textId="77777777" w:rsidR="006310FB" w:rsidRDefault="006310FB" w:rsidP="006310FB">
      <w:pPr>
        <w:rPr>
          <w:rtl/>
        </w:rPr>
      </w:pPr>
      <w:r>
        <w:rPr>
          <w:rtl/>
        </w:rPr>
        <w:t xml:space="preserve">מתפילה קצרה זו ניתן ללמוד על אהבת ישראל </w:t>
      </w:r>
      <w:proofErr w:type="spellStart"/>
      <w:r>
        <w:rPr>
          <w:rtl/>
        </w:rPr>
        <w:t>שבלבו</w:t>
      </w:r>
      <w:proofErr w:type="spellEnd"/>
      <w:r>
        <w:rPr>
          <w:rtl/>
        </w:rPr>
        <w:t xml:space="preserve"> של עמוס, שכמו נביאים רבים, שהתעמתו עם ישראל והוכיחו אותם על מעשיהם, בד בבד הם עמדו מול ה' ובקשו שירחם על עמו.</w:t>
      </w:r>
    </w:p>
    <w:p w14:paraId="6636A021" w14:textId="4BC4DED8" w:rsidR="006310FB" w:rsidRDefault="006310FB" w:rsidP="006310FB">
      <w:pPr>
        <w:rPr>
          <w:rtl/>
        </w:rPr>
      </w:pPr>
      <w:r>
        <w:rPr>
          <w:rtl/>
        </w:rPr>
        <w:t xml:space="preserve">בשני הספרים, הושע ועמוס, </w:t>
      </w:r>
      <w:proofErr w:type="spellStart"/>
      <w:r>
        <w:rPr>
          <w:rtl/>
        </w:rPr>
        <w:t>שניבאובממלכת</w:t>
      </w:r>
      <w:proofErr w:type="spellEnd"/>
      <w:r>
        <w:rPr>
          <w:rtl/>
        </w:rPr>
        <w:t xml:space="preserve"> ישראל, פגשנו ביטויי תוכחה קשים מאד – למשל, בהושע: ה' מדמה את עצמו לחיות טרף שתפגענה בישראל! "</w:t>
      </w:r>
      <w:proofErr w:type="spellStart"/>
      <w:r>
        <w:rPr>
          <w:rtl/>
        </w:rPr>
        <w:t>וָאֱהִי</w:t>
      </w:r>
      <w:proofErr w:type="spellEnd"/>
      <w:r>
        <w:rPr>
          <w:rtl/>
        </w:rPr>
        <w:t xml:space="preserve"> לָהֶם </w:t>
      </w:r>
      <w:r w:rsidRPr="006310FB">
        <w:rPr>
          <w:b/>
          <w:bCs/>
          <w:rtl/>
        </w:rPr>
        <w:t>כְּמוֹ שָׁחַל</w:t>
      </w:r>
      <w:r>
        <w:rPr>
          <w:rtl/>
        </w:rPr>
        <w:t xml:space="preserve"> כְּנָמֵר עַל דֶּרֶךְ אָשׁוּר:</w:t>
      </w:r>
      <w:r>
        <w:rPr>
          <w:rFonts w:hint="cs"/>
          <w:rtl/>
        </w:rPr>
        <w:t xml:space="preserve"> </w:t>
      </w:r>
      <w:r>
        <w:rPr>
          <w:rtl/>
        </w:rPr>
        <w:t xml:space="preserve">אֶפְגְּשֵׁם כְּדֹב שַׁכּוּל וְאֶקְרַע סְגוֹר לִבָּם וְאֹכְלֵם שָׁם כְּלָבִיא חַיַּת הַשָּׂדֶה תְּבַקְּעֵם" (הושע </w:t>
      </w:r>
      <w:proofErr w:type="spellStart"/>
      <w:r>
        <w:rPr>
          <w:rtl/>
        </w:rPr>
        <w:t>יג</w:t>
      </w:r>
      <w:proofErr w:type="spellEnd"/>
      <w:r>
        <w:rPr>
          <w:rtl/>
        </w:rPr>
        <w:t xml:space="preserve">, ו-ז); ובעמוס: ביטויי שנאה קשים! "שָׂנֵאתִי מָאַסְתִּי חַגֵּיכֶם" (עמוס ה, </w:t>
      </w:r>
      <w:proofErr w:type="spellStart"/>
      <w:r>
        <w:rPr>
          <w:rtl/>
        </w:rPr>
        <w:t>כא</w:t>
      </w:r>
      <w:proofErr w:type="spellEnd"/>
      <w:r>
        <w:rPr>
          <w:rtl/>
        </w:rPr>
        <w:t xml:space="preserve">),"מְתָאֵב אָנֹכִי אֶת גְּאוֹן יַעֲקֹב </w:t>
      </w:r>
      <w:proofErr w:type="spellStart"/>
      <w:r>
        <w:rPr>
          <w:rtl/>
        </w:rPr>
        <w:t>וְאַרְמְנֹתָיו</w:t>
      </w:r>
      <w:proofErr w:type="spellEnd"/>
      <w:r>
        <w:rPr>
          <w:rtl/>
        </w:rPr>
        <w:t xml:space="preserve"> שָׂנֵאתִי" (שם ו, ח). ולצד זה מצאנו ביטויים הפוכים: גילויי אהבה והצהרת אמונים של ה' לישראל בהושע בפרק ב ופרק יד, ובפרקנו בתפילת עמוס לביטול גזרת החורבן.</w:t>
      </w:r>
    </w:p>
    <w:p w14:paraId="58AA05C0" w14:textId="77777777" w:rsidR="006310FB" w:rsidRDefault="006310FB" w:rsidP="006310FB">
      <w:pPr>
        <w:rPr>
          <w:rtl/>
        </w:rPr>
      </w:pPr>
      <w:r>
        <w:rPr>
          <w:rtl/>
        </w:rPr>
        <w:t xml:space="preserve">בלימוד של ספר הושע ראינו שהנביא עובר תהליך, שבסופו הוא מבין שיש לישראל תקנה והוא קורא להם שיחזרו בתשובה. בספר עמוס אמנם כמעט, שאין קריאה לתשובה (למעט בחלק הראשון של פרק ה שלא </w:t>
      </w:r>
      <w:proofErr w:type="spellStart"/>
      <w:r>
        <w:rPr>
          <w:rtl/>
        </w:rPr>
        <w:t>בתכנית</w:t>
      </w:r>
      <w:proofErr w:type="spellEnd"/>
      <w:r>
        <w:rPr>
          <w:rtl/>
        </w:rPr>
        <w:t xml:space="preserve"> הלימוד), אך יש תפילה לביטול הגזרה, ונמצאנו למדים: "שלשה דברים </w:t>
      </w:r>
      <w:proofErr w:type="spellStart"/>
      <w:r>
        <w:rPr>
          <w:rtl/>
        </w:rPr>
        <w:t>מבטלין</w:t>
      </w:r>
      <w:proofErr w:type="spellEnd"/>
      <w:r>
        <w:rPr>
          <w:rtl/>
        </w:rPr>
        <w:t xml:space="preserve"> את הגזירה קשה ואלו הן: תפלה וצדקה ותשובה" (תלמוד ירושלמי (</w:t>
      </w:r>
      <w:proofErr w:type="spellStart"/>
      <w:r>
        <w:rPr>
          <w:rtl/>
        </w:rPr>
        <w:t>וילנא</w:t>
      </w:r>
      <w:proofErr w:type="spellEnd"/>
      <w:r>
        <w:rPr>
          <w:rtl/>
        </w:rPr>
        <w:t xml:space="preserve">) תענית פרק ב). </w:t>
      </w:r>
    </w:p>
    <w:p w14:paraId="0DAB88F2" w14:textId="77777777" w:rsidR="006310FB" w:rsidRDefault="006310FB" w:rsidP="002F2F13">
      <w:pPr>
        <w:pStyle w:val="affc"/>
        <w:rPr>
          <w:rtl/>
        </w:rPr>
      </w:pPr>
      <w:r>
        <w:rPr>
          <w:rtl/>
        </w:rPr>
        <w:t>מדוע עמוס הפסיק להתפלל במראה השלישי והרביעי?</w:t>
      </w:r>
    </w:p>
    <w:p w14:paraId="08B15880" w14:textId="77777777" w:rsidR="006310FB" w:rsidRDefault="006310FB" w:rsidP="006310FB">
      <w:pPr>
        <w:rPr>
          <w:rtl/>
        </w:rPr>
      </w:pPr>
      <w:r>
        <w:rPr>
          <w:rtl/>
        </w:rPr>
        <w:t>בשני המראות הראשונים, הפורענות מתפרשת מתוכן המראה: ארבה האוכל את העשב ("</w:t>
      </w:r>
      <w:proofErr w:type="spellStart"/>
      <w:r>
        <w:rPr>
          <w:rtl/>
        </w:rPr>
        <w:t>הלקש</w:t>
      </w:r>
      <w:proofErr w:type="spellEnd"/>
      <w:r>
        <w:rPr>
          <w:rtl/>
        </w:rPr>
        <w:t>"), ושריפה איומה שמגיעה עד התהום. ואילו בשני המראות האחרונים המראה כשלעצמו לא מעיד על פורענות (חומה שלצידה אנך מדידה, וסל מלא פירות קיץ) – וזה מסביר מדוע הנביא לא התפלל.</w:t>
      </w:r>
    </w:p>
    <w:p w14:paraId="169CDCE7" w14:textId="77777777" w:rsidR="006310FB" w:rsidRDefault="006310FB" w:rsidP="006310FB">
      <w:pPr>
        <w:rPr>
          <w:rtl/>
        </w:rPr>
      </w:pPr>
      <w:proofErr w:type="spellStart"/>
      <w:r>
        <w:rPr>
          <w:rtl/>
        </w:rPr>
        <w:t>רד"ק</w:t>
      </w:r>
      <w:proofErr w:type="spellEnd"/>
      <w:r>
        <w:rPr>
          <w:rtl/>
        </w:rPr>
        <w:t xml:space="preserve"> מעמיק את הבנתנו ומבאר שעמוס לא התפלל בגלל משמעות המראה השלישי:</w:t>
      </w:r>
    </w:p>
    <w:p w14:paraId="1AD33873" w14:textId="77777777" w:rsidR="006310FB" w:rsidRDefault="006310FB" w:rsidP="006310FB">
      <w:pPr>
        <w:pStyle w:val="ae"/>
        <w:rPr>
          <w:rtl/>
        </w:rPr>
      </w:pPr>
      <w:proofErr w:type="spellStart"/>
      <w:r>
        <w:rPr>
          <w:rtl/>
        </w:rPr>
        <w:t>רד"ק</w:t>
      </w:r>
      <w:proofErr w:type="spellEnd"/>
      <w:r>
        <w:rPr>
          <w:rtl/>
        </w:rPr>
        <w:t xml:space="preserve"> (ח):</w:t>
      </w:r>
    </w:p>
    <w:p w14:paraId="342965E6" w14:textId="4BA8564F" w:rsidR="006310FB" w:rsidRDefault="006310FB" w:rsidP="006310FB">
      <w:pPr>
        <w:pStyle w:val="ac"/>
        <w:rPr>
          <w:rtl/>
        </w:rPr>
      </w:pPr>
      <w:r>
        <w:rPr>
          <w:rtl/>
        </w:rPr>
        <w:lastRenderedPageBreak/>
        <w:t xml:space="preserve">ויאמר ה' - על זאת המראה לא צעק הנביא </w:t>
      </w:r>
      <w:r w:rsidRPr="002F2F13">
        <w:rPr>
          <w:b/>
          <w:bCs/>
          <w:rtl/>
        </w:rPr>
        <w:t>כי לא ראה שהיה עושה כלה,</w:t>
      </w:r>
      <w:r w:rsidR="002F2F13" w:rsidRPr="002F2F13">
        <w:rPr>
          <w:rFonts w:hint="cs"/>
          <w:b/>
          <w:bCs/>
          <w:rtl/>
        </w:rPr>
        <w:t xml:space="preserve"> </w:t>
      </w:r>
      <w:r w:rsidRPr="002F2F13">
        <w:rPr>
          <w:b/>
          <w:bCs/>
          <w:rtl/>
        </w:rPr>
        <w:t xml:space="preserve">אלא שהיה שופטם </w:t>
      </w:r>
      <w:proofErr w:type="spellStart"/>
      <w:r w:rsidRPr="002F2F13">
        <w:rPr>
          <w:b/>
          <w:bCs/>
          <w:rtl/>
        </w:rPr>
        <w:t>בייסורין</w:t>
      </w:r>
      <w:proofErr w:type="spellEnd"/>
      <w:r w:rsidRPr="002F2F13">
        <w:rPr>
          <w:b/>
          <w:bCs/>
          <w:rtl/>
        </w:rPr>
        <w:t xml:space="preserve"> ובגלות.</w:t>
      </w:r>
      <w:r>
        <w:rPr>
          <w:rtl/>
        </w:rPr>
        <w:t xml:space="preserve"> לפיכך אמר לו [ה']: מה אתה רואה שלא צעקת כמו בשתי המראות הראשונות, ואמר אנך ראיתי,</w:t>
      </w:r>
      <w:r w:rsidR="002F2F13">
        <w:rPr>
          <w:rFonts w:hint="cs"/>
          <w:rtl/>
        </w:rPr>
        <w:t xml:space="preserve"> </w:t>
      </w:r>
      <w:r>
        <w:rPr>
          <w:rtl/>
        </w:rPr>
        <w:t>שתשפטם במשקולת המשפט:</w:t>
      </w:r>
    </w:p>
    <w:p w14:paraId="33370564" w14:textId="77777777" w:rsidR="006310FB" w:rsidRDefault="006310FB" w:rsidP="002F2F13">
      <w:pPr>
        <w:pStyle w:val="a"/>
        <w:bidi/>
        <w:rPr>
          <w:rtl/>
        </w:rPr>
      </w:pPr>
      <w:r>
        <w:rPr>
          <w:rtl/>
        </w:rPr>
        <w:t xml:space="preserve">  * מדוע לא התפלל עמוס במראה הזה? ומה פשר הדו-שיח בין ה' לנביא?</w:t>
      </w:r>
    </w:p>
    <w:p w14:paraId="60D6A930" w14:textId="77777777" w:rsidR="006310FB" w:rsidRDefault="006310FB" w:rsidP="006310FB">
      <w:pPr>
        <w:pStyle w:val="af0"/>
        <w:rPr>
          <w:rtl/>
        </w:rPr>
      </w:pPr>
      <w:r>
        <w:rPr>
          <w:rtl/>
        </w:rPr>
        <w:t>מבנה ארבעת המראות</w:t>
      </w:r>
    </w:p>
    <w:p w14:paraId="26258ACE" w14:textId="77777777" w:rsidR="006310FB" w:rsidRDefault="006310FB" w:rsidP="006310FB">
      <w:pPr>
        <w:rPr>
          <w:rtl/>
        </w:rPr>
      </w:pPr>
      <w:r>
        <w:rPr>
          <w:rtl/>
        </w:rPr>
        <w:t>ארבעת המראות נחלקים לפי מבנם לשני חלקים –הראשון, מראה הארבה ומראה השריפה באש, שבהם הנביא מתפלל, וה' מקבל את תפילתו:</w:t>
      </w:r>
    </w:p>
    <w:tbl>
      <w:tblPr>
        <w:tblStyle w:val="affa"/>
        <w:bidiVisual/>
        <w:tblW w:w="8296" w:type="dxa"/>
        <w:tblLook w:val="04A0" w:firstRow="1" w:lastRow="0" w:firstColumn="1" w:lastColumn="0" w:noHBand="0" w:noVBand="1"/>
      </w:tblPr>
      <w:tblGrid>
        <w:gridCol w:w="3943"/>
        <w:gridCol w:w="4353"/>
      </w:tblGrid>
      <w:tr w:rsidR="006310FB" w:rsidRPr="002F2F13" w14:paraId="53DB5A49" w14:textId="77777777" w:rsidTr="00BD0800">
        <w:tc>
          <w:tcPr>
            <w:tcW w:w="0" w:type="auto"/>
            <w:hideMark/>
          </w:tcPr>
          <w:p w14:paraId="094AB7B0" w14:textId="77777777" w:rsidR="006310FB" w:rsidRPr="002F2F13" w:rsidRDefault="006310FB" w:rsidP="002F2F13">
            <w:pPr>
              <w:contextualSpacing w:val="0"/>
              <w:jc w:val="center"/>
              <w:rPr>
                <w:rFonts w:eastAsia="Times New Roman"/>
                <w:color w:val="4F4F4F"/>
                <w:sz w:val="18"/>
                <w:szCs w:val="18"/>
              </w:rPr>
            </w:pPr>
            <w:r w:rsidRPr="002F2F13">
              <w:rPr>
                <w:rFonts w:eastAsia="Times New Roman"/>
                <w:b/>
                <w:bCs/>
                <w:color w:val="4F4F4F"/>
                <w:rtl/>
              </w:rPr>
              <w:t>מראה הארבה</w:t>
            </w:r>
          </w:p>
          <w:p w14:paraId="12758CEB" w14:textId="77777777"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sz w:val="18"/>
                <w:szCs w:val="18"/>
                <w:rtl/>
              </w:rPr>
              <w:t> </w:t>
            </w:r>
          </w:p>
        </w:tc>
        <w:tc>
          <w:tcPr>
            <w:tcW w:w="0" w:type="auto"/>
            <w:hideMark/>
          </w:tcPr>
          <w:p w14:paraId="42ABCCC4" w14:textId="77777777" w:rsidR="006310FB" w:rsidRPr="002F2F13" w:rsidRDefault="006310FB" w:rsidP="002F2F13">
            <w:pPr>
              <w:contextualSpacing w:val="0"/>
              <w:jc w:val="center"/>
              <w:rPr>
                <w:rFonts w:eastAsia="Times New Roman"/>
                <w:color w:val="4F4F4F"/>
                <w:sz w:val="18"/>
                <w:szCs w:val="18"/>
                <w:rtl/>
              </w:rPr>
            </w:pPr>
            <w:r w:rsidRPr="002F2F13">
              <w:rPr>
                <w:rFonts w:eastAsia="Times New Roman"/>
                <w:b/>
                <w:bCs/>
                <w:color w:val="4F4F4F"/>
                <w:rtl/>
              </w:rPr>
              <w:t>מראה האש</w:t>
            </w:r>
          </w:p>
        </w:tc>
      </w:tr>
      <w:tr w:rsidR="006310FB" w:rsidRPr="002F2F13" w14:paraId="54770DA8" w14:textId="77777777" w:rsidTr="00BD0800">
        <w:tc>
          <w:tcPr>
            <w:tcW w:w="0" w:type="auto"/>
            <w:hideMark/>
          </w:tcPr>
          <w:p w14:paraId="21238F9E" w14:textId="77777777"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 xml:space="preserve">כֹּה הִרְאַנִי אֲ-דֹנָי ה' וְהִנֵּה יוֹצֵר גֹּבַי </w:t>
            </w:r>
            <w:proofErr w:type="spellStart"/>
            <w:r w:rsidRPr="002F2F13">
              <w:rPr>
                <w:rFonts w:eastAsia="Times New Roman"/>
                <w:color w:val="4F4F4F"/>
                <w:rtl/>
              </w:rPr>
              <w:t>בִּתְחִלַּת</w:t>
            </w:r>
            <w:proofErr w:type="spellEnd"/>
            <w:r w:rsidRPr="002F2F13">
              <w:rPr>
                <w:rFonts w:eastAsia="Times New Roman"/>
                <w:color w:val="4F4F4F"/>
                <w:rtl/>
              </w:rPr>
              <w:t xml:space="preserve"> עֲלוֹת </w:t>
            </w:r>
            <w:proofErr w:type="spellStart"/>
            <w:r w:rsidRPr="002F2F13">
              <w:rPr>
                <w:rFonts w:eastAsia="Times New Roman"/>
                <w:color w:val="4F4F4F"/>
                <w:rtl/>
              </w:rPr>
              <w:t>הַלָּקֶש</w:t>
            </w:r>
            <w:proofErr w:type="spellEnd"/>
            <w:r w:rsidRPr="002F2F13">
              <w:rPr>
                <w:rFonts w:eastAsia="Times New Roman"/>
                <w:color w:val="4F4F4F"/>
                <w:rtl/>
              </w:rPr>
              <w:t>ׁ וְהִנֵּה לֶקֶשׁ אַחַר גִּזֵּי הַמֶּלֶךְ:</w:t>
            </w:r>
          </w:p>
          <w:p w14:paraId="6C4965DB" w14:textId="77777777"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וְהָיָה אִם כִּלָּה </w:t>
            </w:r>
            <w:r w:rsidRPr="002F2F13">
              <w:rPr>
                <w:rFonts w:eastAsia="Times New Roman"/>
                <w:b/>
                <w:bCs/>
                <w:color w:val="0000FF"/>
                <w:rtl/>
              </w:rPr>
              <w:t>לֶאֱכֹל </w:t>
            </w:r>
            <w:r w:rsidRPr="002F2F13">
              <w:rPr>
                <w:rFonts w:eastAsia="Times New Roman"/>
                <w:color w:val="4F4F4F"/>
                <w:rtl/>
              </w:rPr>
              <w:t>אֶת עֵשֶׂב הָאָרֶץ</w:t>
            </w:r>
          </w:p>
        </w:tc>
        <w:tc>
          <w:tcPr>
            <w:tcW w:w="0" w:type="auto"/>
            <w:hideMark/>
          </w:tcPr>
          <w:p w14:paraId="56D56B02" w14:textId="77777777"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כֹּה הִרְאַנִי אֲ-דֹנָי ה' וְהִנֵּה קֹרֵא לָרִב באֵשׁ אֲ-דֹנָי ה' </w:t>
            </w:r>
            <w:r w:rsidRPr="002F2F13">
              <w:rPr>
                <w:rFonts w:eastAsia="Times New Roman"/>
                <w:b/>
                <w:bCs/>
                <w:color w:val="0000FF"/>
                <w:rtl/>
              </w:rPr>
              <w:t>וַתֹּאכַל</w:t>
            </w:r>
            <w:r w:rsidRPr="002F2F13">
              <w:rPr>
                <w:rFonts w:eastAsia="Times New Roman"/>
                <w:b/>
                <w:bCs/>
                <w:color w:val="4F4F4F"/>
                <w:rtl/>
              </w:rPr>
              <w:t> </w:t>
            </w:r>
            <w:r w:rsidRPr="002F2F13">
              <w:rPr>
                <w:rFonts w:eastAsia="Times New Roman"/>
                <w:color w:val="4F4F4F"/>
                <w:rtl/>
              </w:rPr>
              <w:t>אֶת תְּהוֹם רַבָּה </w:t>
            </w:r>
            <w:r w:rsidRPr="002F2F13">
              <w:rPr>
                <w:rFonts w:eastAsia="Times New Roman"/>
                <w:b/>
                <w:bCs/>
                <w:color w:val="0000FF"/>
                <w:rtl/>
              </w:rPr>
              <w:t>וְאָכְלָה</w:t>
            </w:r>
            <w:r w:rsidRPr="002F2F13">
              <w:rPr>
                <w:rFonts w:eastAsia="Times New Roman"/>
                <w:b/>
                <w:bCs/>
                <w:color w:val="4F4F4F"/>
                <w:rtl/>
              </w:rPr>
              <w:t> </w:t>
            </w:r>
            <w:r w:rsidRPr="002F2F13">
              <w:rPr>
                <w:rFonts w:eastAsia="Times New Roman"/>
                <w:color w:val="4F4F4F"/>
                <w:rtl/>
              </w:rPr>
              <w:t>אֶת הַחֵלֶק:</w:t>
            </w:r>
          </w:p>
        </w:tc>
      </w:tr>
      <w:tr w:rsidR="006310FB" w:rsidRPr="002F2F13" w14:paraId="0A9B3C08" w14:textId="77777777" w:rsidTr="00BD0800">
        <w:tc>
          <w:tcPr>
            <w:tcW w:w="0" w:type="auto"/>
            <w:hideMark/>
          </w:tcPr>
          <w:p w14:paraId="0847A4EB" w14:textId="40FF8E73"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וָאֹמַר אֲ-דֹנָי ה' סְלַח נָא מִי יָקוּם יַעֲקֹב כִּי קָטֹן הוּא: </w:t>
            </w:r>
          </w:p>
        </w:tc>
        <w:tc>
          <w:tcPr>
            <w:tcW w:w="0" w:type="auto"/>
            <w:hideMark/>
          </w:tcPr>
          <w:p w14:paraId="573AECCC" w14:textId="27089969"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וָאֹמַר אֲ-דֹנָי ה' חֲדַל נָא מִי יָקוּם יַעֲקֹב כִּי קָטֹן הוּא: </w:t>
            </w:r>
          </w:p>
        </w:tc>
      </w:tr>
      <w:tr w:rsidR="006310FB" w:rsidRPr="002F2F13" w14:paraId="0797D1B1" w14:textId="77777777" w:rsidTr="00BD0800">
        <w:tc>
          <w:tcPr>
            <w:tcW w:w="0" w:type="auto"/>
            <w:hideMark/>
          </w:tcPr>
          <w:p w14:paraId="005AC44B" w14:textId="77777777"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נִחַם ה' עַל זֹאת לֹא תִהְיֶה אָמַר ה'</w:t>
            </w:r>
          </w:p>
        </w:tc>
        <w:tc>
          <w:tcPr>
            <w:tcW w:w="0" w:type="auto"/>
            <w:hideMark/>
          </w:tcPr>
          <w:p w14:paraId="35292C5E" w14:textId="77777777"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נִחַם ה' עַל זֹאת גַּם הִיא לֹא תִהְיֶה אָמַר אֲ-דֹנָי ה'</w:t>
            </w:r>
          </w:p>
        </w:tc>
      </w:tr>
    </w:tbl>
    <w:p w14:paraId="6654365C" w14:textId="77777777" w:rsidR="006310FB" w:rsidRDefault="006310FB" w:rsidP="006310FB">
      <w:pPr>
        <w:rPr>
          <w:rtl/>
        </w:rPr>
      </w:pPr>
    </w:p>
    <w:p w14:paraId="47B65711" w14:textId="77777777" w:rsidR="006310FB" w:rsidRDefault="006310FB" w:rsidP="006310FB">
      <w:pPr>
        <w:rPr>
          <w:rtl/>
        </w:rPr>
      </w:pPr>
      <w:r w:rsidRPr="00BB626B">
        <w:rPr>
          <w:rtl/>
        </w:rPr>
        <w:t>החלק השני הם מראה האנך ומראה כלוב הקיץ, בהם הנביא לא מתפלל ומתקיים דו-שיח דומה בין ה' לנביא. למרבה ההפתעה, במהלך דו-השיח בין ה' לעמוס מתברר גודל הפורענות במראות, שנראו לכאורה תמימים למראה:</w:t>
      </w:r>
    </w:p>
    <w:tbl>
      <w:tblPr>
        <w:tblStyle w:val="affa"/>
        <w:bidiVisual/>
        <w:tblW w:w="0" w:type="auto"/>
        <w:tblLook w:val="04A0" w:firstRow="1" w:lastRow="0" w:firstColumn="1" w:lastColumn="0" w:noHBand="0" w:noVBand="1"/>
      </w:tblPr>
      <w:tblGrid>
        <w:gridCol w:w="4472"/>
        <w:gridCol w:w="3569"/>
      </w:tblGrid>
      <w:tr w:rsidR="006310FB" w:rsidRPr="002F2F13" w14:paraId="1B165BC7" w14:textId="77777777" w:rsidTr="00BD0800">
        <w:tc>
          <w:tcPr>
            <w:tcW w:w="0" w:type="auto"/>
            <w:hideMark/>
          </w:tcPr>
          <w:p w14:paraId="0C239FAA" w14:textId="4BEC0A85" w:rsidR="006310FB" w:rsidRPr="002F2F13" w:rsidRDefault="006310FB" w:rsidP="002F2F13">
            <w:pPr>
              <w:contextualSpacing w:val="0"/>
              <w:jc w:val="center"/>
              <w:rPr>
                <w:rFonts w:eastAsia="Times New Roman"/>
                <w:color w:val="4F4F4F"/>
                <w:sz w:val="18"/>
                <w:szCs w:val="18"/>
                <w:rtl/>
              </w:rPr>
            </w:pPr>
            <w:r w:rsidRPr="002F2F13">
              <w:rPr>
                <w:rFonts w:eastAsia="Times New Roman"/>
                <w:b/>
                <w:bCs/>
                <w:color w:val="4F4F4F"/>
                <w:rtl/>
              </w:rPr>
              <w:t>מראה האנך</w:t>
            </w:r>
            <w:r w:rsidRPr="002F2F13">
              <w:rPr>
                <w:rFonts w:eastAsia="Times New Roman"/>
                <w:color w:val="4F4F4F"/>
                <w:sz w:val="18"/>
                <w:szCs w:val="18"/>
                <w:rtl/>
              </w:rPr>
              <w:t> </w:t>
            </w:r>
          </w:p>
        </w:tc>
        <w:tc>
          <w:tcPr>
            <w:tcW w:w="0" w:type="auto"/>
            <w:hideMark/>
          </w:tcPr>
          <w:p w14:paraId="4DB104EA" w14:textId="77777777" w:rsidR="006310FB" w:rsidRPr="002F2F13" w:rsidRDefault="006310FB" w:rsidP="002F2F13">
            <w:pPr>
              <w:contextualSpacing w:val="0"/>
              <w:jc w:val="center"/>
              <w:rPr>
                <w:rFonts w:eastAsia="Times New Roman"/>
                <w:color w:val="4F4F4F"/>
                <w:sz w:val="18"/>
                <w:szCs w:val="18"/>
                <w:rtl/>
              </w:rPr>
            </w:pPr>
            <w:r w:rsidRPr="002F2F13">
              <w:rPr>
                <w:rFonts w:eastAsia="Times New Roman"/>
                <w:b/>
                <w:bCs/>
                <w:color w:val="4F4F4F"/>
                <w:rtl/>
              </w:rPr>
              <w:t>מראה כלוב הקיץ</w:t>
            </w:r>
          </w:p>
        </w:tc>
      </w:tr>
      <w:tr w:rsidR="006310FB" w:rsidRPr="002F2F13" w14:paraId="4D9E8ECE" w14:textId="77777777" w:rsidTr="00BD0800">
        <w:tc>
          <w:tcPr>
            <w:tcW w:w="0" w:type="auto"/>
            <w:hideMark/>
          </w:tcPr>
          <w:p w14:paraId="43CBA1CE" w14:textId="77777777"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 xml:space="preserve">כֹּה הִרְאַנִי וְהִנֵּה אֲדֹנָי </w:t>
            </w:r>
            <w:proofErr w:type="spellStart"/>
            <w:r w:rsidRPr="002F2F13">
              <w:rPr>
                <w:rFonts w:eastAsia="Times New Roman"/>
                <w:color w:val="4F4F4F"/>
                <w:rtl/>
              </w:rPr>
              <w:t>נִצָּב</w:t>
            </w:r>
            <w:proofErr w:type="spellEnd"/>
            <w:r w:rsidRPr="002F2F13">
              <w:rPr>
                <w:rFonts w:eastAsia="Times New Roman"/>
                <w:color w:val="4F4F4F"/>
                <w:rtl/>
              </w:rPr>
              <w:t xml:space="preserve"> עַל חוֹמַת אֲנָךְ וּבְיָדוֹ אֲנָךְ:</w:t>
            </w:r>
          </w:p>
        </w:tc>
        <w:tc>
          <w:tcPr>
            <w:tcW w:w="0" w:type="auto"/>
            <w:hideMark/>
          </w:tcPr>
          <w:p w14:paraId="2958C587" w14:textId="30C33599"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(א) כֹּה הִרְאַנִי אֲ-דֹנָי ה' וְהִנֵּה כְּלוּב קָיִץ: </w:t>
            </w:r>
          </w:p>
        </w:tc>
      </w:tr>
      <w:tr w:rsidR="006310FB" w:rsidRPr="002F2F13" w14:paraId="25548A90" w14:textId="77777777" w:rsidTr="00BD0800">
        <w:tc>
          <w:tcPr>
            <w:tcW w:w="0" w:type="auto"/>
            <w:hideMark/>
          </w:tcPr>
          <w:p w14:paraId="56D9489B" w14:textId="77777777"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וַיֹּאמֶר ה' אֵלַי מָה אַתָּה רֹאֶה עָמוֹס</w:t>
            </w:r>
          </w:p>
        </w:tc>
        <w:tc>
          <w:tcPr>
            <w:tcW w:w="0" w:type="auto"/>
            <w:hideMark/>
          </w:tcPr>
          <w:p w14:paraId="68C33EFE" w14:textId="77777777"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וַיֹּאמֶר מָה אַתָּה רֹאֶה עָמוֹס</w:t>
            </w:r>
          </w:p>
        </w:tc>
      </w:tr>
      <w:tr w:rsidR="006310FB" w:rsidRPr="002F2F13" w14:paraId="588BABBE" w14:textId="77777777" w:rsidTr="00BD0800">
        <w:tc>
          <w:tcPr>
            <w:tcW w:w="0" w:type="auto"/>
            <w:hideMark/>
          </w:tcPr>
          <w:p w14:paraId="37548C8E" w14:textId="77777777"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וָאֹמַר אֲנָךְ</w:t>
            </w:r>
          </w:p>
        </w:tc>
        <w:tc>
          <w:tcPr>
            <w:tcW w:w="0" w:type="auto"/>
            <w:hideMark/>
          </w:tcPr>
          <w:p w14:paraId="41A1000C" w14:textId="77777777"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וָאֹמַר כְּלוּב קָיִץ</w:t>
            </w:r>
          </w:p>
        </w:tc>
      </w:tr>
      <w:tr w:rsidR="006310FB" w:rsidRPr="002F2F13" w14:paraId="3DA369A9" w14:textId="77777777" w:rsidTr="00BD0800">
        <w:tc>
          <w:tcPr>
            <w:tcW w:w="0" w:type="auto"/>
            <w:hideMark/>
          </w:tcPr>
          <w:p w14:paraId="01487AA2" w14:textId="77777777"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 xml:space="preserve">וַיֹּאמֶר אֲ-דֹנָי הִנְנִי שָׂם אֲנָךְ בְּקֶרֶב עַמִּייִ </w:t>
            </w:r>
            <w:proofErr w:type="spellStart"/>
            <w:r w:rsidRPr="002F2F13">
              <w:rPr>
                <w:rFonts w:eastAsia="Times New Roman"/>
                <w:color w:val="4F4F4F"/>
                <w:rtl/>
              </w:rPr>
              <w:t>שְׂרָאֵל</w:t>
            </w:r>
            <w:proofErr w:type="spellEnd"/>
          </w:p>
          <w:p w14:paraId="54954DD3" w14:textId="77777777"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לֹא אוֹסִיף עוֹד עֲבוֹר לוֹ:</w:t>
            </w:r>
          </w:p>
        </w:tc>
        <w:tc>
          <w:tcPr>
            <w:tcW w:w="0" w:type="auto"/>
            <w:hideMark/>
          </w:tcPr>
          <w:p w14:paraId="7ED78199" w14:textId="77777777"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וַיֹּאמֶר ה' אֵלַי בָּא הַקֵּץ אֶל עַמִּי יִשְׂרָאֵל</w:t>
            </w:r>
          </w:p>
          <w:p w14:paraId="2C93D01B" w14:textId="77777777" w:rsidR="006310FB" w:rsidRPr="002F2F13" w:rsidRDefault="006310FB" w:rsidP="002F2F13">
            <w:pPr>
              <w:contextualSpacing w:val="0"/>
              <w:jc w:val="left"/>
              <w:rPr>
                <w:rFonts w:eastAsia="Times New Roman"/>
                <w:color w:val="4F4F4F"/>
                <w:sz w:val="18"/>
                <w:szCs w:val="18"/>
                <w:rtl/>
              </w:rPr>
            </w:pPr>
            <w:r w:rsidRPr="002F2F13">
              <w:rPr>
                <w:rFonts w:eastAsia="Times New Roman"/>
                <w:color w:val="4F4F4F"/>
                <w:rtl/>
              </w:rPr>
              <w:t>לֹא אוֹסִיף עוֹד עֲבוֹר לוֹ:</w:t>
            </w:r>
          </w:p>
        </w:tc>
      </w:tr>
    </w:tbl>
    <w:p w14:paraId="411947AB" w14:textId="77777777" w:rsidR="006310FB" w:rsidRDefault="006310FB" w:rsidP="006310FB">
      <w:pPr>
        <w:rPr>
          <w:rtl/>
        </w:rPr>
      </w:pPr>
    </w:p>
    <w:p w14:paraId="01DF4BB5" w14:textId="77777777" w:rsidR="006310FB" w:rsidRDefault="006310FB" w:rsidP="006310FB">
      <w:pPr>
        <w:pStyle w:val="af0"/>
        <w:rPr>
          <w:rtl/>
        </w:rPr>
      </w:pPr>
      <w:r>
        <w:rPr>
          <w:rtl/>
        </w:rPr>
        <w:t xml:space="preserve">גזירת הפורענות העולה מן המראות </w:t>
      </w:r>
    </w:p>
    <w:p w14:paraId="6E681766" w14:textId="77777777" w:rsidR="006310FB" w:rsidRDefault="006310FB" w:rsidP="006310FB">
      <w:pPr>
        <w:rPr>
          <w:rtl/>
        </w:rPr>
      </w:pPr>
      <w:r>
        <w:rPr>
          <w:rtl/>
        </w:rPr>
        <w:t>בשני המראות הראשונים ה' חוזר בו מגזירת הפורענות, ואילו בשניים האחרים ישנה בשורה קשה: "לֹא אוֹסִיף עוֹד עֲבוֹר לוֹ" – ה' לא יסלח יותר וגזירת הפורענות תצא לפועל. מהי הגזירה העולה משני המראות הללו?</w:t>
      </w:r>
    </w:p>
    <w:p w14:paraId="2A568A30" w14:textId="77777777" w:rsidR="006310FB" w:rsidRDefault="006310FB" w:rsidP="006310FB">
      <w:pPr>
        <w:rPr>
          <w:rtl/>
        </w:rPr>
      </w:pPr>
      <w:r>
        <w:rPr>
          <w:rtl/>
        </w:rPr>
        <w:t xml:space="preserve">ממראה האנך עולה: "וְנָשַׁמּוּ בָּמוֹת יִשְׂחָק וּמִקְדְּשֵׁי יִשְׂרָאֵל יֶחֱרָבוּ וְקַמְתִּי עַל בֵּית יָרָבְעָם בֶּחָרֶב", וממראה כלוב הקיץ, עולה אחד הניסוחים המזעזעים בכל התנ"ך כולו: "בָּא הַקֵּץ אֶל עַמִּי יִשְׂרָאֵל </w:t>
      </w:r>
      <w:r>
        <w:rPr>
          <w:rtl/>
        </w:rPr>
        <w:lastRenderedPageBreak/>
        <w:t xml:space="preserve">לֹא אוֹסִיף עוֹד עֲבוֹר לוֹ: </w:t>
      </w:r>
      <w:proofErr w:type="spellStart"/>
      <w:r>
        <w:rPr>
          <w:rtl/>
        </w:rPr>
        <w:t>וְהֵילִילו</w:t>
      </w:r>
      <w:proofErr w:type="spellEnd"/>
      <w:r>
        <w:rPr>
          <w:rtl/>
        </w:rPr>
        <w:t>ּ שִׁירוֹת הֵיכָל בַּיּוֹם הַהוּא נְאֻם אֲ-דֹנָי ה' רַב הַפֶּגֶר בְּכָל מָקוֹם הִשְׁלִיךְ הָס" (ח, ב-ג).</w:t>
      </w:r>
    </w:p>
    <w:p w14:paraId="55000DA8" w14:textId="6C7A64D7" w:rsidR="006310FB" w:rsidRDefault="006310FB" w:rsidP="006310FB">
      <w:pPr>
        <w:rPr>
          <w:rtl/>
        </w:rPr>
      </w:pPr>
      <w:r>
        <w:rPr>
          <w:rtl/>
        </w:rPr>
        <w:t>הראשון מתמקד בפורענות שתתחולל על מרכזי הפולחן "וְנָשַׁמּוּ בָּמוֹת יִשְׂחָק וּמִקְדְּשֵׁי יִשְׂרָאֵל יֶחֱרָבוּ",</w:t>
      </w:r>
      <w:r w:rsidR="002F2F13">
        <w:rPr>
          <w:rFonts w:hint="cs"/>
          <w:rtl/>
        </w:rPr>
        <w:t xml:space="preserve"> </w:t>
      </w:r>
      <w:r>
        <w:rPr>
          <w:rtl/>
        </w:rPr>
        <w:t>ועל הפגיעה בבית המלוכה "וְקַמְתִּי עַל בֵּית יָרָבְעָם בֶּחָרֶב". ואילו השני מתמקד בפגיעה בעם ישראל ובמותם ההמוני של בניו "בָּא הַקֵּץ אֶל עַמִּי יִשְׂרָאֵל... רַב הַפֶּגֶר".</w:t>
      </w:r>
    </w:p>
    <w:p w14:paraId="7E18C509" w14:textId="77777777" w:rsidR="006310FB" w:rsidRDefault="006310FB" w:rsidP="006310FB">
      <w:pPr>
        <w:bidi w:val="0"/>
        <w:spacing w:line="259" w:lineRule="auto"/>
        <w:contextualSpacing w:val="0"/>
        <w:jc w:val="left"/>
        <w:rPr>
          <w:rtl/>
        </w:rPr>
      </w:pPr>
      <w:r>
        <w:rPr>
          <w:rtl/>
        </w:rPr>
        <w:br w:type="page"/>
      </w:r>
    </w:p>
    <w:p w14:paraId="174BF6C3" w14:textId="77777777" w:rsidR="006310FB" w:rsidRDefault="006310FB" w:rsidP="006310FB">
      <w:pPr>
        <w:pStyle w:val="2"/>
        <w:rPr>
          <w:rtl/>
        </w:rPr>
      </w:pPr>
      <w:bookmarkStart w:id="2" w:name="_Toc72963619"/>
      <w:r w:rsidRPr="00BB626B">
        <w:rPr>
          <w:rtl/>
        </w:rPr>
        <w:lastRenderedPageBreak/>
        <w:t>העימות בין עמוס לאמציה הכהן</w:t>
      </w:r>
      <w:bookmarkEnd w:id="2"/>
    </w:p>
    <w:p w14:paraId="5846607E" w14:textId="77777777" w:rsidR="006310FB" w:rsidRDefault="006310FB" w:rsidP="006310FB">
      <w:pPr>
        <w:rPr>
          <w:rtl/>
        </w:rPr>
      </w:pPr>
      <w:r>
        <w:rPr>
          <w:rtl/>
        </w:rPr>
        <w:t>יש לפנינו קטע שמכניס אותנו לאווירה ששררה בין שלושת מוסדות הנהגה, שהיו קיימים בעם ישראל בתקופת המלוכה: מלוכה, כהונה ונבואה.</w:t>
      </w:r>
    </w:p>
    <w:p w14:paraId="1EF0B0D2" w14:textId="77777777" w:rsidR="006310FB" w:rsidRDefault="006310FB" w:rsidP="006310FB">
      <w:pPr>
        <w:rPr>
          <w:rtl/>
        </w:rPr>
      </w:pPr>
      <w:r>
        <w:rPr>
          <w:rtl/>
        </w:rPr>
        <w:t xml:space="preserve">מיהן שלושת הדמויות בקטע ומה כל אחת מייצגת? </w:t>
      </w:r>
    </w:p>
    <w:p w14:paraId="12BC231C" w14:textId="77777777" w:rsidR="006310FB" w:rsidRDefault="006310FB" w:rsidP="006310FB">
      <w:pPr>
        <w:pStyle w:val="aa"/>
        <w:rPr>
          <w:rtl/>
        </w:rPr>
      </w:pPr>
      <w:r>
        <w:rPr>
          <w:rtl/>
        </w:rPr>
        <w:t xml:space="preserve">(י) וַיִּשְׁלַח </w:t>
      </w:r>
      <w:r w:rsidRPr="002F2F13">
        <w:rPr>
          <w:color w:val="4472C4" w:themeColor="accent1"/>
          <w:rtl/>
        </w:rPr>
        <w:t xml:space="preserve">אֲמַצְיָה כֹּהֵן בֵּית אֵל </w:t>
      </w:r>
      <w:proofErr w:type="spellStart"/>
      <w:r>
        <w:rPr>
          <w:rtl/>
        </w:rPr>
        <w:t>אֶל</w:t>
      </w:r>
      <w:proofErr w:type="spellEnd"/>
      <w:r>
        <w:rPr>
          <w:rtl/>
        </w:rPr>
        <w:t xml:space="preserve"> </w:t>
      </w:r>
      <w:r w:rsidRPr="002F2F13">
        <w:rPr>
          <w:color w:val="4472C4" w:themeColor="accent1"/>
          <w:rtl/>
        </w:rPr>
        <w:t xml:space="preserve">יָרָבְעָם מֶלֶךְ יִשְׂרָאֵל </w:t>
      </w:r>
      <w:proofErr w:type="spellStart"/>
      <w:r>
        <w:rPr>
          <w:rtl/>
        </w:rPr>
        <w:t>לֵאמֹר</w:t>
      </w:r>
      <w:proofErr w:type="spellEnd"/>
      <w:r>
        <w:rPr>
          <w:rtl/>
        </w:rPr>
        <w:t xml:space="preserve"> קָשַׁר עָלֶיךָ עָמוֹס בְּקֶרֶב בֵּית יִשְׂרָאֵל לֹא תוּכַל הָאָרֶץ לְהָכִיל אֶת כָּל דְּבָרָיו:</w:t>
      </w:r>
    </w:p>
    <w:p w14:paraId="569BB333" w14:textId="77777777" w:rsidR="006310FB" w:rsidRDefault="006310FB" w:rsidP="006310FB">
      <w:pPr>
        <w:pStyle w:val="aa"/>
        <w:rPr>
          <w:rtl/>
        </w:rPr>
      </w:pPr>
      <w:r>
        <w:rPr>
          <w:rtl/>
        </w:rPr>
        <w:t xml:space="preserve">(יא) כִּי כֹה אָמַר </w:t>
      </w:r>
      <w:r w:rsidRPr="002F2F13">
        <w:rPr>
          <w:color w:val="4472C4" w:themeColor="accent1"/>
          <w:rtl/>
        </w:rPr>
        <w:t>עָמוֹס</w:t>
      </w:r>
      <w:r>
        <w:rPr>
          <w:rtl/>
        </w:rPr>
        <w:t xml:space="preserve"> בַּחֶרֶב יָמוּת יָרָבְעָם וְיִשְׂרָאֵל גָּלֹה יִגְלֶה מֵעַל אַדְמָתוֹ</w:t>
      </w:r>
    </w:p>
    <w:p w14:paraId="2E36970D" w14:textId="40F1B57E" w:rsidR="006310FB" w:rsidRDefault="006310FB" w:rsidP="006310FB">
      <w:pPr>
        <w:rPr>
          <w:rtl/>
        </w:rPr>
      </w:pPr>
      <w:r>
        <w:rPr>
          <w:rtl/>
        </w:rPr>
        <w:t>אמציה, הכהן "הגדול" במקדש שבבית אל, שולח לירבעם בן יואש מלך ישראל תלונה הנוגעת לעמוס: "קָ</w:t>
      </w:r>
      <w:r w:rsidR="002F2F13">
        <w:rPr>
          <w:rFonts w:hint="cs"/>
          <w:rtl/>
        </w:rPr>
        <w:t>שר</w:t>
      </w:r>
      <w:r w:rsidR="002F2F13" w:rsidRPr="002F2F13">
        <w:rPr>
          <w:rtl/>
        </w:rPr>
        <w:t xml:space="preserve"> עָלֶיךָ עָמוֹס בְּקֶרֶב בֵּית יִשְׂרָאֵל לֹא תוּכַל הָאָרֶץ לְהָכִיל אֶת כָּל דְּבָרָיו</w:t>
      </w:r>
      <w:r>
        <w:rPr>
          <w:rtl/>
        </w:rPr>
        <w:t>" (י). התלונה חריפה מאד, עמוס מואשם בניסיון למרוד במלך! ואנחנו יודעים מסיפורים קודמים בספר מלכים, שמורדים הוצאו להורג (כמו נבות היזרעאלי, שהואשם על ידי עדי השקר של איזבל במרד, והוצא להורג –</w:t>
      </w:r>
      <w:hyperlink r:id="rId8" w:history="1">
        <w:r w:rsidRPr="002F2F13">
          <w:rPr>
            <w:rStyle w:val="Hyperlink"/>
            <w:rtl/>
          </w:rPr>
          <w:t xml:space="preserve">מל"א </w:t>
        </w:r>
        <w:proofErr w:type="spellStart"/>
        <w:r w:rsidRPr="002F2F13">
          <w:rPr>
            <w:rStyle w:val="Hyperlink"/>
            <w:rtl/>
          </w:rPr>
          <w:t>כא</w:t>
        </w:r>
        <w:proofErr w:type="spellEnd"/>
        <w:r w:rsidRPr="002F2F13">
          <w:rPr>
            <w:rStyle w:val="Hyperlink"/>
            <w:rtl/>
          </w:rPr>
          <w:t>, יג</w:t>
        </w:r>
      </w:hyperlink>
      <w:r w:rsidR="002F2F13">
        <w:rPr>
          <w:rFonts w:hint="cs"/>
          <w:rtl/>
        </w:rPr>
        <w:t xml:space="preserve"> </w:t>
      </w:r>
      <w:r>
        <w:rPr>
          <w:rtl/>
        </w:rPr>
        <w:t>ועוד). הכתוב לא מתאר מה הייתה תגובת המלך, וחז"ל הסיקו מכך, שירבעם לא האמין לאמציה הכהן ושבחו אותו על-כך:</w:t>
      </w:r>
    </w:p>
    <w:p w14:paraId="7F4D9A4C" w14:textId="77777777" w:rsidR="006310FB" w:rsidRDefault="006310FB" w:rsidP="006310FB">
      <w:pPr>
        <w:pStyle w:val="ae"/>
        <w:rPr>
          <w:rtl/>
        </w:rPr>
      </w:pPr>
      <w:r>
        <w:rPr>
          <w:rtl/>
        </w:rPr>
        <w:t>תלמוד בבלי פסחים פז ע"ב:</w:t>
      </w:r>
    </w:p>
    <w:p w14:paraId="5F2547E0" w14:textId="77777777" w:rsidR="006310FB" w:rsidRDefault="006310FB" w:rsidP="006310FB">
      <w:pPr>
        <w:pStyle w:val="ac"/>
        <w:rPr>
          <w:rtl/>
        </w:rPr>
      </w:pPr>
      <w:r>
        <w:rPr>
          <w:rtl/>
        </w:rPr>
        <w:t>אמר רבי יוחנן: מפני מה זכה ירבעם בן יואש מלך ישראל להימנות עם מלכי יהודה? - מפני שלא קבל לשון הרע על עמוס.</w:t>
      </w:r>
    </w:p>
    <w:p w14:paraId="3443365D" w14:textId="2CAAAE6A" w:rsidR="006310FB" w:rsidRDefault="006310FB" w:rsidP="006310FB">
      <w:pPr>
        <w:pStyle w:val="ac"/>
        <w:rPr>
          <w:rtl/>
        </w:rPr>
      </w:pPr>
      <w:proofErr w:type="spellStart"/>
      <w:r>
        <w:rPr>
          <w:rtl/>
        </w:rPr>
        <w:t>מנלן</w:t>
      </w:r>
      <w:proofErr w:type="spellEnd"/>
      <w:r w:rsidR="002F2F13">
        <w:rPr>
          <w:rFonts w:hint="cs"/>
          <w:rtl/>
        </w:rPr>
        <w:t xml:space="preserve"> </w:t>
      </w:r>
      <w:proofErr w:type="spellStart"/>
      <w:r>
        <w:rPr>
          <w:rtl/>
        </w:rPr>
        <w:t>דאימני</w:t>
      </w:r>
      <w:proofErr w:type="spellEnd"/>
      <w:r>
        <w:rPr>
          <w:rtl/>
        </w:rPr>
        <w:t xml:space="preserve">? </w:t>
      </w:r>
      <w:proofErr w:type="spellStart"/>
      <w:r>
        <w:rPr>
          <w:rtl/>
        </w:rPr>
        <w:t>דכתיב</w:t>
      </w:r>
      <w:proofErr w:type="spellEnd"/>
      <w:r w:rsidR="002F2F13">
        <w:rPr>
          <w:rFonts w:hint="cs"/>
          <w:rtl/>
        </w:rPr>
        <w:t xml:space="preserve"> </w:t>
      </w:r>
      <w:r>
        <w:rPr>
          <w:rtl/>
        </w:rPr>
        <w:t xml:space="preserve">"דְּבַר ה' אֲשֶׁר הָיָה אֶל הוֹשֵׁעַ בֶּן בְּאֵרִי בִּימֵי </w:t>
      </w:r>
      <w:proofErr w:type="spellStart"/>
      <w:r>
        <w:rPr>
          <w:rtl/>
        </w:rPr>
        <w:t>עֻזִּיָּה</w:t>
      </w:r>
      <w:proofErr w:type="spellEnd"/>
      <w:r>
        <w:rPr>
          <w:rtl/>
        </w:rPr>
        <w:t xml:space="preserve"> יוֹתָם אָחָז </w:t>
      </w:r>
      <w:proofErr w:type="spellStart"/>
      <w:r>
        <w:rPr>
          <w:rtl/>
        </w:rPr>
        <w:t>יְחִזְקִיָּה</w:t>
      </w:r>
      <w:proofErr w:type="spellEnd"/>
      <w:r>
        <w:rPr>
          <w:rtl/>
        </w:rPr>
        <w:t xml:space="preserve"> מַלְכֵי יְהוּדָה וּבִימֵי יָרָבְעָם בֶּן יוֹאָשׁ מֶלֶךְ יִשְׂרָאֵל" (הושע א, א);  </w:t>
      </w:r>
      <w:proofErr w:type="spellStart"/>
      <w:r>
        <w:rPr>
          <w:rtl/>
        </w:rPr>
        <w:t>ומנלן</w:t>
      </w:r>
      <w:proofErr w:type="spellEnd"/>
      <w:r>
        <w:rPr>
          <w:rtl/>
        </w:rPr>
        <w:t xml:space="preserve"> דלא קיבל לשון הרע? </w:t>
      </w:r>
      <w:proofErr w:type="spellStart"/>
      <w:r>
        <w:rPr>
          <w:rtl/>
        </w:rPr>
        <w:t>דכתיב</w:t>
      </w:r>
      <w:proofErr w:type="spellEnd"/>
      <w:r>
        <w:rPr>
          <w:rtl/>
        </w:rPr>
        <w:t xml:space="preserve">: "וַיִּשְׁלַח אֲמַצְיָה כֹּהֵן בֵּית אֵל </w:t>
      </w:r>
      <w:proofErr w:type="spellStart"/>
      <w:r>
        <w:rPr>
          <w:rtl/>
        </w:rPr>
        <w:t>אֶל</w:t>
      </w:r>
      <w:proofErr w:type="spellEnd"/>
      <w:r>
        <w:rPr>
          <w:rtl/>
        </w:rPr>
        <w:t xml:space="preserve"> יָרָבְעָם מֶלֶךְ יִשְׂרָאֵל </w:t>
      </w:r>
      <w:proofErr w:type="spellStart"/>
      <w:r>
        <w:rPr>
          <w:rtl/>
        </w:rPr>
        <w:t>לֵאמֹר</w:t>
      </w:r>
      <w:proofErr w:type="spellEnd"/>
      <w:r>
        <w:rPr>
          <w:rtl/>
        </w:rPr>
        <w:t>: קָשַׁר עָלֶיךָ עָמוֹס בְּקֶרֶב בֵּית יִשְׂרָאֵל לֹא תוּכַל הָאָרֶץ לְהָכִיל אֶת כָּל דְּבָרָיו" (עמוס ז, י). וכתיב: "כִּי כֹה אָמַר עָמוֹס בַּחֶרֶב יָמוּת יָרָבְעָם וְיִשְׂרָאֵל גָּלֹה יִגְלֶה מֵעַל אַדְמָתוֹ" (שם, יא); אמר: חס ושלום אמר אותו צדיק כך, ואם אמר מה אעשה לו? שכינה אמרה לו!</w:t>
      </w:r>
    </w:p>
    <w:p w14:paraId="11896D66" w14:textId="77777777" w:rsidR="006310FB" w:rsidRDefault="006310FB" w:rsidP="006310FB">
      <w:pPr>
        <w:rPr>
          <w:rtl/>
        </w:rPr>
      </w:pPr>
      <w:r>
        <w:rPr>
          <w:rtl/>
        </w:rPr>
        <w:t>איך מכנה ירבעם את עמוס, לפי המדרש, ומה הוא חושב על נבואותיו?</w:t>
      </w:r>
    </w:p>
    <w:p w14:paraId="60368CD6" w14:textId="77777777" w:rsidR="006310FB" w:rsidRDefault="006310FB" w:rsidP="002F2F13">
      <w:pPr>
        <w:pStyle w:val="affc"/>
        <w:rPr>
          <w:rtl/>
        </w:rPr>
      </w:pPr>
      <w:r>
        <w:rPr>
          <w:rtl/>
        </w:rPr>
        <w:t>מדוע דווקא אמציה התעמת עם עמוס?</w:t>
      </w:r>
    </w:p>
    <w:p w14:paraId="27C5E315" w14:textId="7C0B4BA9" w:rsidR="006310FB" w:rsidRDefault="006310FB" w:rsidP="006310FB">
      <w:pPr>
        <w:jc w:val="left"/>
        <w:rPr>
          <w:rtl/>
        </w:rPr>
      </w:pPr>
      <w:r>
        <w:rPr>
          <w:rtl/>
        </w:rPr>
        <w:t>נתבונן בפשר המראה השלישי שוב:"וְנָשַׁמּוּבָּמוֹתיִשְׂחָקוּמִקְדְּשֵׁייִשְׂרָאֵליֶחֱרָבוּוְקַמְתִּיעַלבֵּיתיָרָבְעָםבֶּחָרֶב" (ט). הבשורה המרכזית של הנבואה היא חורבן מרכזי הפולחן – הבמות והמקדשים. אמציה, הכהן הראשי בבית אל, עומד להיפגע אישית מן הפורענות. הוא מנצל את העבודה שבנבואה הוזכר שמו של ירבעם "וְקַמְתִּי</w:t>
      </w:r>
      <w:r w:rsidR="002F2F13">
        <w:rPr>
          <w:rFonts w:hint="cs"/>
          <w:rtl/>
        </w:rPr>
        <w:t xml:space="preserve"> </w:t>
      </w:r>
      <w:r>
        <w:rPr>
          <w:rtl/>
        </w:rPr>
        <w:t>עַל</w:t>
      </w:r>
      <w:r w:rsidR="002F2F13">
        <w:rPr>
          <w:rFonts w:hint="cs"/>
          <w:rtl/>
        </w:rPr>
        <w:t xml:space="preserve"> </w:t>
      </w:r>
      <w:r>
        <w:rPr>
          <w:rtl/>
        </w:rPr>
        <w:t>בֵּית</w:t>
      </w:r>
      <w:r w:rsidR="002F2F13">
        <w:rPr>
          <w:rFonts w:hint="cs"/>
          <w:rtl/>
        </w:rPr>
        <w:t xml:space="preserve"> </w:t>
      </w:r>
      <w:r>
        <w:rPr>
          <w:rtl/>
        </w:rPr>
        <w:t>יָרָבְעָם", ומנסה לעורר את חמת המלך על עמוס.</w:t>
      </w:r>
    </w:p>
    <w:p w14:paraId="6DA56156" w14:textId="77777777" w:rsidR="006310FB" w:rsidRDefault="006310FB" w:rsidP="006310FB">
      <w:pPr>
        <w:pStyle w:val="af0"/>
        <w:rPr>
          <w:rtl/>
        </w:rPr>
      </w:pPr>
      <w:r>
        <w:rPr>
          <w:rtl/>
        </w:rPr>
        <w:t>הוויכוח על פשר המראה השלישי</w:t>
      </w:r>
    </w:p>
    <w:p w14:paraId="7C940FBB" w14:textId="3BE23B4D" w:rsidR="006310FB" w:rsidRDefault="006310FB" w:rsidP="006310FB">
      <w:pPr>
        <w:jc w:val="left"/>
        <w:rPr>
          <w:rtl/>
        </w:rPr>
      </w:pPr>
      <w:r>
        <w:rPr>
          <w:rtl/>
        </w:rPr>
        <w:lastRenderedPageBreak/>
        <w:t>כאמור, פשר המראה השלישי הוא: "</w:t>
      </w:r>
      <w:r w:rsidR="002F2F13">
        <w:rPr>
          <w:rtl/>
        </w:rPr>
        <w:t>וְנָשַׁמּוּ בָּמוֹת יִשְׂחָק וּמִקְדְּשֵׁי יִשְׂרָאֵל יֶחֱרָבוּ וְקַמְתִּי עַל בֵּית יָרָבְעָם בֶּחָרֶב</w:t>
      </w:r>
      <w:r>
        <w:rPr>
          <w:rtl/>
        </w:rPr>
        <w:t>" (ט). אנחנו נראה שהפשר הזה עבר מספר שינויים קודם בידי אמציה, ומאוחר יותר בדברי עמוס.</w:t>
      </w:r>
    </w:p>
    <w:p w14:paraId="572C83ED" w14:textId="77777777" w:rsidR="006310FB" w:rsidRDefault="006310FB" w:rsidP="006310FB">
      <w:pPr>
        <w:rPr>
          <w:rtl/>
        </w:rPr>
      </w:pPr>
      <w:r>
        <w:rPr>
          <w:rtl/>
        </w:rPr>
        <w:t>נפתח בדברי אמציה. חז"ל הגדירו את דברי אמציה "לשון הרע", וכפי שניווכח, אמציה ניסה לשנות לרעה את נבואת עמוס במספר אופנים:</w:t>
      </w:r>
    </w:p>
    <w:p w14:paraId="61CDF2D6" w14:textId="157C9807" w:rsidR="006310FB" w:rsidRDefault="006310FB" w:rsidP="006310FB">
      <w:pPr>
        <w:rPr>
          <w:rtl/>
        </w:rPr>
      </w:pPr>
      <w:r>
        <w:rPr>
          <w:rtl/>
        </w:rPr>
        <w:t>1. על-ידי נקיטת עמדה אישית (חוות דעת): "לֹא</w:t>
      </w:r>
      <w:r w:rsidR="002F2F13">
        <w:rPr>
          <w:rFonts w:hint="cs"/>
          <w:rtl/>
        </w:rPr>
        <w:t xml:space="preserve"> </w:t>
      </w:r>
      <w:r>
        <w:rPr>
          <w:rtl/>
        </w:rPr>
        <w:t>תוּכַל</w:t>
      </w:r>
      <w:r w:rsidR="002F2F13">
        <w:rPr>
          <w:rFonts w:hint="cs"/>
          <w:rtl/>
        </w:rPr>
        <w:t xml:space="preserve"> </w:t>
      </w:r>
      <w:r>
        <w:rPr>
          <w:rtl/>
        </w:rPr>
        <w:t>הָאָרֶץ</w:t>
      </w:r>
      <w:r w:rsidR="002F2F13">
        <w:rPr>
          <w:rFonts w:hint="cs"/>
          <w:rtl/>
        </w:rPr>
        <w:t xml:space="preserve"> </w:t>
      </w:r>
      <w:r>
        <w:rPr>
          <w:rtl/>
        </w:rPr>
        <w:t>לְהָכִיל</w:t>
      </w:r>
      <w:r w:rsidR="002F2F13">
        <w:rPr>
          <w:rFonts w:hint="cs"/>
          <w:rtl/>
        </w:rPr>
        <w:t xml:space="preserve"> </w:t>
      </w:r>
      <w:r>
        <w:rPr>
          <w:rtl/>
        </w:rPr>
        <w:t>אֶת</w:t>
      </w:r>
      <w:r w:rsidR="002F2F13">
        <w:rPr>
          <w:rFonts w:hint="cs"/>
          <w:rtl/>
        </w:rPr>
        <w:t xml:space="preserve"> </w:t>
      </w:r>
      <w:r>
        <w:rPr>
          <w:rtl/>
        </w:rPr>
        <w:t>כָּל</w:t>
      </w:r>
      <w:r w:rsidR="002F2F13">
        <w:rPr>
          <w:rFonts w:hint="cs"/>
          <w:rtl/>
        </w:rPr>
        <w:t xml:space="preserve"> </w:t>
      </w:r>
      <w:r>
        <w:rPr>
          <w:rtl/>
        </w:rPr>
        <w:t>דְּבָרָיו"</w:t>
      </w:r>
    </w:p>
    <w:p w14:paraId="34E9F07B" w14:textId="77777777" w:rsidR="006310FB" w:rsidRDefault="006310FB" w:rsidP="006310FB">
      <w:pPr>
        <w:jc w:val="left"/>
        <w:rPr>
          <w:rtl/>
        </w:rPr>
      </w:pPr>
      <w:r>
        <w:rPr>
          <w:rtl/>
        </w:rPr>
        <w:t>2. על ידי "ציטוט" דברי עמוס תוך כדי שינויים:</w:t>
      </w:r>
    </w:p>
    <w:tbl>
      <w:tblPr>
        <w:tblStyle w:val="affa"/>
        <w:bidiVisual/>
        <w:tblW w:w="0" w:type="auto"/>
        <w:tblLook w:val="04A0" w:firstRow="1" w:lastRow="0" w:firstColumn="1" w:lastColumn="0" w:noHBand="0" w:noVBand="1"/>
      </w:tblPr>
      <w:tblGrid>
        <w:gridCol w:w="4148"/>
        <w:gridCol w:w="4148"/>
      </w:tblGrid>
      <w:tr w:rsidR="006310FB" w:rsidRPr="002F2F13" w14:paraId="336E484E" w14:textId="77777777" w:rsidTr="00BD0800">
        <w:tc>
          <w:tcPr>
            <w:tcW w:w="4148" w:type="dxa"/>
          </w:tcPr>
          <w:p w14:paraId="0DBB7860" w14:textId="58629E22" w:rsidR="006310FB" w:rsidRPr="002F2F13" w:rsidRDefault="006310FB" w:rsidP="002F2F13">
            <w:pPr>
              <w:jc w:val="center"/>
              <w:rPr>
                <w:b/>
                <w:bCs/>
                <w:rtl/>
              </w:rPr>
            </w:pPr>
            <w:r w:rsidRPr="002F2F13">
              <w:rPr>
                <w:rFonts w:hint="cs"/>
                <w:b/>
                <w:bCs/>
                <w:rtl/>
              </w:rPr>
              <w:t>דברי עמוס</w:t>
            </w:r>
          </w:p>
        </w:tc>
        <w:tc>
          <w:tcPr>
            <w:tcW w:w="4148" w:type="dxa"/>
          </w:tcPr>
          <w:p w14:paraId="6C05BE9C" w14:textId="5A597569" w:rsidR="006310FB" w:rsidRPr="002F2F13" w:rsidRDefault="006310FB" w:rsidP="002F2F13">
            <w:pPr>
              <w:jc w:val="center"/>
              <w:rPr>
                <w:b/>
                <w:bCs/>
                <w:rtl/>
              </w:rPr>
            </w:pPr>
            <w:r w:rsidRPr="002F2F13">
              <w:rPr>
                <w:rFonts w:hint="cs"/>
                <w:b/>
                <w:bCs/>
                <w:rtl/>
              </w:rPr>
              <w:t>ה"ציטוט" של עמוס בידי אמציה</w:t>
            </w:r>
          </w:p>
        </w:tc>
      </w:tr>
      <w:tr w:rsidR="006310FB" w14:paraId="7E03E7EB" w14:textId="77777777" w:rsidTr="00BD0800">
        <w:tc>
          <w:tcPr>
            <w:tcW w:w="4148" w:type="dxa"/>
          </w:tcPr>
          <w:p w14:paraId="28D8A5E3" w14:textId="77777777" w:rsidR="006310FB" w:rsidRDefault="006310FB" w:rsidP="00BD0800">
            <w:pPr>
              <w:rPr>
                <w:rtl/>
              </w:rPr>
            </w:pPr>
            <w:r>
              <w:rPr>
                <w:rtl/>
              </w:rPr>
              <w:t>וְנָשַׁמּוּ בָּמוֹת יִשְׂחָקוּ מִקְדְּשֵׁי יִשְׂרָאֵל יֶחֱרָבוּ</w:t>
            </w:r>
          </w:p>
          <w:p w14:paraId="1A60CF3B" w14:textId="77777777" w:rsidR="006310FB" w:rsidRDefault="006310FB" w:rsidP="00BD0800">
            <w:pPr>
              <w:jc w:val="left"/>
              <w:rPr>
                <w:rtl/>
              </w:rPr>
            </w:pPr>
            <w:r w:rsidRPr="002F2F13">
              <w:rPr>
                <w:color w:val="4472C4" w:themeColor="accent1"/>
                <w:rtl/>
              </w:rPr>
              <w:t>וְקַמְתִּי עַל בֵּית יָרָבְעָם בֶּחָרֶב</w:t>
            </w:r>
          </w:p>
        </w:tc>
        <w:tc>
          <w:tcPr>
            <w:tcW w:w="4148" w:type="dxa"/>
          </w:tcPr>
          <w:p w14:paraId="277598D8" w14:textId="77777777" w:rsidR="002F2F13" w:rsidRDefault="002F2F13" w:rsidP="00BD0800">
            <w:pPr>
              <w:rPr>
                <w:rtl/>
              </w:rPr>
            </w:pPr>
          </w:p>
          <w:p w14:paraId="0EFAD524" w14:textId="51D3050D" w:rsidR="006310FB" w:rsidRPr="002F2F13" w:rsidRDefault="006310FB" w:rsidP="00BD0800">
            <w:pPr>
              <w:rPr>
                <w:color w:val="4472C4" w:themeColor="accent1"/>
                <w:rtl/>
              </w:rPr>
            </w:pPr>
            <w:r w:rsidRPr="002F2F13">
              <w:rPr>
                <w:color w:val="4472C4" w:themeColor="accent1"/>
                <w:rtl/>
              </w:rPr>
              <w:t>בַּחֶרֶב יָמוּת יָרָבְעָם</w:t>
            </w:r>
          </w:p>
          <w:p w14:paraId="47CF7D3A" w14:textId="77777777" w:rsidR="006310FB" w:rsidRDefault="006310FB" w:rsidP="00BD0800">
            <w:pPr>
              <w:rPr>
                <w:rtl/>
              </w:rPr>
            </w:pPr>
            <w:r w:rsidRPr="002F2F13">
              <w:rPr>
                <w:color w:val="C00000"/>
                <w:rtl/>
              </w:rPr>
              <w:t>וְיִשְׂרָאֵל גָּלֹה יִגְלֶה מֵעַל אַדְמָתו</w:t>
            </w:r>
          </w:p>
        </w:tc>
      </w:tr>
    </w:tbl>
    <w:p w14:paraId="76E51801" w14:textId="77777777" w:rsidR="006310FB" w:rsidRPr="00BB626B" w:rsidRDefault="006310FB" w:rsidP="006310FB">
      <w:pPr>
        <w:jc w:val="left"/>
        <w:rPr>
          <w:rtl/>
        </w:rPr>
      </w:pPr>
    </w:p>
    <w:p w14:paraId="4DD6E575" w14:textId="77777777" w:rsidR="006310FB" w:rsidRDefault="006310FB" w:rsidP="006310FB">
      <w:pPr>
        <w:rPr>
          <w:rtl/>
        </w:rPr>
      </w:pPr>
      <w:r>
        <w:rPr>
          <w:rtl/>
        </w:rPr>
        <w:t xml:space="preserve"> אמציה לא ציטט את הפורענות על המקדשים והבמות, כאילו אין לו נגיעה אישית בעניין, והפך את הפורענות הצפויה לממלכה, לפורענות אישית כלפי המלך עצמו. יתר על כן הוא מוסיף חלק, שלא היה קיים בדברי עמוס, הנוגע לגלות ישראל.</w:t>
      </w:r>
    </w:p>
    <w:p w14:paraId="482DA686" w14:textId="77777777" w:rsidR="006310FB" w:rsidRDefault="006310FB" w:rsidP="006310FB">
      <w:pPr>
        <w:rPr>
          <w:rtl/>
        </w:rPr>
      </w:pPr>
      <w:r>
        <w:rPr>
          <w:rtl/>
        </w:rPr>
        <w:t>מדוע שינה אמציה את הנבואה של עמוס על "בית ירבעם"?</w:t>
      </w:r>
    </w:p>
    <w:p w14:paraId="1A5A4789" w14:textId="77777777" w:rsidR="006310FB" w:rsidRDefault="006310FB" w:rsidP="006310FB">
      <w:pPr>
        <w:pStyle w:val="ae"/>
        <w:rPr>
          <w:rtl/>
        </w:rPr>
      </w:pPr>
      <w:proofErr w:type="spellStart"/>
      <w:r>
        <w:rPr>
          <w:rtl/>
        </w:rPr>
        <w:t>רד"ק</w:t>
      </w:r>
      <w:proofErr w:type="spellEnd"/>
      <w:r>
        <w:rPr>
          <w:rtl/>
        </w:rPr>
        <w:t xml:space="preserve"> [יא]:</w:t>
      </w:r>
    </w:p>
    <w:p w14:paraId="147718FB" w14:textId="77777777" w:rsidR="006310FB" w:rsidRDefault="006310FB" w:rsidP="006310FB">
      <w:pPr>
        <w:pStyle w:val="ac"/>
        <w:rPr>
          <w:rtl/>
        </w:rPr>
      </w:pPr>
      <w:r>
        <w:rPr>
          <w:rtl/>
        </w:rPr>
        <w:t xml:space="preserve">כי כה, ימות ירבעם - והוא [עמוס] לא אמר שירבעם ימות בחרב, ולא ראינו זה שירבעם מת בחרב, אלא "בית ירבעם" אמר. אלא שאמציה שינה הדבר לרעה כדי </w:t>
      </w:r>
      <w:r w:rsidRPr="002F2F13">
        <w:rPr>
          <w:b/>
          <w:bCs/>
          <w:rtl/>
        </w:rPr>
        <w:t>שימיתהו ירבעם</w:t>
      </w:r>
      <w:r>
        <w:rPr>
          <w:rtl/>
        </w:rPr>
        <w:t xml:space="preserve">, ושלח לו כי על ירבעם עצמו אמר שימות בחרב, </w:t>
      </w:r>
      <w:r w:rsidRPr="002F2F13">
        <w:rPr>
          <w:b/>
          <w:bCs/>
          <w:rtl/>
        </w:rPr>
        <w:t>להגדיל קצפו עליו</w:t>
      </w:r>
      <w:r>
        <w:rPr>
          <w:rtl/>
        </w:rPr>
        <w:t>, וירבעם לא קבל לשונו הרע, ולא הרע לעמוס על זה.</w:t>
      </w:r>
    </w:p>
    <w:p w14:paraId="3806103A" w14:textId="77777777" w:rsidR="006310FB" w:rsidRDefault="006310FB" w:rsidP="006310FB">
      <w:pPr>
        <w:rPr>
          <w:rtl/>
        </w:rPr>
      </w:pPr>
      <w:r>
        <w:rPr>
          <w:rtl/>
        </w:rPr>
        <w:t>התוספת של אמציה, הנוגעת לגלות ישראל, מתבררת כמסקנה נכונה מדברי הנבואה, אותה מאשש עמוס בהמשך:</w:t>
      </w:r>
    </w:p>
    <w:p w14:paraId="5BA96001" w14:textId="77777777" w:rsidR="006310FB" w:rsidRDefault="006310FB" w:rsidP="006310FB">
      <w:pPr>
        <w:pStyle w:val="aa"/>
        <w:rPr>
          <w:rtl/>
        </w:rPr>
      </w:pPr>
      <w:r>
        <w:rPr>
          <w:rtl/>
        </w:rPr>
        <w:t>(</w:t>
      </w:r>
      <w:proofErr w:type="spellStart"/>
      <w:r>
        <w:rPr>
          <w:rtl/>
        </w:rPr>
        <w:t>יז</w:t>
      </w:r>
      <w:proofErr w:type="spellEnd"/>
      <w:r>
        <w:rPr>
          <w:rtl/>
        </w:rPr>
        <w:t>) לָכֵן כֹּה אָמַר ה' אִשְׁתְּךָ בָּעִיר תִּזְנֶה וּבָנֶיךָ וּבְנֹתֶיךָ בַּחֶרֶב יִפֹּלוּ וְאַדְמָתְךָ בַּחֶבֶל תְּחֻלָּק וְאַתָּה עַל אֲדָמָה טְמֵאָה תָּמוּת וְיִשְׂרָאֵל גָּלֹה יִגְלֶה מֵעַל אדְמָתוֹ</w:t>
      </w:r>
    </w:p>
    <w:p w14:paraId="0BD4E587" w14:textId="3E6FF4AC" w:rsidR="006310FB" w:rsidRDefault="006310FB" w:rsidP="006310FB">
      <w:pPr>
        <w:rPr>
          <w:rtl/>
        </w:rPr>
      </w:pPr>
      <w:r>
        <w:rPr>
          <w:rtl/>
        </w:rPr>
        <w:t>למחשבה: מכל נבואות הפורענות של עמוס לא נשמע עד כה הניסוח המפורש, שעם ישראל עומד לצאת לגלות - "</w:t>
      </w:r>
      <w:r w:rsidR="002F2F13" w:rsidRPr="002F2F13">
        <w:rPr>
          <w:rtl/>
        </w:rPr>
        <w:t xml:space="preserve"> וְיִשְׂרָאֵל גָּלֹה יִגְלֶה מֵעַל אדְמָתוֹ </w:t>
      </w:r>
      <w:r>
        <w:rPr>
          <w:rtl/>
        </w:rPr>
        <w:t xml:space="preserve">". אנו שומעים אותו לראשונה מפי אמציה, שלמעשה מפרש את דברי הנביא, ולאחר מכן, עמוס מאשש את פרשנותו. מה ניתן להסיק מכך על אודות היכולת של שומעי הנביא להבין את נבואותיו? </w:t>
      </w:r>
    </w:p>
    <w:p w14:paraId="01761362" w14:textId="77777777" w:rsidR="006310FB" w:rsidRPr="002F2F13" w:rsidRDefault="006310FB" w:rsidP="006310FB">
      <w:pPr>
        <w:pStyle w:val="af8"/>
        <w:rPr>
          <w:b/>
          <w:bCs/>
          <w:rtl/>
        </w:rPr>
      </w:pPr>
      <w:r w:rsidRPr="002F2F13">
        <w:rPr>
          <w:b/>
          <w:bCs/>
          <w:rtl/>
        </w:rPr>
        <w:t>להעמקה: לפי חז"ל עמוס התנבא על תאריך הגלות</w:t>
      </w:r>
    </w:p>
    <w:p w14:paraId="29D257F1" w14:textId="77777777" w:rsidR="006310FB" w:rsidRDefault="006310FB" w:rsidP="006310FB">
      <w:pPr>
        <w:pStyle w:val="af8"/>
        <w:rPr>
          <w:rtl/>
        </w:rPr>
      </w:pPr>
      <w:r>
        <w:rPr>
          <w:rtl/>
        </w:rPr>
        <w:t>לפי מסורת חז"ל הנביא ישעיהו ציטט נבואה של עמוס, הקובעת מתי תהיה הגלות:</w:t>
      </w:r>
    </w:p>
    <w:p w14:paraId="05847B04" w14:textId="77777777" w:rsidR="006310FB" w:rsidRDefault="006310FB" w:rsidP="006310FB">
      <w:pPr>
        <w:pStyle w:val="af8"/>
        <w:rPr>
          <w:rtl/>
        </w:rPr>
      </w:pPr>
      <w:r>
        <w:rPr>
          <w:rtl/>
        </w:rPr>
        <w:t xml:space="preserve">ישעיהו פרק ז:(ח)... וּבְעוֹד שִׁשִּׁים וְחָמֵשׁ שָׁנָה </w:t>
      </w:r>
      <w:proofErr w:type="spellStart"/>
      <w:r>
        <w:rPr>
          <w:rtl/>
        </w:rPr>
        <w:t>יֵחַת</w:t>
      </w:r>
      <w:proofErr w:type="spellEnd"/>
      <w:r>
        <w:rPr>
          <w:rtl/>
        </w:rPr>
        <w:t xml:space="preserve"> אֶפְרַיִם מֵעָם</w:t>
      </w:r>
    </w:p>
    <w:p w14:paraId="46700BDA" w14:textId="77777777" w:rsidR="006310FB" w:rsidRDefault="006310FB" w:rsidP="006310FB">
      <w:pPr>
        <w:pStyle w:val="af8"/>
        <w:rPr>
          <w:rtl/>
        </w:rPr>
      </w:pPr>
      <w:r>
        <w:rPr>
          <w:rtl/>
        </w:rPr>
        <w:t>סדר עולם (</w:t>
      </w:r>
      <w:proofErr w:type="spellStart"/>
      <w:r>
        <w:rPr>
          <w:rtl/>
        </w:rPr>
        <w:t>ליינר</w:t>
      </w:r>
      <w:proofErr w:type="spellEnd"/>
      <w:r>
        <w:rPr>
          <w:rtl/>
        </w:rPr>
        <w:t xml:space="preserve">) פרק </w:t>
      </w:r>
      <w:proofErr w:type="spellStart"/>
      <w:r>
        <w:rPr>
          <w:rtl/>
        </w:rPr>
        <w:t>כח</w:t>
      </w:r>
      <w:proofErr w:type="spellEnd"/>
      <w:r>
        <w:rPr>
          <w:rtl/>
        </w:rPr>
        <w:t xml:space="preserve">: וכן הוא </w:t>
      </w:r>
      <w:proofErr w:type="spellStart"/>
      <w:r>
        <w:rPr>
          <w:rtl/>
        </w:rPr>
        <w:t>אומר"ובעוד</w:t>
      </w:r>
      <w:proofErr w:type="spellEnd"/>
      <w:r>
        <w:rPr>
          <w:rtl/>
        </w:rPr>
        <w:t xml:space="preserve"> ששים וחמש שנה </w:t>
      </w:r>
      <w:proofErr w:type="spellStart"/>
      <w:r>
        <w:rPr>
          <w:rtl/>
        </w:rPr>
        <w:t>יחת</w:t>
      </w:r>
      <w:proofErr w:type="spellEnd"/>
      <w:r>
        <w:rPr>
          <w:rtl/>
        </w:rPr>
        <w:t xml:space="preserve"> אפרים מעם" (ישעיה </w:t>
      </w:r>
      <w:proofErr w:type="spellStart"/>
      <w:r>
        <w:rPr>
          <w:rtl/>
        </w:rPr>
        <w:t>ז,ח</w:t>
      </w:r>
      <w:proofErr w:type="spellEnd"/>
      <w:r>
        <w:rPr>
          <w:rtl/>
        </w:rPr>
        <w:t xml:space="preserve">), ואותה שנה [שבה נאמרה נבואת ישעיהו בפרק ז] שנת ד' לאחז הייתה, אפשר לומר כן? אלא שהייתה גזירה גזורה מימי עמוס שנתיים לפני הרעש, שנאמר "כה אמר עמוס בחרב ימות ירבעם וישראל גלה יגלה מעל אדמתו" (עמוס </w:t>
      </w:r>
      <w:proofErr w:type="spellStart"/>
      <w:r>
        <w:rPr>
          <w:rtl/>
        </w:rPr>
        <w:t>ז,יא</w:t>
      </w:r>
      <w:proofErr w:type="spellEnd"/>
      <w:r>
        <w:rPr>
          <w:rtl/>
        </w:rPr>
        <w:t>).</w:t>
      </w:r>
    </w:p>
    <w:p w14:paraId="53837FA6" w14:textId="77777777" w:rsidR="006310FB" w:rsidRDefault="006310FB" w:rsidP="006310FB">
      <w:pPr>
        <w:pStyle w:val="af8"/>
        <w:rPr>
          <w:rtl/>
        </w:rPr>
      </w:pPr>
      <w:r>
        <w:rPr>
          <w:rtl/>
        </w:rPr>
        <w:lastRenderedPageBreak/>
        <w:t xml:space="preserve">על השאלה מדוע לא כתובה הנבואה בספר עמוס עמד </w:t>
      </w:r>
      <w:proofErr w:type="spellStart"/>
      <w:r>
        <w:rPr>
          <w:rtl/>
        </w:rPr>
        <w:t>מלבי"ם</w:t>
      </w:r>
      <w:proofErr w:type="spellEnd"/>
      <w:r>
        <w:rPr>
          <w:rtl/>
        </w:rPr>
        <w:t xml:space="preserve"> [עמוס ח, ג]:</w:t>
      </w:r>
    </w:p>
    <w:p w14:paraId="76C4F68B" w14:textId="77777777" w:rsidR="006310FB" w:rsidRDefault="006310FB" w:rsidP="006310FB">
      <w:pPr>
        <w:pStyle w:val="af8"/>
        <w:rPr>
          <w:rtl/>
        </w:rPr>
      </w:pPr>
      <w:r>
        <w:rPr>
          <w:rtl/>
        </w:rPr>
        <w:t xml:space="preserve">הס, מלה זאת אין לה באור, ונראה שהיה </w:t>
      </w:r>
      <w:proofErr w:type="spellStart"/>
      <w:r>
        <w:rPr>
          <w:rtl/>
        </w:rPr>
        <w:t>להנביא</w:t>
      </w:r>
      <w:proofErr w:type="spellEnd"/>
      <w:r>
        <w:rPr>
          <w:rtl/>
        </w:rPr>
        <w:t xml:space="preserve"> עוד דבר אחד לגלות וירא לגלותו מפני הסכנה, ואמר </w:t>
      </w:r>
      <w:proofErr w:type="spellStart"/>
      <w:r>
        <w:rPr>
          <w:rtl/>
        </w:rPr>
        <w:t>הס,צריך</w:t>
      </w:r>
      <w:proofErr w:type="spellEnd"/>
      <w:r>
        <w:rPr>
          <w:rtl/>
        </w:rPr>
        <w:t xml:space="preserve"> לשתוק ושלא לגלות הדבר...ובחר במלה זאת שמספר וס"ה, שבו רמז שבעוד ס"ה שנים </w:t>
      </w:r>
      <w:proofErr w:type="spellStart"/>
      <w:r>
        <w:rPr>
          <w:rtl/>
        </w:rPr>
        <w:t>כמנין</w:t>
      </w:r>
      <w:proofErr w:type="spellEnd"/>
      <w:r>
        <w:rPr>
          <w:rtl/>
        </w:rPr>
        <w:t xml:space="preserve"> הס יהיה הדבר הזה.</w:t>
      </w:r>
    </w:p>
    <w:p w14:paraId="7D331A45" w14:textId="77777777" w:rsidR="006310FB" w:rsidRDefault="006310FB" w:rsidP="006310FB">
      <w:pPr>
        <w:pStyle w:val="af8"/>
        <w:rPr>
          <w:rtl/>
        </w:rPr>
      </w:pPr>
      <w:r>
        <w:rPr>
          <w:rtl/>
        </w:rPr>
        <w:t xml:space="preserve">והטעם שלא גלה את הזמן בפירוש, הוא כי הנביא שינבא על פורעניות עתידה בלא זמן לאי רע זה בעיני העם, כי יודעים שהיעודים הרעים ישתנו לפעמים או יאריך זמנם בהשתנות מעשה העם לטובה, כמ"ש "החזון אשר הוא חוזה לימים רבים" (יחזקאל </w:t>
      </w:r>
      <w:proofErr w:type="spellStart"/>
      <w:r>
        <w:rPr>
          <w:rtl/>
        </w:rPr>
        <w:t>יב</w:t>
      </w:r>
      <w:proofErr w:type="spellEnd"/>
      <w:r>
        <w:rPr>
          <w:rtl/>
        </w:rPr>
        <w:t xml:space="preserve">), אבל אם מגביל זמן </w:t>
      </w:r>
      <w:proofErr w:type="spellStart"/>
      <w:r>
        <w:rPr>
          <w:rtl/>
        </w:rPr>
        <w:t>מבורר,זה</w:t>
      </w:r>
      <w:proofErr w:type="spellEnd"/>
      <w:r>
        <w:rPr>
          <w:rtl/>
        </w:rPr>
        <w:t xml:space="preserve"> מורה שהזמן קרוב ושלא ישתנה הדבר בשום אופן, ולא רצה ה' שיאמר זאת בגלוי...וישעיה שהיה בימי אחז שהיה קרוב אל הזמן פירש את הדבר שמלת הס פירוש שבעוד ששים וחמש שנה </w:t>
      </w:r>
      <w:proofErr w:type="spellStart"/>
      <w:r>
        <w:rPr>
          <w:rtl/>
        </w:rPr>
        <w:t>יחת</w:t>
      </w:r>
      <w:proofErr w:type="spellEnd"/>
      <w:r>
        <w:rPr>
          <w:rtl/>
        </w:rPr>
        <w:t xml:space="preserve"> אפרים מעם, ויהי' רבה פגר </w:t>
      </w:r>
      <w:proofErr w:type="spellStart"/>
      <w:r>
        <w:rPr>
          <w:rtl/>
        </w:rPr>
        <w:t>בכ"מ</w:t>
      </w:r>
      <w:proofErr w:type="spellEnd"/>
      <w:r>
        <w:rPr>
          <w:rtl/>
        </w:rPr>
        <w:t>:</w:t>
      </w:r>
    </w:p>
    <w:p w14:paraId="2C83B8F0" w14:textId="77777777" w:rsidR="006310FB" w:rsidRDefault="006310FB" w:rsidP="006310FB">
      <w:pPr>
        <w:pStyle w:val="af0"/>
        <w:rPr>
          <w:rtl/>
        </w:rPr>
      </w:pPr>
      <w:r>
        <w:rPr>
          <w:rtl/>
        </w:rPr>
        <w:t>הניסיון לגרש את עמוס מן הממלכה</w:t>
      </w:r>
    </w:p>
    <w:p w14:paraId="545A8A01" w14:textId="77777777" w:rsidR="006310FB" w:rsidRDefault="006310FB" w:rsidP="006310FB">
      <w:pPr>
        <w:rPr>
          <w:rtl/>
        </w:rPr>
      </w:pPr>
      <w:r>
        <w:rPr>
          <w:rtl/>
        </w:rPr>
        <w:t>אמציה רואה שתגובת המלך ירבעם מתמהמהת, והוא לא הצליח להבאיש את ריחו של עמוס בעיני המלך, הוא מנסה להשתיק אותו בדרך אחרת:</w:t>
      </w:r>
    </w:p>
    <w:p w14:paraId="6B1779FB" w14:textId="5739D22A" w:rsidR="006310FB" w:rsidRDefault="006310FB" w:rsidP="002F2F13">
      <w:pPr>
        <w:pStyle w:val="aa"/>
        <w:rPr>
          <w:rtl/>
        </w:rPr>
      </w:pPr>
      <w:r>
        <w:rPr>
          <w:rtl/>
        </w:rPr>
        <w:t>(</w:t>
      </w:r>
      <w:proofErr w:type="spellStart"/>
      <w:r>
        <w:rPr>
          <w:rtl/>
        </w:rPr>
        <w:t>יב</w:t>
      </w:r>
      <w:proofErr w:type="spellEnd"/>
      <w:r>
        <w:rPr>
          <w:rtl/>
        </w:rPr>
        <w:t>) וַיֹּאמֶר אֲמַצְיָה אֶל עָמוֹס חֹזֶה לֵךְ בְּרַח לְךָ אֶל אֶרֶץ יְהוּדָה וֶאֱכָל שָׁם לֶחֶם וְשָׁם תִּנָּבֵא:</w:t>
      </w:r>
      <w:r w:rsidR="002F2F13">
        <w:rPr>
          <w:rFonts w:hint="cs"/>
          <w:rtl/>
        </w:rPr>
        <w:t xml:space="preserve"> </w:t>
      </w:r>
      <w:r>
        <w:rPr>
          <w:rtl/>
        </w:rPr>
        <w:t>(</w:t>
      </w:r>
      <w:proofErr w:type="spellStart"/>
      <w:r>
        <w:rPr>
          <w:rtl/>
        </w:rPr>
        <w:t>יג</w:t>
      </w:r>
      <w:proofErr w:type="spellEnd"/>
      <w:r>
        <w:rPr>
          <w:rtl/>
        </w:rPr>
        <w:t xml:space="preserve">) וּבֵית אֵל לֹא תוֹסִיף עוֹד </w:t>
      </w:r>
      <w:proofErr w:type="spellStart"/>
      <w:r>
        <w:rPr>
          <w:rtl/>
        </w:rPr>
        <w:t>לְהִנָּבֵא</w:t>
      </w:r>
      <w:proofErr w:type="spellEnd"/>
      <w:r>
        <w:rPr>
          <w:rtl/>
        </w:rPr>
        <w:t xml:space="preserve"> כִּי מִקְדַּשׁ מֶלֶךְ הוּא וּבֵית מַמְלָכָה הוּא: </w:t>
      </w:r>
      <w:r w:rsidR="002F2F13">
        <w:rPr>
          <w:rFonts w:hint="cs"/>
          <w:rtl/>
        </w:rPr>
        <w:t xml:space="preserve"> </w:t>
      </w:r>
      <w:r>
        <w:rPr>
          <w:rtl/>
        </w:rPr>
        <w:t>(יד) וַיַּעַן עָמוֹס וַיֹּאמֶר אֶל אֲמַצְיָה לֹא נָבִיא אָנֹכִי וְלֹא בֶן נָבִיא אָנֹכִי כִּי בוֹקֵר אָנֹכִי וּבוֹלֵס שִׁקְמִים:</w:t>
      </w:r>
      <w:r w:rsidR="002F2F13">
        <w:rPr>
          <w:rFonts w:hint="cs"/>
          <w:rtl/>
        </w:rPr>
        <w:t xml:space="preserve"> </w:t>
      </w:r>
      <w:r>
        <w:rPr>
          <w:rtl/>
        </w:rPr>
        <w:t xml:space="preserve">(טו) </w:t>
      </w:r>
      <w:proofErr w:type="spellStart"/>
      <w:r>
        <w:rPr>
          <w:rtl/>
        </w:rPr>
        <w:t>וַיִּקָּחֵנִי</w:t>
      </w:r>
      <w:proofErr w:type="spellEnd"/>
      <w:r>
        <w:rPr>
          <w:rtl/>
        </w:rPr>
        <w:t xml:space="preserve"> </w:t>
      </w:r>
      <w:r w:rsidR="002F2F13">
        <w:rPr>
          <w:rFonts w:hint="cs"/>
          <w:rtl/>
        </w:rPr>
        <w:t>ה'</w:t>
      </w:r>
      <w:r>
        <w:rPr>
          <w:rtl/>
        </w:rPr>
        <w:t xml:space="preserve"> מֵאַחֲרֵי הַצֹּאן וַיֹּאמֶר אֵלַי </w:t>
      </w:r>
      <w:r w:rsidR="002F2F13">
        <w:rPr>
          <w:rFonts w:hint="cs"/>
          <w:rtl/>
        </w:rPr>
        <w:t>ה'</w:t>
      </w:r>
      <w:r>
        <w:rPr>
          <w:rtl/>
        </w:rPr>
        <w:t xml:space="preserve"> לֵךְ </w:t>
      </w:r>
      <w:proofErr w:type="spellStart"/>
      <w:r>
        <w:rPr>
          <w:rtl/>
        </w:rPr>
        <w:t>הִנָּבֵא</w:t>
      </w:r>
      <w:proofErr w:type="spellEnd"/>
      <w:r>
        <w:rPr>
          <w:rtl/>
        </w:rPr>
        <w:t xml:space="preserve"> אֶל עַמִּי יִשְׂרָאֵל:</w:t>
      </w:r>
      <w:r w:rsidR="002F2F13">
        <w:rPr>
          <w:rFonts w:hint="cs"/>
          <w:rtl/>
        </w:rPr>
        <w:t xml:space="preserve"> </w:t>
      </w:r>
      <w:r>
        <w:rPr>
          <w:rtl/>
        </w:rPr>
        <w:t>(</w:t>
      </w:r>
      <w:proofErr w:type="spellStart"/>
      <w:r>
        <w:rPr>
          <w:rtl/>
        </w:rPr>
        <w:t>טז</w:t>
      </w:r>
      <w:proofErr w:type="spellEnd"/>
      <w:r>
        <w:rPr>
          <w:rtl/>
        </w:rPr>
        <w:t>) וְעַתָּה שְׁמַע דְּבַר ה' אַתָּה אֹמֵר לֹא תִנָּבֵא עַל יִשְׂרָאֵל וְלֹא תַטִּיף עַל בֵּית יִשְׂחָק:</w:t>
      </w:r>
      <w:r w:rsidR="002F2F13">
        <w:rPr>
          <w:rFonts w:hint="cs"/>
          <w:rtl/>
        </w:rPr>
        <w:t xml:space="preserve"> </w:t>
      </w:r>
      <w:r>
        <w:rPr>
          <w:rtl/>
        </w:rPr>
        <w:t>(</w:t>
      </w:r>
      <w:proofErr w:type="spellStart"/>
      <w:r>
        <w:rPr>
          <w:rtl/>
        </w:rPr>
        <w:t>יז</w:t>
      </w:r>
      <w:proofErr w:type="spellEnd"/>
      <w:r>
        <w:rPr>
          <w:rtl/>
        </w:rPr>
        <w:t>) לָכֵן כֹּה אָמַר ה' אִשְׁתְּךָ בָּעִיר תִּזְנֶה וּבָנֶיךָ וּבְנֹתֶיךָ בַּחֶרֶב יִפֹּלוּ וְאַדְמָתְךָ בַּחֶבֶל תְּחֻלָּק וְאַתָּה עַל אֲדָמָה טְמֵאָה תָּמוּת וְיִשְׂרָאֵל גָּלֹה יִגְלֶה מֵעַל אַדְמָתוֹ:</w:t>
      </w:r>
    </w:p>
    <w:p w14:paraId="7EAF8DD0" w14:textId="77777777" w:rsidR="006310FB" w:rsidRDefault="006310FB" w:rsidP="002F2F13">
      <w:pPr>
        <w:pStyle w:val="affc"/>
        <w:rPr>
          <w:rtl/>
        </w:rPr>
      </w:pPr>
      <w:r>
        <w:rPr>
          <w:rtl/>
        </w:rPr>
        <w:t>מדוע הוא "מייעץ" לו לברוח ליהודה?</w:t>
      </w:r>
    </w:p>
    <w:p w14:paraId="2FE059AD" w14:textId="77777777" w:rsidR="006310FB" w:rsidRDefault="006310FB" w:rsidP="006310FB">
      <w:pPr>
        <w:pStyle w:val="ae"/>
        <w:rPr>
          <w:rtl/>
        </w:rPr>
      </w:pPr>
      <w:proofErr w:type="spellStart"/>
      <w:r>
        <w:rPr>
          <w:rtl/>
        </w:rPr>
        <w:t>מלבי"ם</w:t>
      </w:r>
      <w:proofErr w:type="spellEnd"/>
      <w:r>
        <w:rPr>
          <w:rtl/>
        </w:rPr>
        <w:t xml:space="preserve"> [</w:t>
      </w:r>
      <w:proofErr w:type="spellStart"/>
      <w:r>
        <w:rPr>
          <w:rtl/>
        </w:rPr>
        <w:t>יב</w:t>
      </w:r>
      <w:proofErr w:type="spellEnd"/>
      <w:r>
        <w:rPr>
          <w:rtl/>
        </w:rPr>
        <w:t>]:</w:t>
      </w:r>
    </w:p>
    <w:p w14:paraId="4CDD1817" w14:textId="77777777" w:rsidR="006310FB" w:rsidRDefault="006310FB" w:rsidP="006310FB">
      <w:pPr>
        <w:pStyle w:val="ac"/>
        <w:rPr>
          <w:rtl/>
        </w:rPr>
      </w:pPr>
      <w:r>
        <w:rPr>
          <w:rtl/>
        </w:rPr>
        <w:t xml:space="preserve">ויאמר אמציה. כאשר ראה כי לא יכול </w:t>
      </w:r>
      <w:proofErr w:type="spellStart"/>
      <w:r>
        <w:rPr>
          <w:rtl/>
        </w:rPr>
        <w:t>להרגו</w:t>
      </w:r>
      <w:proofErr w:type="spellEnd"/>
      <w:r>
        <w:rPr>
          <w:rtl/>
        </w:rPr>
        <w:t xml:space="preserve"> ע"י המלך רצה </w:t>
      </w:r>
      <w:proofErr w:type="spellStart"/>
      <w:r>
        <w:rPr>
          <w:rtl/>
        </w:rPr>
        <w:t>להפחידהו</w:t>
      </w:r>
      <w:proofErr w:type="spellEnd"/>
      <w:r>
        <w:rPr>
          <w:rtl/>
        </w:rPr>
        <w:t xml:space="preserve"> שיברח מן הארץ, ואמר לו חוזה לך ברח לך אל ארץ יהודה, כי </w:t>
      </w:r>
      <w:proofErr w:type="spellStart"/>
      <w:r>
        <w:rPr>
          <w:rtl/>
        </w:rPr>
        <w:t>בכאן</w:t>
      </w:r>
      <w:proofErr w:type="spellEnd"/>
      <w:r>
        <w:rPr>
          <w:rtl/>
        </w:rPr>
        <w:t xml:space="preserve"> אתה בסכנה שלא </w:t>
      </w:r>
      <w:proofErr w:type="spellStart"/>
      <w:r>
        <w:rPr>
          <w:rtl/>
        </w:rPr>
        <w:t>יהרגך</w:t>
      </w:r>
      <w:proofErr w:type="spellEnd"/>
      <w:r>
        <w:rPr>
          <w:rtl/>
        </w:rPr>
        <w:t xml:space="preserve"> המלך.  </w:t>
      </w:r>
    </w:p>
    <w:p w14:paraId="58F206D1" w14:textId="77777777" w:rsidR="006310FB" w:rsidRPr="002F2F13" w:rsidRDefault="006310FB" w:rsidP="006310FB">
      <w:pPr>
        <w:pStyle w:val="af8"/>
        <w:rPr>
          <w:b/>
          <w:bCs/>
          <w:rtl/>
        </w:rPr>
      </w:pPr>
      <w:r w:rsidRPr="002F2F13">
        <w:rPr>
          <w:b/>
          <w:bCs/>
          <w:rtl/>
        </w:rPr>
        <w:t xml:space="preserve">להעמקה: המשך הסברו של </w:t>
      </w:r>
      <w:proofErr w:type="spellStart"/>
      <w:r w:rsidRPr="002F2F13">
        <w:rPr>
          <w:b/>
          <w:bCs/>
          <w:rtl/>
        </w:rPr>
        <w:t>המלבי"ם</w:t>
      </w:r>
      <w:proofErr w:type="spellEnd"/>
    </w:p>
    <w:p w14:paraId="57FC5F4F" w14:textId="22FDD8B0" w:rsidR="006310FB" w:rsidRDefault="006310FB" w:rsidP="006310FB">
      <w:pPr>
        <w:pStyle w:val="af8"/>
        <w:rPr>
          <w:rtl/>
        </w:rPr>
      </w:pPr>
      <w:r>
        <w:rPr>
          <w:rtl/>
        </w:rPr>
        <w:t>בהמשך דבריו,</w:t>
      </w:r>
      <w:r w:rsidR="00DD05DD">
        <w:rPr>
          <w:rFonts w:hint="cs"/>
          <w:rtl/>
        </w:rPr>
        <w:t xml:space="preserve"> </w:t>
      </w:r>
      <w:proofErr w:type="spellStart"/>
      <w:r>
        <w:rPr>
          <w:rtl/>
        </w:rPr>
        <w:t>מלבי"ם</w:t>
      </w:r>
      <w:proofErr w:type="spellEnd"/>
      <w:r>
        <w:rPr>
          <w:rtl/>
        </w:rPr>
        <w:t xml:space="preserve"> מעלה שתי הסיבות בעבורן אדם עוסק בנבואה - מדוע לפי שתיהן עדיף לעמוס להתנבא בממלכת יהודה?</w:t>
      </w:r>
    </w:p>
    <w:p w14:paraId="07E13C4F" w14:textId="77777777" w:rsidR="006310FB" w:rsidRDefault="006310FB" w:rsidP="006310FB">
      <w:pPr>
        <w:pStyle w:val="af8"/>
        <w:rPr>
          <w:rtl/>
        </w:rPr>
      </w:pPr>
      <w:proofErr w:type="spellStart"/>
      <w:r>
        <w:rPr>
          <w:rtl/>
        </w:rPr>
        <w:t>מלבי"ם</w:t>
      </w:r>
      <w:proofErr w:type="spellEnd"/>
      <w:r>
        <w:rPr>
          <w:rtl/>
        </w:rPr>
        <w:t xml:space="preserve"> (המשך):</w:t>
      </w:r>
    </w:p>
    <w:p w14:paraId="66D357AC" w14:textId="77777777" w:rsidR="006310FB" w:rsidRDefault="006310FB" w:rsidP="006310FB">
      <w:pPr>
        <w:pStyle w:val="af8"/>
        <w:rPr>
          <w:rtl/>
        </w:rPr>
      </w:pPr>
      <w:r>
        <w:rPr>
          <w:rtl/>
        </w:rPr>
        <w:t xml:space="preserve">וחוץ מזה לא תפעל פה מאומה בנבואתך, </w:t>
      </w:r>
      <w:r w:rsidRPr="007204FB">
        <w:rPr>
          <w:b/>
          <w:bCs/>
          <w:rtl/>
        </w:rPr>
        <w:t>שאם אתה מתנבא כדי שתאכל לחם ע"י נבואתך</w:t>
      </w:r>
      <w:r>
        <w:rPr>
          <w:rtl/>
        </w:rPr>
        <w:t xml:space="preserve">, הן שם תאכל לחם, כי שם יחזיקו ידי הנביאים בלחם לאפה. </w:t>
      </w:r>
      <w:r w:rsidRPr="007204FB">
        <w:rPr>
          <w:b/>
          <w:bCs/>
          <w:rtl/>
        </w:rPr>
        <w:t>ואם תנבא בעבור הנבואה עצמה להוכיח את העם ולהחזירם למוטב</w:t>
      </w:r>
      <w:r>
        <w:rPr>
          <w:rtl/>
        </w:rPr>
        <w:t xml:space="preserve">, גם זה לא תשיג פה, רק בארץ יהודה שם תנבא, ר"ל שם יניחו אותך </w:t>
      </w:r>
      <w:proofErr w:type="spellStart"/>
      <w:r>
        <w:rPr>
          <w:rtl/>
        </w:rPr>
        <w:t>לנבאות</w:t>
      </w:r>
      <w:proofErr w:type="spellEnd"/>
      <w:r>
        <w:rPr>
          <w:rtl/>
        </w:rPr>
        <w:t xml:space="preserve"> וישמעו לקולך לא פה:</w:t>
      </w:r>
    </w:p>
    <w:p w14:paraId="54D74B6F" w14:textId="77777777" w:rsidR="006310FB" w:rsidRDefault="006310FB" w:rsidP="006310FB">
      <w:pPr>
        <w:rPr>
          <w:rtl/>
        </w:rPr>
      </w:pPr>
      <w:r>
        <w:rPr>
          <w:rtl/>
        </w:rPr>
        <w:lastRenderedPageBreak/>
        <w:t xml:space="preserve"> </w:t>
      </w:r>
    </w:p>
    <w:p w14:paraId="6275B504" w14:textId="77777777" w:rsidR="006310FB" w:rsidRDefault="006310FB" w:rsidP="006310FB">
      <w:pPr>
        <w:rPr>
          <w:rtl/>
        </w:rPr>
      </w:pPr>
      <w:r>
        <w:rPr>
          <w:rtl/>
        </w:rPr>
        <w:t>אמציה מייעץ כאמור לעמוס לפעול בממלכת יהודה כי שם הוא יוכל להתפרנס "מעבודתו" כנביא. מה אנחנו יודעים על פרנסת הנביאים?</w:t>
      </w:r>
    </w:p>
    <w:p w14:paraId="58AE5688" w14:textId="77777777" w:rsidR="006310FB" w:rsidRDefault="006310FB" w:rsidP="006310FB">
      <w:pPr>
        <w:rPr>
          <w:rtl/>
        </w:rPr>
      </w:pPr>
      <w:r>
        <w:rPr>
          <w:rtl/>
        </w:rPr>
        <w:t>מסיפורי אליהו אנו למדים על נביאים (נביאי עבודה זרה), שפעלו בחצר המלוכה והתפרנסו מבית המלוכה "אֹכְלֵי</w:t>
      </w:r>
      <w:r>
        <w:rPr>
          <w:rFonts w:hint="cs"/>
          <w:rtl/>
        </w:rPr>
        <w:t xml:space="preserve"> </w:t>
      </w:r>
      <w:r>
        <w:rPr>
          <w:rtl/>
        </w:rPr>
        <w:t>שֻׁלְחַן</w:t>
      </w:r>
      <w:r>
        <w:rPr>
          <w:rFonts w:hint="cs"/>
          <w:rtl/>
        </w:rPr>
        <w:t xml:space="preserve"> </w:t>
      </w:r>
      <w:r>
        <w:rPr>
          <w:rtl/>
        </w:rPr>
        <w:t xml:space="preserve">אִיזָבֶל"(מל"א </w:t>
      </w:r>
      <w:proofErr w:type="spellStart"/>
      <w:r>
        <w:rPr>
          <w:rtl/>
        </w:rPr>
        <w:t>יח</w:t>
      </w:r>
      <w:proofErr w:type="spellEnd"/>
      <w:r>
        <w:rPr>
          <w:rtl/>
        </w:rPr>
        <w:t xml:space="preserve">, </w:t>
      </w:r>
      <w:proofErr w:type="spellStart"/>
      <w:r>
        <w:rPr>
          <w:rtl/>
        </w:rPr>
        <w:t>יט</w:t>
      </w:r>
      <w:proofErr w:type="spellEnd"/>
      <w:r>
        <w:rPr>
          <w:rtl/>
        </w:rPr>
        <w:t>). ולעומתם, אליהו ואלישע, נביאי האמת, הזדקקו לחסדי הזולת, והתארחו בבתי אחרים, ואפילו לניסים מיוחדים, בכדי לכלכל את נפשם.</w:t>
      </w:r>
    </w:p>
    <w:p w14:paraId="333A97D1" w14:textId="77777777" w:rsidR="006310FB" w:rsidRDefault="006310FB" w:rsidP="006310FB">
      <w:pPr>
        <w:rPr>
          <w:rtl/>
        </w:rPr>
      </w:pPr>
      <w:r>
        <w:rPr>
          <w:rtl/>
        </w:rPr>
        <w:t>מדברי אמציה משתמע, שהיחס לנביאי האמת במלכות יהודה היה טוב ממלכות ישראל, מה שמחזיר אותנו לביקורת על ממלכת ישראל בתחילת הספר:</w:t>
      </w:r>
    </w:p>
    <w:p w14:paraId="69DF02CB" w14:textId="77777777" w:rsidR="006310FB" w:rsidRDefault="006310FB" w:rsidP="006310FB">
      <w:pPr>
        <w:pStyle w:val="aff2"/>
        <w:rPr>
          <w:rtl/>
        </w:rPr>
      </w:pPr>
      <w:r w:rsidRPr="007204FB">
        <w:rPr>
          <w:b/>
          <w:bCs/>
          <w:rtl/>
        </w:rPr>
        <w:t>למורה</w:t>
      </w:r>
      <w:r>
        <w:rPr>
          <w:rtl/>
        </w:rPr>
        <w:t>:</w:t>
      </w:r>
    </w:p>
    <w:p w14:paraId="2B7B05BB" w14:textId="77777777" w:rsidR="006310FB" w:rsidRDefault="006310FB" w:rsidP="006310FB">
      <w:pPr>
        <w:pStyle w:val="aff2"/>
        <w:rPr>
          <w:rtl/>
        </w:rPr>
      </w:pPr>
      <w:r>
        <w:rPr>
          <w:rtl/>
        </w:rPr>
        <w:t>בהמשך לימוד הנושא, נפגוש בנביא מיכה וניווכח, שבמלכות יהודה, התקבלו דברי התוכחה של הנביא מיכה על ידי המלך חזקיהו, והוא נתן את לבו לשמוע את תוכחת הנביא:</w:t>
      </w:r>
    </w:p>
    <w:p w14:paraId="2997A490" w14:textId="77777777" w:rsidR="006310FB" w:rsidRDefault="006310FB" w:rsidP="006310FB">
      <w:pPr>
        <w:pStyle w:val="aff2"/>
        <w:rPr>
          <w:rtl/>
        </w:rPr>
      </w:pPr>
      <w:r>
        <w:rPr>
          <w:rtl/>
        </w:rPr>
        <w:t xml:space="preserve">ירמיהו פרק </w:t>
      </w:r>
      <w:proofErr w:type="spellStart"/>
      <w:r>
        <w:rPr>
          <w:rtl/>
        </w:rPr>
        <w:t>כו</w:t>
      </w:r>
      <w:proofErr w:type="spellEnd"/>
    </w:p>
    <w:p w14:paraId="06551A29" w14:textId="1BF7E3DF" w:rsidR="006310FB" w:rsidRDefault="006310FB" w:rsidP="007204FB">
      <w:pPr>
        <w:pStyle w:val="aff2"/>
        <w:rPr>
          <w:rtl/>
        </w:rPr>
      </w:pPr>
      <w:r>
        <w:rPr>
          <w:rtl/>
        </w:rPr>
        <w:t>(</w:t>
      </w:r>
      <w:proofErr w:type="spellStart"/>
      <w:r>
        <w:rPr>
          <w:rtl/>
        </w:rPr>
        <w:t>יח</w:t>
      </w:r>
      <w:proofErr w:type="spellEnd"/>
      <w:r>
        <w:rPr>
          <w:rtl/>
        </w:rPr>
        <w:t xml:space="preserve">) מִיכָה </w:t>
      </w:r>
      <w:proofErr w:type="spellStart"/>
      <w:r>
        <w:rPr>
          <w:rtl/>
        </w:rPr>
        <w:t>הַמּוֹרַשְׁתִּי</w:t>
      </w:r>
      <w:proofErr w:type="spellEnd"/>
      <w:r>
        <w:rPr>
          <w:rtl/>
        </w:rPr>
        <w:t xml:space="preserve"> הָיָה נִבָּא בִּימֵי חִזְקִיָּהוּ מֶלֶךְ יְהוּדָה וַיֹּאמֶר אֶל כָּל עַם יְהוּדָה </w:t>
      </w:r>
      <w:proofErr w:type="spellStart"/>
      <w:r>
        <w:rPr>
          <w:rtl/>
        </w:rPr>
        <w:t>לֵאמֹר</w:t>
      </w:r>
      <w:proofErr w:type="spellEnd"/>
      <w:r>
        <w:rPr>
          <w:rtl/>
        </w:rPr>
        <w:t xml:space="preserve"> כֹּה אָמַר ה' צְבָאוֹת צִיּוֹן שָׂדֶה </w:t>
      </w:r>
      <w:proofErr w:type="spellStart"/>
      <w:r>
        <w:rPr>
          <w:rtl/>
        </w:rPr>
        <w:t>תֵחָרֵש</w:t>
      </w:r>
      <w:proofErr w:type="spellEnd"/>
      <w:r>
        <w:rPr>
          <w:rtl/>
        </w:rPr>
        <w:t>ׁ וִירוּשָׁלַיִם עִיִּים תִּהְיֶה וְהַר הַבַּיִת לְבָמוֹת יָעַר:</w:t>
      </w:r>
      <w:r w:rsidR="007204FB">
        <w:rPr>
          <w:rFonts w:hint="cs"/>
          <w:rtl/>
        </w:rPr>
        <w:t xml:space="preserve"> </w:t>
      </w:r>
      <w:r>
        <w:rPr>
          <w:rtl/>
        </w:rPr>
        <w:t>(</w:t>
      </w:r>
      <w:proofErr w:type="spellStart"/>
      <w:r>
        <w:rPr>
          <w:rtl/>
        </w:rPr>
        <w:t>יט</w:t>
      </w:r>
      <w:proofErr w:type="spellEnd"/>
      <w:r>
        <w:rPr>
          <w:rtl/>
        </w:rPr>
        <w:t xml:space="preserve">) הֶהָמֵת </w:t>
      </w:r>
      <w:proofErr w:type="spellStart"/>
      <w:r>
        <w:rPr>
          <w:rtl/>
        </w:rPr>
        <w:t>הֱמִתֻהו</w:t>
      </w:r>
      <w:proofErr w:type="spellEnd"/>
      <w:r>
        <w:rPr>
          <w:rtl/>
        </w:rPr>
        <w:t>ּ חִזְקִיָּהוּ מֶלֶךְ יְהוּדָה וְכָל יְהוּדָה הֲלֹא יָרֵא אֶת ה' וַיְחַל אֶת פְּנֵי ה'  וַיִּנָּחֶם ה' אֶל הָרָעָה אֲשֶׁר דִּבֶּר עֲלֵיהֶם וַאֲנַחְנוּ עֹשִׂים רָעָה גְדוֹלָה עַל נַפְשׁוֹתֵינוּ:</w:t>
      </w:r>
    </w:p>
    <w:p w14:paraId="09D94E6C" w14:textId="77777777" w:rsidR="006310FB" w:rsidRDefault="006310FB" w:rsidP="006310FB">
      <w:pPr>
        <w:pStyle w:val="aff2"/>
        <w:rPr>
          <w:rtl/>
        </w:rPr>
      </w:pPr>
      <w:r>
        <w:rPr>
          <w:rtl/>
        </w:rPr>
        <w:t xml:space="preserve"> </w:t>
      </w:r>
    </w:p>
    <w:p w14:paraId="70A22933" w14:textId="56DC544B" w:rsidR="006310FB" w:rsidRDefault="006310FB" w:rsidP="006310FB">
      <w:pPr>
        <w:pStyle w:val="aff2"/>
        <w:jc w:val="left"/>
        <w:rPr>
          <w:rtl/>
        </w:rPr>
      </w:pPr>
      <w:r>
        <w:rPr>
          <w:rtl/>
        </w:rPr>
        <w:t xml:space="preserve">אך לצד זה אנו שומעים שגם במלכות יהודה לא תמיד התקבלו דברי הנביאים בהתלהבות, ולעתים הנביאים נרצחו בידי המלכים, כמו שקרה לנביא </w:t>
      </w:r>
      <w:proofErr w:type="spellStart"/>
      <w:r>
        <w:rPr>
          <w:rtl/>
        </w:rPr>
        <w:t>אוריהו</w:t>
      </w:r>
      <w:proofErr w:type="spellEnd"/>
      <w:r>
        <w:rPr>
          <w:rtl/>
        </w:rPr>
        <w:t>, שהומת בידי יהויקים מלך יהודה (</w:t>
      </w:r>
      <w:hyperlink r:id="rId9" w:history="1">
        <w:r w:rsidRPr="007204FB">
          <w:rPr>
            <w:rStyle w:val="Hyperlink"/>
            <w:rtl/>
          </w:rPr>
          <w:t xml:space="preserve">ירמיהו </w:t>
        </w:r>
        <w:proofErr w:type="spellStart"/>
        <w:r w:rsidRPr="007204FB">
          <w:rPr>
            <w:rStyle w:val="Hyperlink"/>
            <w:rtl/>
          </w:rPr>
          <w:t>כו</w:t>
        </w:r>
        <w:proofErr w:type="spellEnd"/>
        <w:r w:rsidRPr="007204FB">
          <w:rPr>
            <w:rStyle w:val="Hyperlink"/>
            <w:rtl/>
          </w:rPr>
          <w:t>, כ-</w:t>
        </w:r>
        <w:proofErr w:type="spellStart"/>
        <w:r w:rsidRPr="007204FB">
          <w:rPr>
            <w:rStyle w:val="Hyperlink"/>
            <w:rtl/>
          </w:rPr>
          <w:t>כג</w:t>
        </w:r>
        <w:proofErr w:type="spellEnd"/>
      </w:hyperlink>
      <w:r>
        <w:rPr>
          <w:rtl/>
        </w:rPr>
        <w:t>), וכפי שכמעט קרה לנביא ירמיהו, עליו נלמד בכתה י"ב.</w:t>
      </w:r>
    </w:p>
    <w:p w14:paraId="18136A90" w14:textId="77777777" w:rsidR="006310FB" w:rsidRDefault="006310FB" w:rsidP="007204FB">
      <w:pPr>
        <w:pStyle w:val="affc"/>
        <w:rPr>
          <w:rtl/>
        </w:rPr>
      </w:pPr>
      <w:r>
        <w:rPr>
          <w:rtl/>
        </w:rPr>
        <w:t>מה הייתה תגובת עמוס לדברי ההפחדה של אמציה?</w:t>
      </w:r>
    </w:p>
    <w:p w14:paraId="7F805410" w14:textId="3CFEDB54" w:rsidR="006310FB" w:rsidRDefault="006310FB" w:rsidP="007204FB">
      <w:pPr>
        <w:pStyle w:val="aa"/>
        <w:rPr>
          <w:rtl/>
        </w:rPr>
      </w:pPr>
      <w:r>
        <w:rPr>
          <w:rtl/>
        </w:rPr>
        <w:t>(יד) וַיַּעַן עָמוֹס וַיֹּאמֶר אֶל אֲמַצְיָה לֹא נָבִיא אָנֹכִי וְלֹא בֶן נָבִיא אָנֹכִי כִּי בוֹקֵר אָנֹכִי וּבוֹלֵס שִׁקְמִים:</w:t>
      </w:r>
      <w:r w:rsidR="007204FB">
        <w:rPr>
          <w:rFonts w:hint="cs"/>
          <w:rtl/>
        </w:rPr>
        <w:t xml:space="preserve"> </w:t>
      </w:r>
      <w:r>
        <w:rPr>
          <w:rtl/>
        </w:rPr>
        <w:t xml:space="preserve">(טו) </w:t>
      </w:r>
      <w:proofErr w:type="spellStart"/>
      <w:r>
        <w:rPr>
          <w:rtl/>
        </w:rPr>
        <w:t>וַיִּקָּחֵנִי</w:t>
      </w:r>
      <w:proofErr w:type="spellEnd"/>
      <w:r>
        <w:rPr>
          <w:rtl/>
        </w:rPr>
        <w:t xml:space="preserve"> </w:t>
      </w:r>
      <w:proofErr w:type="spellStart"/>
      <w:r>
        <w:rPr>
          <w:rtl/>
        </w:rPr>
        <w:t>יְקֹוָק</w:t>
      </w:r>
      <w:proofErr w:type="spellEnd"/>
      <w:r>
        <w:rPr>
          <w:rtl/>
        </w:rPr>
        <w:t xml:space="preserve"> מֵאַחֲרֵי הַצֹּאן וַיֹּאמֶר אֵלַי </w:t>
      </w:r>
      <w:proofErr w:type="spellStart"/>
      <w:r>
        <w:rPr>
          <w:rtl/>
        </w:rPr>
        <w:t>יְקֹוָק</w:t>
      </w:r>
      <w:proofErr w:type="spellEnd"/>
      <w:r>
        <w:rPr>
          <w:rtl/>
        </w:rPr>
        <w:t xml:space="preserve"> לֵךְ </w:t>
      </w:r>
      <w:proofErr w:type="spellStart"/>
      <w:r>
        <w:rPr>
          <w:rtl/>
        </w:rPr>
        <w:t>הִנָּבֵא</w:t>
      </w:r>
      <w:proofErr w:type="spellEnd"/>
      <w:r>
        <w:rPr>
          <w:rtl/>
        </w:rPr>
        <w:t xml:space="preserve"> אֶל עַמִּי יִשְׂרָאֵל:</w:t>
      </w:r>
      <w:r w:rsidR="007204FB">
        <w:rPr>
          <w:rFonts w:hint="cs"/>
          <w:rtl/>
        </w:rPr>
        <w:t xml:space="preserve"> </w:t>
      </w:r>
      <w:r>
        <w:rPr>
          <w:rtl/>
        </w:rPr>
        <w:t>(</w:t>
      </w:r>
      <w:proofErr w:type="spellStart"/>
      <w:r>
        <w:rPr>
          <w:rtl/>
        </w:rPr>
        <w:t>טז</w:t>
      </w:r>
      <w:proofErr w:type="spellEnd"/>
      <w:r>
        <w:rPr>
          <w:rtl/>
        </w:rPr>
        <w:t>) וְעַתָּה שְׁמַע דְּבַר ה' אַתָּה אֹמֵר לֹא תִנָּבֵא עַל יִשְׂרָאֵל וְלֹא תַטִּיף עַל בֵּית יִשְׂחָק:</w:t>
      </w:r>
      <w:r w:rsidR="007204FB">
        <w:rPr>
          <w:rFonts w:hint="cs"/>
          <w:rtl/>
        </w:rPr>
        <w:t xml:space="preserve"> </w:t>
      </w:r>
      <w:r>
        <w:rPr>
          <w:rtl/>
        </w:rPr>
        <w:t>(</w:t>
      </w:r>
      <w:proofErr w:type="spellStart"/>
      <w:r>
        <w:rPr>
          <w:rtl/>
        </w:rPr>
        <w:t>יז</w:t>
      </w:r>
      <w:proofErr w:type="spellEnd"/>
      <w:r>
        <w:rPr>
          <w:rtl/>
        </w:rPr>
        <w:t>) לָכֵן כֹּה אָמַר ה' אִשְׁתְּךָ בָּעִיר תִּזְנֶה וּבָנֶיךָ וּבְנֹתֶיךָ בַּחֶרֶב יִפֹּלוּ וְאַדְמָתְךָ בַּחֶבֶל תְּחֻלָּק וְאַתָּה עַל אֲדָמָה טְמֵאָה תָּמוּת וְיִשְׂרָאֵל גָּלֹה יִגְלֶה מֵעַל אַדְמָתוֹ:</w:t>
      </w:r>
    </w:p>
    <w:p w14:paraId="7925E96A" w14:textId="77777777" w:rsidR="006310FB" w:rsidRDefault="006310FB" w:rsidP="006310FB">
      <w:pPr>
        <w:rPr>
          <w:rtl/>
        </w:rPr>
      </w:pPr>
      <w:r>
        <w:rPr>
          <w:rtl/>
        </w:rPr>
        <w:t xml:space="preserve">לאור מה שלמדנו עולה שהתגובה של עמוס דורשת הרבה אומץ לב. הוא עומד מול אמציה הכהן ומשיב לו דברים </w:t>
      </w:r>
      <w:proofErr w:type="spellStart"/>
      <w:r>
        <w:rPr>
          <w:rtl/>
        </w:rPr>
        <w:t>כדרבנות</w:t>
      </w:r>
      <w:proofErr w:type="spellEnd"/>
      <w:r>
        <w:rPr>
          <w:rtl/>
        </w:rPr>
        <w:t>:</w:t>
      </w:r>
    </w:p>
    <w:p w14:paraId="3E786E3C" w14:textId="77777777" w:rsidR="006310FB" w:rsidRDefault="006310FB" w:rsidP="006310FB">
      <w:pPr>
        <w:rPr>
          <w:rtl/>
        </w:rPr>
      </w:pPr>
      <w:r>
        <w:rPr>
          <w:rtl/>
        </w:rPr>
        <w:t>אין הוא "נביא" מקצועי, והוא אינו מתפרנס מן הנבואה, אלא מעבודות אחרות בהן הוא עובד. ומכאן ניתן ללמוד שבנוסף לפעילותו כנביא, הוא גם המשיך לעסוק בחקלאות, למרות שנאלץ לעזוב את מקומו (תקוע) ועבר לבית אל לצורך פעילותו הנבואית.</w:t>
      </w:r>
    </w:p>
    <w:p w14:paraId="2D29CED6" w14:textId="77777777" w:rsidR="006310FB" w:rsidRDefault="006310FB" w:rsidP="006310FB">
      <w:pPr>
        <w:rPr>
          <w:rtl/>
        </w:rPr>
      </w:pPr>
      <w:r>
        <w:rPr>
          <w:rtl/>
        </w:rPr>
        <w:t xml:space="preserve">יתר על כן, הוא מטיח בפני אמציה נבואת פורענות אישית, שמלמדת, שאין בו שום פחד: "לָכֵן כֹּה אָמַר ה' אִשְׁתְּךָ בָּעִיר תִּזְנֶה וּבָנֶיךָ וּבְנֹתֶיךָ בַּחֶרֶב יִפֹּלוּ וְאַדְמָתְךָ בַּחֶבֶל תְּחֻלָּק וְאַתָּה עַל אֲדָמָה טְמֵאָה תָּמוּת". </w:t>
      </w:r>
    </w:p>
    <w:p w14:paraId="37F0B5D1" w14:textId="77777777" w:rsidR="006310FB" w:rsidRDefault="006310FB" w:rsidP="006310FB">
      <w:pPr>
        <w:rPr>
          <w:rtl/>
        </w:rPr>
      </w:pPr>
      <w:r>
        <w:rPr>
          <w:rtl/>
        </w:rPr>
        <w:lastRenderedPageBreak/>
        <w:t>במעשה אמיץ זה של עמוס אנו מסיימים את לימודנו בספר עמוס. אך לפני שנעבור לספר מיכה, נחזור ונשאל את השאלה שהותרנו בחתימת הלימוד בספר הושע:</w:t>
      </w:r>
    </w:p>
    <w:p w14:paraId="287BF71B" w14:textId="77777777" w:rsidR="006310FB" w:rsidRPr="007204FB" w:rsidRDefault="006310FB" w:rsidP="006310FB">
      <w:pPr>
        <w:rPr>
          <w:b/>
          <w:bCs/>
          <w:rtl/>
        </w:rPr>
      </w:pPr>
      <w:r w:rsidRPr="007204FB">
        <w:rPr>
          <w:b/>
          <w:bCs/>
          <w:rtl/>
        </w:rPr>
        <w:t>האם שומעיו של הנביא עמוס חזרו בתשובה בעקבות קריאתו לתשובה בפרק ה, ובעקבות האזהרות המפורשות על החורבן הצפוי לשומרון והגליית יושבי הממלכה?</w:t>
      </w:r>
    </w:p>
    <w:p w14:paraId="36C39B07" w14:textId="77777777" w:rsidR="006310FB" w:rsidRDefault="006310FB" w:rsidP="006310FB">
      <w:pPr>
        <w:rPr>
          <w:rtl/>
        </w:rPr>
      </w:pPr>
      <w:r>
        <w:rPr>
          <w:rtl/>
        </w:rPr>
        <w:t xml:space="preserve">מסתבר שקריאותיהם של הושע ועמוס נפלו על אזנים ערלות. איננו מוצאים הד למפנה חיובי בממלכת ישראל. אדרבה, לפי הידוע לנו מספר מלכים, ככל שנקפו השנים וקרבה הסכנה, השחיתות המשיכה ולעתים אף גברה (כמו מעשי הרצח האכזריים של מנחם בן גדי המתוארים במלכים ב טו, </w:t>
      </w:r>
      <w:proofErr w:type="spellStart"/>
      <w:r>
        <w:rPr>
          <w:rtl/>
        </w:rPr>
        <w:t>טז</w:t>
      </w:r>
      <w:proofErr w:type="spellEnd"/>
      <w:r>
        <w:rPr>
          <w:rtl/>
        </w:rPr>
        <w:t>), ובסופו של דבר נפלה ממלכת ישראל בידי האשורים, ותושביה יצאו לגלות ממושכת.</w:t>
      </w:r>
    </w:p>
    <w:p w14:paraId="091F3BAE" w14:textId="77777777" w:rsidR="006310FB" w:rsidRPr="00BB626B" w:rsidRDefault="006310FB" w:rsidP="006310FB">
      <w:pPr>
        <w:rPr>
          <w:rtl/>
        </w:rPr>
      </w:pPr>
      <w:r w:rsidRPr="007204FB">
        <w:rPr>
          <w:b/>
          <w:bCs/>
          <w:rtl/>
        </w:rPr>
        <w:t>מה אירע ביהודה באותם ימים? האם גם שם אזהרות הנביאים נפלו על אזנים ערלות?</w:t>
      </w:r>
      <w:r>
        <w:rPr>
          <w:rtl/>
        </w:rPr>
        <w:t xml:space="preserve"> נפנה ונבחן את השאלה בעזרת נבואותיו של הנביא מיכה.</w:t>
      </w:r>
    </w:p>
    <w:p w14:paraId="31CBCAA8" w14:textId="59656724" w:rsidR="001A6165" w:rsidRPr="006310FB" w:rsidRDefault="001A6165" w:rsidP="006310FB">
      <w:pPr>
        <w:rPr>
          <w:rtl/>
        </w:rPr>
      </w:pPr>
    </w:p>
    <w:sectPr w:rsidR="001A6165" w:rsidRPr="006310FB" w:rsidSect="001B7153">
      <w:headerReference w:type="default" r:id="rId10"/>
      <w:footerReference w:type="default" r:id="rId11"/>
      <w:headerReference w:type="first" r:id="rId12"/>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6AF20" w14:textId="77777777" w:rsidR="006867AA" w:rsidRDefault="006867AA" w:rsidP="00301502">
      <w:r>
        <w:separator/>
      </w:r>
    </w:p>
  </w:endnote>
  <w:endnote w:type="continuationSeparator" w:id="0">
    <w:p w14:paraId="6B86BFAD" w14:textId="77777777" w:rsidR="006867AA" w:rsidRDefault="006867AA"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21237FC6-2714-4A0D-903B-A5C2202B6EC8}"/>
  </w:font>
  <w:font w:name="Times New Roman">
    <w:panose1 w:val="02020603050405020304"/>
    <w:charset w:val="00"/>
    <w:family w:val="roman"/>
    <w:pitch w:val="variable"/>
    <w:sig w:usb0="E0002AFF" w:usb1="C0007843" w:usb2="00000009" w:usb3="00000000" w:csb0="000001FF" w:csb1="00000000"/>
    <w:embedRegular r:id="rId2" w:fontKey="{FD37100F-3001-4DB6-98BF-A263FDE05DE3}"/>
    <w:embedBold r:id="rId3" w:fontKey="{881AD0AC-0C8F-4455-9D94-F35432AC6D2D}"/>
  </w:font>
  <w:font w:name="Courier New">
    <w:panose1 w:val="02070309020205020404"/>
    <w:charset w:val="00"/>
    <w:family w:val="modern"/>
    <w:pitch w:val="fixed"/>
    <w:sig w:usb0="E0002EFF" w:usb1="C0007843" w:usb2="00000009" w:usb3="00000000" w:csb0="000001FF" w:csb1="00000000"/>
    <w:embedRegular r:id="rId4" w:fontKey="{8CA93AE5-99FB-4BA8-A90A-1DA70225B8EA}"/>
  </w:font>
  <w:font w:name="Wingdings">
    <w:panose1 w:val="05000000000000000000"/>
    <w:charset w:val="02"/>
    <w:family w:val="auto"/>
    <w:pitch w:val="variable"/>
    <w:sig w:usb0="00000000" w:usb1="10000000" w:usb2="00000000" w:usb3="00000000" w:csb0="80000000" w:csb1="00000000"/>
    <w:embedRegular r:id="rId5" w:fontKey="{4D1426E0-567A-4396-90C0-C1C65428BD6A}"/>
  </w:font>
  <w:font w:name="Calibri">
    <w:panose1 w:val="020F0502020204030204"/>
    <w:charset w:val="00"/>
    <w:family w:val="swiss"/>
    <w:pitch w:val="variable"/>
    <w:sig w:usb0="E4002EFF" w:usb1="C000247B" w:usb2="00000009" w:usb3="00000000" w:csb0="000001FF" w:csb1="00000000"/>
    <w:embedRegular r:id="rId6" w:fontKey="{36BF6AA4-983D-4572-B36E-F7425E7672A6}"/>
    <w:embedBold r:id="rId7" w:fontKey="{513FD486-7641-4C60-88EE-C9C9BECA5269}"/>
  </w:font>
  <w:font w:name="Arial">
    <w:panose1 w:val="020B0604020202020204"/>
    <w:charset w:val="00"/>
    <w:family w:val="swiss"/>
    <w:pitch w:val="variable"/>
    <w:sig w:usb0="E0002AFF" w:usb1="C0007843" w:usb2="00000009" w:usb3="00000000" w:csb0="000001FF" w:csb1="00000000"/>
    <w:embedRegular r:id="rId8" w:fontKey="{23D639A8-3C6C-44DC-8E42-EB9147315533}"/>
    <w:embedBold r:id="rId9" w:fontKey="{6D067844-DBBF-4B92-9671-FD9AFB4F9629}"/>
  </w:font>
  <w:font w:name="David">
    <w:panose1 w:val="020E0502060401010101"/>
    <w:charset w:val="00"/>
    <w:family w:val="swiss"/>
    <w:pitch w:val="variable"/>
    <w:sig w:usb0="00000803" w:usb1="00000000" w:usb2="00000000" w:usb3="00000000" w:csb0="00000021" w:csb1="00000000"/>
    <w:embedRegular r:id="rId10" w:fontKey="{A5B76845-F5C8-4D24-8E02-37F4504AEE9E}"/>
    <w:embedBold r:id="rId11" w:fontKey="{F91E9CB8-C79E-4945-95EA-FAC85C7FF040}"/>
  </w:font>
  <w:font w:name="Guttman Keren">
    <w:panose1 w:val="00000400000000000000"/>
    <w:charset w:val="B1"/>
    <w:family w:val="auto"/>
    <w:pitch w:val="variable"/>
    <w:sig w:usb0="00000801" w:usb1="40000000" w:usb2="00000000" w:usb3="00000000" w:csb0="00000020" w:csb1="00000000"/>
    <w:embedBold r:id="rId12" w:fontKey="{C2FCF912-C1EA-4F57-A46B-231DEE03C645}"/>
  </w:font>
  <w:font w:name="Guttman Frnew">
    <w:panose1 w:val="02010401010101010101"/>
    <w:charset w:val="B1"/>
    <w:family w:val="auto"/>
    <w:pitch w:val="variable"/>
    <w:sig w:usb0="00000801" w:usb1="40000000" w:usb2="00000000" w:usb3="00000000" w:csb0="00000020" w:csb1="00000000"/>
    <w:embedRegular r:id="rId13" w:fontKey="{BF07794C-01AC-443F-8FC2-5FE0872D1BFE}"/>
  </w:font>
  <w:font w:name="Calibri Light">
    <w:panose1 w:val="020F0302020204030204"/>
    <w:charset w:val="00"/>
    <w:family w:val="swiss"/>
    <w:pitch w:val="variable"/>
    <w:sig w:usb0="E4002EFF" w:usb1="C000247B" w:usb2="00000009" w:usb3="00000000" w:csb0="000001FF" w:csb1="00000000"/>
    <w:embedRegular r:id="rId14" w:fontKey="{CE8225D0-3AE6-4178-8BE3-FEB7E42F33D6}"/>
  </w:font>
  <w:font w:name="Guttman Mantova-Bold">
    <w:panose1 w:val="02000700000000000000"/>
    <w:charset w:val="B1"/>
    <w:family w:val="auto"/>
    <w:pitch w:val="variable"/>
    <w:sig w:usb0="00000800" w:usb1="40000000" w:usb2="00000000" w:usb3="00000000" w:csb0="00000020" w:csb1="00000000"/>
    <w:embedBold r:id="rId15" w:fontKey="{B21ACF79-8818-41CA-A5BB-25ED5541AE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3CC2"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46EA5A51" wp14:editId="2797BFFA">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CB6F18" w14:textId="44BEED43"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6246A9">
                            <w:rPr>
                              <w:rFonts w:cs="Guttman Mantova-Bold" w:hint="cs"/>
                              <w:b/>
                              <w:bCs/>
                              <w:color w:val="FFFFFF" w:themeColor="background1"/>
                              <w:rtl/>
                            </w:rPr>
                            <w:t>ארבעה נביאים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A5A51"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5ECB6F18" w14:textId="44BEED43"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6246A9">
                      <w:rPr>
                        <w:rFonts w:cs="Guttman Mantova-Bold" w:hint="cs"/>
                        <w:b/>
                        <w:bCs/>
                        <w:color w:val="FFFFFF" w:themeColor="background1"/>
                        <w:rtl/>
                      </w:rPr>
                      <w:t>ארבעה נביאים</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89AC0" w14:textId="77777777" w:rsidR="006867AA" w:rsidRDefault="006867AA" w:rsidP="00301502">
      <w:r>
        <w:separator/>
      </w:r>
    </w:p>
  </w:footnote>
  <w:footnote w:type="continuationSeparator" w:id="0">
    <w:p w14:paraId="62D68611" w14:textId="77777777" w:rsidR="006867AA" w:rsidRDefault="006867AA"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7FAE"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442B26FE" wp14:editId="4683BCAF">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B26FE"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4037DCE0"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0B4A"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03AC988A" wp14:editId="0F649AE3">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988A"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374"/>
    <w:multiLevelType w:val="hybridMultilevel"/>
    <w:tmpl w:val="DE004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2F0468"/>
    <w:multiLevelType w:val="multilevel"/>
    <w:tmpl w:val="6276D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D3BE8"/>
    <w:multiLevelType w:val="hybridMultilevel"/>
    <w:tmpl w:val="E844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C5DD9"/>
    <w:multiLevelType w:val="hybridMultilevel"/>
    <w:tmpl w:val="5070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84030"/>
    <w:multiLevelType w:val="multilevel"/>
    <w:tmpl w:val="48B47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A27E7"/>
    <w:multiLevelType w:val="hybridMultilevel"/>
    <w:tmpl w:val="1A522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BF3275"/>
    <w:multiLevelType w:val="hybridMultilevel"/>
    <w:tmpl w:val="7F066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FE0A30"/>
    <w:multiLevelType w:val="hybridMultilevel"/>
    <w:tmpl w:val="65BA0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131D40"/>
    <w:multiLevelType w:val="hybridMultilevel"/>
    <w:tmpl w:val="B2866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821C24"/>
    <w:multiLevelType w:val="hybridMultilevel"/>
    <w:tmpl w:val="DEC01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0AD56DC"/>
    <w:multiLevelType w:val="multilevel"/>
    <w:tmpl w:val="0518D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11506A"/>
    <w:multiLevelType w:val="hybridMultilevel"/>
    <w:tmpl w:val="73FC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94882"/>
    <w:multiLevelType w:val="multilevel"/>
    <w:tmpl w:val="D46CD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910C10"/>
    <w:multiLevelType w:val="hybridMultilevel"/>
    <w:tmpl w:val="BE520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11520B2"/>
    <w:multiLevelType w:val="hybridMultilevel"/>
    <w:tmpl w:val="F5B6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358E9"/>
    <w:multiLevelType w:val="multilevel"/>
    <w:tmpl w:val="77EAC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A0369"/>
    <w:multiLevelType w:val="hybridMultilevel"/>
    <w:tmpl w:val="592E9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30333BD"/>
    <w:multiLevelType w:val="hybridMultilevel"/>
    <w:tmpl w:val="AC909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31444BA"/>
    <w:multiLevelType w:val="hybridMultilevel"/>
    <w:tmpl w:val="B7ACE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9316AB"/>
    <w:multiLevelType w:val="multilevel"/>
    <w:tmpl w:val="86CE2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F7D53"/>
    <w:multiLevelType w:val="hybridMultilevel"/>
    <w:tmpl w:val="364E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BAF72DB"/>
    <w:multiLevelType w:val="hybridMultilevel"/>
    <w:tmpl w:val="FD72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E73C5D"/>
    <w:multiLevelType w:val="hybridMultilevel"/>
    <w:tmpl w:val="14A4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A24BFF"/>
    <w:multiLevelType w:val="hybridMultilevel"/>
    <w:tmpl w:val="D834E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D65580F"/>
    <w:multiLevelType w:val="hybridMultilevel"/>
    <w:tmpl w:val="23A8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843703"/>
    <w:multiLevelType w:val="hybridMultilevel"/>
    <w:tmpl w:val="472E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E13A5"/>
    <w:multiLevelType w:val="hybridMultilevel"/>
    <w:tmpl w:val="989A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5C6AEB"/>
    <w:multiLevelType w:val="hybridMultilevel"/>
    <w:tmpl w:val="82903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2EA2A39"/>
    <w:multiLevelType w:val="hybridMultilevel"/>
    <w:tmpl w:val="6E8EC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5FF62D9"/>
    <w:multiLevelType w:val="hybridMultilevel"/>
    <w:tmpl w:val="F9C83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6D60660"/>
    <w:multiLevelType w:val="hybridMultilevel"/>
    <w:tmpl w:val="85D6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F30374"/>
    <w:multiLevelType w:val="hybridMultilevel"/>
    <w:tmpl w:val="7F984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B8C4C26"/>
    <w:multiLevelType w:val="hybridMultilevel"/>
    <w:tmpl w:val="F3989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C4A5D59"/>
    <w:multiLevelType w:val="hybridMultilevel"/>
    <w:tmpl w:val="98E86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256E3D"/>
    <w:multiLevelType w:val="hybridMultilevel"/>
    <w:tmpl w:val="154A0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E6B7835"/>
    <w:multiLevelType w:val="hybridMultilevel"/>
    <w:tmpl w:val="A1DA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C42A8"/>
    <w:multiLevelType w:val="hybridMultilevel"/>
    <w:tmpl w:val="C04A6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462481E"/>
    <w:multiLevelType w:val="multilevel"/>
    <w:tmpl w:val="D722E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2E1D6D"/>
    <w:multiLevelType w:val="multilevel"/>
    <w:tmpl w:val="21CCD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FA72C8"/>
    <w:multiLevelType w:val="multilevel"/>
    <w:tmpl w:val="6C00B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726DF2"/>
    <w:multiLevelType w:val="hybridMultilevel"/>
    <w:tmpl w:val="F56CB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A0677FB"/>
    <w:multiLevelType w:val="hybridMultilevel"/>
    <w:tmpl w:val="EB42C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C360687"/>
    <w:multiLevelType w:val="hybridMultilevel"/>
    <w:tmpl w:val="59F45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F4E2562"/>
    <w:multiLevelType w:val="hybridMultilevel"/>
    <w:tmpl w:val="D52C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4"/>
  </w:num>
  <w:num w:numId="3">
    <w:abstractNumId w:val="5"/>
  </w:num>
  <w:num w:numId="4">
    <w:abstractNumId w:val="36"/>
  </w:num>
  <w:num w:numId="5">
    <w:abstractNumId w:val="20"/>
  </w:num>
  <w:num w:numId="6">
    <w:abstractNumId w:val="40"/>
  </w:num>
  <w:num w:numId="7">
    <w:abstractNumId w:val="41"/>
  </w:num>
  <w:num w:numId="8">
    <w:abstractNumId w:val="13"/>
  </w:num>
  <w:num w:numId="9">
    <w:abstractNumId w:val="16"/>
  </w:num>
  <w:num w:numId="10">
    <w:abstractNumId w:val="42"/>
  </w:num>
  <w:num w:numId="11">
    <w:abstractNumId w:val="4"/>
  </w:num>
  <w:num w:numId="12">
    <w:abstractNumId w:val="11"/>
  </w:num>
  <w:num w:numId="13">
    <w:abstractNumId w:val="1"/>
  </w:num>
  <w:num w:numId="14">
    <w:abstractNumId w:val="32"/>
  </w:num>
  <w:num w:numId="15">
    <w:abstractNumId w:val="27"/>
  </w:num>
  <w:num w:numId="16">
    <w:abstractNumId w:val="28"/>
  </w:num>
  <w:num w:numId="17">
    <w:abstractNumId w:val="9"/>
  </w:num>
  <w:num w:numId="18">
    <w:abstractNumId w:val="14"/>
  </w:num>
  <w:num w:numId="19">
    <w:abstractNumId w:val="39"/>
  </w:num>
  <w:num w:numId="20">
    <w:abstractNumId w:val="6"/>
  </w:num>
  <w:num w:numId="21">
    <w:abstractNumId w:val="29"/>
  </w:num>
  <w:num w:numId="22">
    <w:abstractNumId w:val="34"/>
  </w:num>
  <w:num w:numId="23">
    <w:abstractNumId w:val="45"/>
  </w:num>
  <w:num w:numId="24">
    <w:abstractNumId w:val="38"/>
  </w:num>
  <w:num w:numId="25">
    <w:abstractNumId w:val="3"/>
  </w:num>
  <w:num w:numId="26">
    <w:abstractNumId w:val="26"/>
  </w:num>
  <w:num w:numId="27">
    <w:abstractNumId w:val="22"/>
  </w:num>
  <w:num w:numId="28">
    <w:abstractNumId w:val="30"/>
  </w:num>
  <w:num w:numId="29">
    <w:abstractNumId w:val="31"/>
  </w:num>
  <w:num w:numId="30">
    <w:abstractNumId w:val="21"/>
  </w:num>
  <w:num w:numId="31">
    <w:abstractNumId w:val="43"/>
  </w:num>
  <w:num w:numId="32">
    <w:abstractNumId w:val="17"/>
  </w:num>
  <w:num w:numId="33">
    <w:abstractNumId w:val="18"/>
  </w:num>
  <w:num w:numId="34">
    <w:abstractNumId w:val="37"/>
  </w:num>
  <w:num w:numId="35">
    <w:abstractNumId w:val="35"/>
  </w:num>
  <w:num w:numId="36">
    <w:abstractNumId w:val="8"/>
  </w:num>
  <w:num w:numId="37">
    <w:abstractNumId w:val="10"/>
  </w:num>
  <w:num w:numId="38">
    <w:abstractNumId w:val="44"/>
  </w:num>
  <w:num w:numId="39">
    <w:abstractNumId w:val="33"/>
  </w:num>
  <w:num w:numId="40">
    <w:abstractNumId w:val="19"/>
  </w:num>
  <w:num w:numId="41">
    <w:abstractNumId w:val="7"/>
  </w:num>
  <w:num w:numId="42">
    <w:abstractNumId w:val="25"/>
  </w:num>
  <w:num w:numId="43">
    <w:abstractNumId w:val="2"/>
  </w:num>
  <w:num w:numId="44">
    <w:abstractNumId w:val="15"/>
  </w:num>
  <w:num w:numId="45">
    <w:abstractNumId w:val="23"/>
  </w:num>
  <w:num w:numId="46">
    <w:abstractNumId w:val="12"/>
  </w:num>
  <w:num w:numId="47">
    <w:abstractNumId w:val="0"/>
  </w:num>
  <w:num w:numId="48">
    <w:abstractNumId w:val="0"/>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DB"/>
    <w:rsid w:val="0001489F"/>
    <w:rsid w:val="0004496C"/>
    <w:rsid w:val="0006451D"/>
    <w:rsid w:val="00095456"/>
    <w:rsid w:val="000C4054"/>
    <w:rsid w:val="000E50B0"/>
    <w:rsid w:val="001204C3"/>
    <w:rsid w:val="001254D1"/>
    <w:rsid w:val="0013717C"/>
    <w:rsid w:val="00157CB3"/>
    <w:rsid w:val="001606B2"/>
    <w:rsid w:val="00182FB6"/>
    <w:rsid w:val="001A6165"/>
    <w:rsid w:val="001B7153"/>
    <w:rsid w:val="002114EC"/>
    <w:rsid w:val="00213D4A"/>
    <w:rsid w:val="002423EA"/>
    <w:rsid w:val="00252EA6"/>
    <w:rsid w:val="002547A1"/>
    <w:rsid w:val="00284C22"/>
    <w:rsid w:val="002930CE"/>
    <w:rsid w:val="002A52B7"/>
    <w:rsid w:val="002B129D"/>
    <w:rsid w:val="002C6854"/>
    <w:rsid w:val="002E75ED"/>
    <w:rsid w:val="002F2F13"/>
    <w:rsid w:val="00301502"/>
    <w:rsid w:val="00302497"/>
    <w:rsid w:val="00310460"/>
    <w:rsid w:val="003170CB"/>
    <w:rsid w:val="0036152B"/>
    <w:rsid w:val="00361F0B"/>
    <w:rsid w:val="00377AF6"/>
    <w:rsid w:val="00384188"/>
    <w:rsid w:val="003C3C0C"/>
    <w:rsid w:val="003C6FCA"/>
    <w:rsid w:val="003D1A84"/>
    <w:rsid w:val="003E2B1F"/>
    <w:rsid w:val="0040090F"/>
    <w:rsid w:val="00401654"/>
    <w:rsid w:val="00411472"/>
    <w:rsid w:val="00437DEC"/>
    <w:rsid w:val="00445C72"/>
    <w:rsid w:val="0049453E"/>
    <w:rsid w:val="004A33EA"/>
    <w:rsid w:val="004A64D5"/>
    <w:rsid w:val="004C72BF"/>
    <w:rsid w:val="004C7D91"/>
    <w:rsid w:val="004E7C90"/>
    <w:rsid w:val="005040E9"/>
    <w:rsid w:val="00507161"/>
    <w:rsid w:val="00546926"/>
    <w:rsid w:val="0056222E"/>
    <w:rsid w:val="00571EF4"/>
    <w:rsid w:val="00573799"/>
    <w:rsid w:val="00586860"/>
    <w:rsid w:val="00590DAA"/>
    <w:rsid w:val="005A66E4"/>
    <w:rsid w:val="005C3CF5"/>
    <w:rsid w:val="005D019F"/>
    <w:rsid w:val="005D13FB"/>
    <w:rsid w:val="005E6CE8"/>
    <w:rsid w:val="005F1F04"/>
    <w:rsid w:val="006246A9"/>
    <w:rsid w:val="006310FB"/>
    <w:rsid w:val="00637486"/>
    <w:rsid w:val="00641DF3"/>
    <w:rsid w:val="006867AA"/>
    <w:rsid w:val="006A2ADC"/>
    <w:rsid w:val="006C5F07"/>
    <w:rsid w:val="006D70C0"/>
    <w:rsid w:val="007204FB"/>
    <w:rsid w:val="0073053E"/>
    <w:rsid w:val="00734BF3"/>
    <w:rsid w:val="00736218"/>
    <w:rsid w:val="0074397A"/>
    <w:rsid w:val="00743F9D"/>
    <w:rsid w:val="007842C8"/>
    <w:rsid w:val="007A3592"/>
    <w:rsid w:val="007A72A0"/>
    <w:rsid w:val="007B2931"/>
    <w:rsid w:val="007B3C20"/>
    <w:rsid w:val="007C363C"/>
    <w:rsid w:val="007E1604"/>
    <w:rsid w:val="007E1CB9"/>
    <w:rsid w:val="00804729"/>
    <w:rsid w:val="00866CA2"/>
    <w:rsid w:val="00874A1D"/>
    <w:rsid w:val="00874BB6"/>
    <w:rsid w:val="00875266"/>
    <w:rsid w:val="0088506B"/>
    <w:rsid w:val="00893EE8"/>
    <w:rsid w:val="008C0892"/>
    <w:rsid w:val="008D308D"/>
    <w:rsid w:val="008E6D9A"/>
    <w:rsid w:val="00911205"/>
    <w:rsid w:val="00933C9B"/>
    <w:rsid w:val="00942B94"/>
    <w:rsid w:val="00952245"/>
    <w:rsid w:val="00990A40"/>
    <w:rsid w:val="0099640D"/>
    <w:rsid w:val="009C7BF5"/>
    <w:rsid w:val="009F2777"/>
    <w:rsid w:val="00A01811"/>
    <w:rsid w:val="00A62EC5"/>
    <w:rsid w:val="00A63B3A"/>
    <w:rsid w:val="00AA26A7"/>
    <w:rsid w:val="00AB2263"/>
    <w:rsid w:val="00AB272B"/>
    <w:rsid w:val="00AD46F2"/>
    <w:rsid w:val="00AD4DC5"/>
    <w:rsid w:val="00B23CE7"/>
    <w:rsid w:val="00B64FED"/>
    <w:rsid w:val="00B731A2"/>
    <w:rsid w:val="00B854A8"/>
    <w:rsid w:val="00B92934"/>
    <w:rsid w:val="00B94022"/>
    <w:rsid w:val="00BA76FE"/>
    <w:rsid w:val="00C13458"/>
    <w:rsid w:val="00C1714E"/>
    <w:rsid w:val="00C17773"/>
    <w:rsid w:val="00C26F4E"/>
    <w:rsid w:val="00C50397"/>
    <w:rsid w:val="00C516B2"/>
    <w:rsid w:val="00C67A98"/>
    <w:rsid w:val="00CA6959"/>
    <w:rsid w:val="00CE1913"/>
    <w:rsid w:val="00CF3800"/>
    <w:rsid w:val="00CF6486"/>
    <w:rsid w:val="00D01897"/>
    <w:rsid w:val="00D10EF4"/>
    <w:rsid w:val="00D37BAD"/>
    <w:rsid w:val="00D37D23"/>
    <w:rsid w:val="00D4020D"/>
    <w:rsid w:val="00D4331C"/>
    <w:rsid w:val="00D60967"/>
    <w:rsid w:val="00DA105B"/>
    <w:rsid w:val="00DD05DD"/>
    <w:rsid w:val="00DD10FE"/>
    <w:rsid w:val="00DD5DCC"/>
    <w:rsid w:val="00DE3102"/>
    <w:rsid w:val="00DF1600"/>
    <w:rsid w:val="00DF1AF2"/>
    <w:rsid w:val="00E05435"/>
    <w:rsid w:val="00E219F0"/>
    <w:rsid w:val="00E23247"/>
    <w:rsid w:val="00E254DC"/>
    <w:rsid w:val="00E36D30"/>
    <w:rsid w:val="00E5011C"/>
    <w:rsid w:val="00E81BF8"/>
    <w:rsid w:val="00E94174"/>
    <w:rsid w:val="00E974DB"/>
    <w:rsid w:val="00EA10B5"/>
    <w:rsid w:val="00EB33AB"/>
    <w:rsid w:val="00ED2537"/>
    <w:rsid w:val="00EF4775"/>
    <w:rsid w:val="00EF5B63"/>
    <w:rsid w:val="00F05F34"/>
    <w:rsid w:val="00F0759E"/>
    <w:rsid w:val="00F1347F"/>
    <w:rsid w:val="00F1513A"/>
    <w:rsid w:val="00F22DF4"/>
    <w:rsid w:val="00F35744"/>
    <w:rsid w:val="00F401AE"/>
    <w:rsid w:val="00F46A39"/>
    <w:rsid w:val="00F67C76"/>
    <w:rsid w:val="00F76145"/>
    <w:rsid w:val="00FA40B6"/>
    <w:rsid w:val="00FC0534"/>
    <w:rsid w:val="00FE66C6"/>
    <w:rsid w:val="00FF4FA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E89EE"/>
  <w15:chartTrackingRefBased/>
  <w15:docId w15:val="{A58F659F-CD8B-4E01-870A-58E6F430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F1F04"/>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E974DB"/>
    <w:rPr>
      <w:color w:val="954F72" w:themeColor="followedHyperlink"/>
      <w:u w:val="single"/>
    </w:rPr>
  </w:style>
  <w:style w:type="character" w:styleId="affb">
    <w:name w:val="Unresolved Mention"/>
    <w:basedOn w:val="a1"/>
    <w:uiPriority w:val="99"/>
    <w:semiHidden/>
    <w:unhideWhenUsed/>
    <w:rsid w:val="00E974DB"/>
    <w:rPr>
      <w:color w:val="605E5C"/>
      <w:shd w:val="clear" w:color="auto" w:fill="E1DFDD"/>
    </w:rPr>
  </w:style>
  <w:style w:type="paragraph" w:customStyle="1" w:styleId="affc">
    <w:name w:val="תתכותרת"/>
    <w:basedOn w:val="a0"/>
    <w:link w:val="affd"/>
    <w:qFormat/>
    <w:rsid w:val="006310FB"/>
    <w:pPr>
      <w:spacing w:before="360"/>
      <w:contextualSpacing w:val="0"/>
    </w:pPr>
    <w:rPr>
      <w:b/>
      <w:bCs/>
      <w:color w:val="C00000"/>
      <w:sz w:val="26"/>
      <w:szCs w:val="26"/>
    </w:rPr>
  </w:style>
  <w:style w:type="character" w:customStyle="1" w:styleId="affd">
    <w:name w:val="תתכותרת תו"/>
    <w:basedOn w:val="a1"/>
    <w:link w:val="affc"/>
    <w:rsid w:val="006310FB"/>
    <w:rPr>
      <w:rFonts w:ascii="David" w:hAnsi="David" w:cs="David"/>
      <w:b/>
      <w:bCs/>
      <w:color w:val="C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455369414">
      <w:bodyDiv w:val="1"/>
      <w:marLeft w:val="0"/>
      <w:marRight w:val="0"/>
      <w:marTop w:val="0"/>
      <w:marBottom w:val="0"/>
      <w:divBdr>
        <w:top w:val="none" w:sz="0" w:space="0" w:color="auto"/>
        <w:left w:val="none" w:sz="0" w:space="0" w:color="auto"/>
        <w:bottom w:val="none" w:sz="0" w:space="0" w:color="auto"/>
        <w:right w:val="none" w:sz="0" w:space="0" w:color="auto"/>
      </w:divBdr>
    </w:div>
    <w:div w:id="559176616">
      <w:bodyDiv w:val="1"/>
      <w:marLeft w:val="0"/>
      <w:marRight w:val="0"/>
      <w:marTop w:val="0"/>
      <w:marBottom w:val="0"/>
      <w:divBdr>
        <w:top w:val="none" w:sz="0" w:space="0" w:color="auto"/>
        <w:left w:val="none" w:sz="0" w:space="0" w:color="auto"/>
        <w:bottom w:val="none" w:sz="0" w:space="0" w:color="auto"/>
        <w:right w:val="none" w:sz="0" w:space="0" w:color="auto"/>
      </w:divBdr>
    </w:div>
    <w:div w:id="577635507">
      <w:bodyDiv w:val="1"/>
      <w:marLeft w:val="0"/>
      <w:marRight w:val="0"/>
      <w:marTop w:val="0"/>
      <w:marBottom w:val="0"/>
      <w:divBdr>
        <w:top w:val="none" w:sz="0" w:space="0" w:color="auto"/>
        <w:left w:val="none" w:sz="0" w:space="0" w:color="auto"/>
        <w:bottom w:val="none" w:sz="0" w:space="0" w:color="auto"/>
        <w:right w:val="none" w:sz="0" w:space="0" w:color="auto"/>
      </w:divBdr>
    </w:div>
    <w:div w:id="629285058">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834421154">
      <w:bodyDiv w:val="1"/>
      <w:marLeft w:val="0"/>
      <w:marRight w:val="0"/>
      <w:marTop w:val="0"/>
      <w:marBottom w:val="0"/>
      <w:divBdr>
        <w:top w:val="none" w:sz="0" w:space="0" w:color="auto"/>
        <w:left w:val="none" w:sz="0" w:space="0" w:color="auto"/>
        <w:bottom w:val="none" w:sz="0" w:space="0" w:color="auto"/>
        <w:right w:val="none" w:sz="0" w:space="0" w:color="auto"/>
      </w:divBdr>
    </w:div>
    <w:div w:id="1003894703">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474517363">
      <w:bodyDiv w:val="1"/>
      <w:marLeft w:val="0"/>
      <w:marRight w:val="0"/>
      <w:marTop w:val="0"/>
      <w:marBottom w:val="0"/>
      <w:divBdr>
        <w:top w:val="none" w:sz="0" w:space="0" w:color="auto"/>
        <w:left w:val="none" w:sz="0" w:space="0" w:color="auto"/>
        <w:bottom w:val="none" w:sz="0" w:space="0" w:color="auto"/>
        <w:right w:val="none" w:sz="0" w:space="0" w:color="auto"/>
      </w:divBdr>
    </w:div>
    <w:div w:id="1572617600">
      <w:bodyDiv w:val="1"/>
      <w:marLeft w:val="0"/>
      <w:marRight w:val="0"/>
      <w:marTop w:val="0"/>
      <w:marBottom w:val="0"/>
      <w:divBdr>
        <w:top w:val="none" w:sz="0" w:space="0" w:color="auto"/>
        <w:left w:val="none" w:sz="0" w:space="0" w:color="auto"/>
        <w:bottom w:val="none" w:sz="0" w:space="0" w:color="auto"/>
        <w:right w:val="none" w:sz="0" w:space="0" w:color="auto"/>
      </w:divBdr>
    </w:div>
    <w:div w:id="1678846971">
      <w:bodyDiv w:val="1"/>
      <w:marLeft w:val="0"/>
      <w:marRight w:val="0"/>
      <w:marTop w:val="0"/>
      <w:marBottom w:val="0"/>
      <w:divBdr>
        <w:top w:val="none" w:sz="0" w:space="0" w:color="auto"/>
        <w:left w:val="none" w:sz="0" w:space="0" w:color="auto"/>
        <w:bottom w:val="none" w:sz="0" w:space="0" w:color="auto"/>
        <w:right w:val="none" w:sz="0" w:space="0" w:color="auto"/>
      </w:divBdr>
    </w:div>
    <w:div w:id="1706296619">
      <w:bodyDiv w:val="1"/>
      <w:marLeft w:val="0"/>
      <w:marRight w:val="0"/>
      <w:marTop w:val="0"/>
      <w:marBottom w:val="0"/>
      <w:divBdr>
        <w:top w:val="none" w:sz="0" w:space="0" w:color="auto"/>
        <w:left w:val="none" w:sz="0" w:space="0" w:color="auto"/>
        <w:bottom w:val="none" w:sz="0" w:space="0" w:color="auto"/>
        <w:right w:val="none" w:sz="0" w:space="0" w:color="auto"/>
      </w:divBdr>
    </w:div>
    <w:div w:id="1756241212">
      <w:bodyDiv w:val="1"/>
      <w:marLeft w:val="0"/>
      <w:marRight w:val="0"/>
      <w:marTop w:val="0"/>
      <w:marBottom w:val="0"/>
      <w:divBdr>
        <w:top w:val="none" w:sz="0" w:space="0" w:color="auto"/>
        <w:left w:val="none" w:sz="0" w:space="0" w:color="auto"/>
        <w:bottom w:val="none" w:sz="0" w:space="0" w:color="auto"/>
        <w:right w:val="none" w:sz="0" w:space="0" w:color="auto"/>
      </w:divBdr>
    </w:div>
    <w:div w:id="1833528166">
      <w:bodyDiv w:val="1"/>
      <w:marLeft w:val="0"/>
      <w:marRight w:val="0"/>
      <w:marTop w:val="0"/>
      <w:marBottom w:val="0"/>
      <w:divBdr>
        <w:top w:val="none" w:sz="0" w:space="0" w:color="auto"/>
        <w:left w:val="none" w:sz="0" w:space="0" w:color="auto"/>
        <w:bottom w:val="none" w:sz="0" w:space="0" w:color="auto"/>
        <w:right w:val="none" w:sz="0" w:space="0" w:color="auto"/>
      </w:divBdr>
    </w:div>
    <w:div w:id="1977686298">
      <w:bodyDiv w:val="1"/>
      <w:marLeft w:val="0"/>
      <w:marRight w:val="0"/>
      <w:marTop w:val="0"/>
      <w:marBottom w:val="0"/>
      <w:divBdr>
        <w:top w:val="none" w:sz="0" w:space="0" w:color="auto"/>
        <w:left w:val="none" w:sz="0" w:space="0" w:color="auto"/>
        <w:bottom w:val="none" w:sz="0" w:space="0" w:color="auto"/>
        <w:right w:val="none" w:sz="0" w:space="0" w:color="auto"/>
      </w:divBdr>
    </w:div>
    <w:div w:id="207076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odesh.snunit.k12.il/i/tr/t09a21.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kodesh.snunit.k12.il/i/tr/t1126.ht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1</TotalTime>
  <Pages>11</Pages>
  <Words>3369</Words>
  <Characters>16846</Characters>
  <Application>Microsoft Office Word</Application>
  <DocSecurity>0</DocSecurity>
  <Lines>140</Lines>
  <Paragraphs>40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3</cp:revision>
  <cp:lastPrinted>2021-07-19T16:19:00Z</cp:lastPrinted>
  <dcterms:created xsi:type="dcterms:W3CDTF">2021-07-19T16:19:00Z</dcterms:created>
  <dcterms:modified xsi:type="dcterms:W3CDTF">2021-07-19T16:19:00Z</dcterms:modified>
</cp:coreProperties>
</file>