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842C3" w14:textId="77777777" w:rsidR="00F2477B" w:rsidRDefault="00F2477B" w:rsidP="00F2477B">
      <w:pPr>
        <w:pStyle w:val="1"/>
      </w:pPr>
      <w:r>
        <w:rPr>
          <w:rFonts w:hint="cs"/>
          <w:rtl/>
        </w:rPr>
        <w:t xml:space="preserve">איוב ט- מענה איוב </w:t>
      </w:r>
      <w:proofErr w:type="spellStart"/>
      <w:r>
        <w:rPr>
          <w:rFonts w:hint="cs"/>
          <w:rtl/>
        </w:rPr>
        <w:t>לבלדד</w:t>
      </w:r>
      <w:proofErr w:type="spellEnd"/>
    </w:p>
    <w:p w14:paraId="37E7F962" w14:textId="77777777" w:rsidR="00F2477B" w:rsidRDefault="00F2477B" w:rsidP="00F2477B">
      <w:pPr>
        <w:rPr>
          <w:rtl/>
        </w:rPr>
      </w:pPr>
      <w:r>
        <w:rPr>
          <w:rFonts w:hint="cs"/>
          <w:rtl/>
        </w:rPr>
        <w:t xml:space="preserve">איוב עונה </w:t>
      </w:r>
      <w:proofErr w:type="spellStart"/>
      <w:r>
        <w:rPr>
          <w:rFonts w:hint="cs"/>
          <w:rtl/>
        </w:rPr>
        <w:t>לבלדד</w:t>
      </w:r>
      <w:proofErr w:type="spellEnd"/>
      <w:r>
        <w:rPr>
          <w:rFonts w:hint="cs"/>
          <w:rtl/>
        </w:rPr>
        <w:t xml:space="preserve"> על נאומו, בפרקים ט-י. זהו נאום ארוך המתחלק לשני חלקים מרכזיים. בפרק ט איוב טוען כי אכן לאלוקים החכמה והגבורה אבל הוא אינו שופט עולמו בצדק. בפרק י פונה איוב אל האלוקים ולא אל </w:t>
      </w:r>
      <w:proofErr w:type="spellStart"/>
      <w:r>
        <w:rPr>
          <w:rFonts w:hint="cs"/>
          <w:rtl/>
        </w:rPr>
        <w:t>בלדד</w:t>
      </w:r>
      <w:proofErr w:type="spellEnd"/>
      <w:r>
        <w:rPr>
          <w:rFonts w:hint="cs"/>
          <w:rtl/>
        </w:rPr>
        <w:t>, ומבקש ממנו לבוא עימו לדין ללא פחד על מנת לדעת מדוע אלוקים מייסרו.</w:t>
      </w:r>
    </w:p>
    <w:p w14:paraId="7807ADC2" w14:textId="77777777" w:rsidR="00F2477B" w:rsidRDefault="00F2477B" w:rsidP="00F2477B">
      <w:pPr>
        <w:rPr>
          <w:rtl/>
        </w:rPr>
      </w:pPr>
      <w:r>
        <w:rPr>
          <w:rFonts w:hint="cs"/>
          <w:rtl/>
        </w:rPr>
        <w:t xml:space="preserve">בחומר הלימודים השנה נכלל רק חלקו הראשון של מענה איוב </w:t>
      </w:r>
      <w:proofErr w:type="spellStart"/>
      <w:r>
        <w:rPr>
          <w:rFonts w:hint="cs"/>
          <w:rtl/>
        </w:rPr>
        <w:t>לבלדד</w:t>
      </w:r>
      <w:proofErr w:type="spellEnd"/>
      <w:r>
        <w:rPr>
          <w:rFonts w:hint="cs"/>
          <w:rtl/>
        </w:rPr>
        <w:t>. פרק ח פסוקים א-כד.</w:t>
      </w:r>
    </w:p>
    <w:p w14:paraId="34459F19" w14:textId="77777777" w:rsidR="00F2477B" w:rsidRDefault="00F2477B" w:rsidP="00F2477B">
      <w:pPr>
        <w:rPr>
          <w:rtl/>
        </w:rPr>
      </w:pPr>
      <w:r>
        <w:rPr>
          <w:rFonts w:hint="cs"/>
          <w:rtl/>
        </w:rPr>
        <w:t>ניתן לחלק את פרק ח לשלושה חלקים אשר נכללים יחד כאמור תחת הטענה המרכזית כי האלוקים נושל בחכמה וגבורה אבל לא בצדק.</w:t>
      </w:r>
    </w:p>
    <w:p w14:paraId="6DF55C71" w14:textId="77777777" w:rsidR="00F2477B" w:rsidRDefault="00F2477B" w:rsidP="00F2477B">
      <w:pPr>
        <w:rPr>
          <w:rtl/>
        </w:rPr>
      </w:pPr>
      <w:r>
        <w:rPr>
          <w:rFonts w:hint="cs"/>
          <w:b/>
          <w:bCs/>
          <w:rtl/>
        </w:rPr>
        <w:t>חלק א (א-י):</w:t>
      </w:r>
      <w:r>
        <w:rPr>
          <w:rFonts w:hint="cs"/>
          <w:rtl/>
        </w:rPr>
        <w:t xml:space="preserve"> איוב טוען כי זעם האלוקים פוגע בכל, בצדיקים וברשעים גם יחד.</w:t>
      </w:r>
    </w:p>
    <w:p w14:paraId="78E85D7F" w14:textId="77777777" w:rsidR="00F2477B" w:rsidRDefault="00F2477B" w:rsidP="00F2477B">
      <w:pPr>
        <w:rPr>
          <w:rtl/>
        </w:rPr>
      </w:pPr>
      <w:r>
        <w:rPr>
          <w:rFonts w:hint="cs"/>
          <w:b/>
          <w:bCs/>
          <w:rtl/>
        </w:rPr>
        <w:t>חלק ב (יא-</w:t>
      </w:r>
      <w:proofErr w:type="spellStart"/>
      <w:r>
        <w:rPr>
          <w:rFonts w:hint="cs"/>
          <w:b/>
          <w:bCs/>
          <w:rtl/>
        </w:rPr>
        <w:t>כא</w:t>
      </w:r>
      <w:proofErr w:type="spellEnd"/>
      <w:r>
        <w:rPr>
          <w:rFonts w:hint="cs"/>
          <w:b/>
          <w:bCs/>
          <w:rtl/>
        </w:rPr>
        <w:t>):</w:t>
      </w:r>
      <w:r>
        <w:rPr>
          <w:rFonts w:hint="cs"/>
          <w:rtl/>
        </w:rPr>
        <w:t xml:space="preserve"> איוב טוען כי האלוקים לא </w:t>
      </w:r>
      <w:proofErr w:type="spellStart"/>
      <w:r>
        <w:rPr>
          <w:rFonts w:hint="cs"/>
          <w:rtl/>
        </w:rPr>
        <w:t>יתן</w:t>
      </w:r>
      <w:proofErr w:type="spellEnd"/>
      <w:r>
        <w:rPr>
          <w:rFonts w:hint="cs"/>
          <w:rtl/>
        </w:rPr>
        <w:t xml:space="preserve"> לאיוב לזכות בדין מולו.</w:t>
      </w:r>
    </w:p>
    <w:p w14:paraId="0557DA7C" w14:textId="77777777" w:rsidR="00F2477B" w:rsidRDefault="00F2477B" w:rsidP="00F2477B">
      <w:pPr>
        <w:rPr>
          <w:rtl/>
        </w:rPr>
      </w:pPr>
      <w:r>
        <w:rPr>
          <w:rFonts w:hint="cs"/>
          <w:b/>
          <w:bCs/>
          <w:rtl/>
        </w:rPr>
        <w:t>חלק ג (</w:t>
      </w:r>
      <w:proofErr w:type="spellStart"/>
      <w:r>
        <w:rPr>
          <w:rFonts w:hint="cs"/>
          <w:b/>
          <w:bCs/>
          <w:rtl/>
        </w:rPr>
        <w:t>כב</w:t>
      </w:r>
      <w:proofErr w:type="spellEnd"/>
      <w:r>
        <w:rPr>
          <w:rFonts w:hint="cs"/>
          <w:b/>
          <w:bCs/>
          <w:rtl/>
        </w:rPr>
        <w:t>-כד):</w:t>
      </w:r>
      <w:r>
        <w:rPr>
          <w:rFonts w:hint="cs"/>
          <w:rtl/>
        </w:rPr>
        <w:t xml:space="preserve"> הטענה המרכזית: אלוקים אינו מנהיג עולמו בצדק.</w:t>
      </w:r>
    </w:p>
    <w:p w14:paraId="16657894" w14:textId="77777777" w:rsidR="00F2477B" w:rsidRDefault="00F2477B" w:rsidP="00F2477B">
      <w:pPr>
        <w:pStyle w:val="af0"/>
        <w:rPr>
          <w:rtl/>
        </w:rPr>
      </w:pPr>
      <w:r>
        <w:rPr>
          <w:rFonts w:hint="cs"/>
          <w:rtl/>
        </w:rPr>
        <w:t xml:space="preserve"> חלק א (א-י)</w:t>
      </w:r>
    </w:p>
    <w:p w14:paraId="4DCF7BB7" w14:textId="77777777" w:rsidR="00F2477B" w:rsidRDefault="00F2477B" w:rsidP="00F2477B">
      <w:pPr>
        <w:rPr>
          <w:rtl/>
        </w:rPr>
      </w:pPr>
      <w:r>
        <w:rPr>
          <w:rFonts w:hint="cs"/>
          <w:rtl/>
        </w:rPr>
        <w:t xml:space="preserve">איוב פותח את מענהו </w:t>
      </w:r>
      <w:proofErr w:type="spellStart"/>
      <w:r>
        <w:rPr>
          <w:rFonts w:hint="cs"/>
          <w:rtl/>
        </w:rPr>
        <w:t>לבלדד</w:t>
      </w:r>
      <w:proofErr w:type="spellEnd"/>
      <w:r>
        <w:rPr>
          <w:rFonts w:hint="cs"/>
          <w:rtl/>
        </w:rPr>
        <w:t xml:space="preserve"> באמירה שאכן הוא יודע את האמת שטען </w:t>
      </w:r>
      <w:proofErr w:type="spellStart"/>
      <w:r>
        <w:rPr>
          <w:rFonts w:hint="cs"/>
          <w:rtl/>
        </w:rPr>
        <w:t>בלדד</w:t>
      </w:r>
      <w:proofErr w:type="spellEnd"/>
      <w:r>
        <w:rPr>
          <w:rFonts w:hint="cs"/>
          <w:rtl/>
        </w:rPr>
        <w:t xml:space="preserve"> שאדם לא יכול לצאת צדיק בדין מול האלוקים, אך הוא רואה בכך חלק מטענה שלו כלפי האלוקים, שהאלוקים לא יענה לאדם וגם אם הוא יענה לאדם (אחת מני אלף) הרי שהאדם לא יצליח בטענותיו כי האלוקים </w:t>
      </w:r>
      <w:proofErr w:type="spellStart"/>
      <w:r>
        <w:rPr>
          <w:rFonts w:hint="cs"/>
          <w:rtl/>
        </w:rPr>
        <w:t>בחכמתו</w:t>
      </w:r>
      <w:proofErr w:type="spellEnd"/>
      <w:r>
        <w:rPr>
          <w:rFonts w:hint="cs"/>
          <w:rtl/>
        </w:rPr>
        <w:t xml:space="preserve"> יבלבל את האדם ויסתום את טענותיו.</w:t>
      </w:r>
    </w:p>
    <w:p w14:paraId="2BC9ECEE" w14:textId="77777777" w:rsidR="00F2477B" w:rsidRDefault="00F2477B" w:rsidP="00F2477B">
      <w:pPr>
        <w:pStyle w:val="aa"/>
        <w:rPr>
          <w:rtl/>
        </w:rPr>
      </w:pPr>
      <w:r>
        <w:rPr>
          <w:rFonts w:hint="cs"/>
          <w:rtl/>
        </w:rPr>
        <w:t xml:space="preserve">א     וַיַּעַן אִיּוֹב וַיֹּאמַר. </w:t>
      </w:r>
    </w:p>
    <w:p w14:paraId="7C932AF1" w14:textId="77777777" w:rsidR="00F2477B" w:rsidRDefault="00F2477B" w:rsidP="00F2477B">
      <w:pPr>
        <w:pStyle w:val="aa"/>
        <w:rPr>
          <w:rtl/>
        </w:rPr>
      </w:pPr>
      <w:r>
        <w:rPr>
          <w:rFonts w:hint="cs"/>
          <w:rtl/>
        </w:rPr>
        <w:t>ב   אָמְנָם יָדַעְתִּי כִי-כֵן    וּמַה-יִּצְדַּק אֱנוֹשׁ עִם-אֵל.</w:t>
      </w:r>
    </w:p>
    <w:p w14:paraId="34E36081" w14:textId="77777777" w:rsidR="00F2477B" w:rsidRDefault="00F2477B" w:rsidP="00F2477B">
      <w:pPr>
        <w:pStyle w:val="aa"/>
        <w:rPr>
          <w:rtl/>
        </w:rPr>
      </w:pPr>
      <w:r>
        <w:rPr>
          <w:rFonts w:hint="cs"/>
          <w:rtl/>
        </w:rPr>
        <w:t xml:space="preserve">ג   </w:t>
      </w:r>
      <w:proofErr w:type="spellStart"/>
      <w:r>
        <w:rPr>
          <w:rFonts w:hint="cs"/>
          <w:rtl/>
        </w:rPr>
        <w:t>אִם-יַחְפֹּץ</w:t>
      </w:r>
      <w:proofErr w:type="spellEnd"/>
      <w:r>
        <w:rPr>
          <w:rFonts w:hint="cs"/>
          <w:rtl/>
        </w:rPr>
        <w:t xml:space="preserve"> לָרִיב עִמּוֹ   לֹא-יַעֲנֶנּוּ אַחַת מִנִּי-אָלֶף.</w:t>
      </w:r>
    </w:p>
    <w:p w14:paraId="3ECE3B30" w14:textId="77777777" w:rsidR="00F2477B" w:rsidRDefault="00F2477B" w:rsidP="00F2477B">
      <w:pPr>
        <w:rPr>
          <w:rtl/>
        </w:rPr>
      </w:pPr>
      <w:r>
        <w:rPr>
          <w:rFonts w:hint="cs"/>
          <w:rtl/>
        </w:rPr>
        <w:t xml:space="preserve">בפסוקים הבאים יתאר איוב את </w:t>
      </w:r>
      <w:proofErr w:type="spellStart"/>
      <w:r>
        <w:rPr>
          <w:rFonts w:hint="cs"/>
          <w:rtl/>
        </w:rPr>
        <w:t>חכמתו</w:t>
      </w:r>
      <w:proofErr w:type="spellEnd"/>
      <w:r>
        <w:rPr>
          <w:rFonts w:hint="cs"/>
          <w:rtl/>
        </w:rPr>
        <w:t xml:space="preserve"> של האלוקים, אשר בעיתה - אין האדם יכול לעמוד מולו בטענותיו.</w:t>
      </w:r>
    </w:p>
    <w:p w14:paraId="08C16E4B" w14:textId="77777777" w:rsidR="00F2477B" w:rsidRDefault="00F2477B" w:rsidP="00F2477B">
      <w:pPr>
        <w:rPr>
          <w:rtl/>
        </w:rPr>
      </w:pPr>
      <w:r>
        <w:rPr>
          <w:rFonts w:hint="cs"/>
          <w:rtl/>
        </w:rPr>
        <w:t>בפסוקים הבאים איוב מתאר את חכמת האלוקים המתבטאת בבריאה כולה: הרים וארץ, שמש וכוכבים, שמים וים.</w:t>
      </w:r>
    </w:p>
    <w:p w14:paraId="3EFACB1D" w14:textId="77777777" w:rsidR="00F2477B" w:rsidRDefault="00F2477B" w:rsidP="00F2477B">
      <w:pPr>
        <w:pStyle w:val="aa"/>
        <w:rPr>
          <w:rtl/>
        </w:rPr>
      </w:pPr>
      <w:r>
        <w:rPr>
          <w:rFonts w:hint="cs"/>
          <w:rtl/>
        </w:rPr>
        <w:t xml:space="preserve">ד   חֲכַם לֵבָב וְאַמִּיץ </w:t>
      </w:r>
      <w:proofErr w:type="spellStart"/>
      <w:r>
        <w:rPr>
          <w:rFonts w:hint="cs"/>
          <w:rtl/>
        </w:rPr>
        <w:t>כֹּח</w:t>
      </w:r>
      <w:proofErr w:type="spellEnd"/>
      <w:r>
        <w:rPr>
          <w:rFonts w:hint="cs"/>
          <w:rtl/>
        </w:rPr>
        <w:t>ַ   מִי-הִקְשָׁה אֵלָיו וַיִּשְׁלָם.</w:t>
      </w:r>
    </w:p>
    <w:p w14:paraId="364EF69F" w14:textId="7E45BDDD" w:rsidR="00F2477B" w:rsidRDefault="00F2477B" w:rsidP="00F2477B">
      <w:pPr>
        <w:pStyle w:val="aa"/>
        <w:rPr>
          <w:rtl/>
        </w:rPr>
      </w:pPr>
      <w:r>
        <w:rPr>
          <w:rFonts w:hint="cs"/>
          <w:rtl/>
        </w:rPr>
        <w:t>ה   הַמַּעְתִּיק הָרִים וְלֹא יָדָעוּ   אֲשֶׁר הֲפָכָם בְּאַפּוֹ.</w:t>
      </w:r>
    </w:p>
    <w:p w14:paraId="0E57F87F" w14:textId="5491CE4E" w:rsidR="00F2477B" w:rsidRDefault="00F2477B" w:rsidP="00F2477B">
      <w:pPr>
        <w:pStyle w:val="aa"/>
        <w:rPr>
          <w:rtl/>
        </w:rPr>
      </w:pPr>
      <w:r>
        <w:rPr>
          <w:rFonts w:hint="cs"/>
          <w:rtl/>
        </w:rPr>
        <w:t>ו   הַמַּרְגִּיז אֶרֶץ מִמְּקוֹמָהּ    וְעַמּוּדֶיהָ יתפלצו.</w:t>
      </w:r>
    </w:p>
    <w:p w14:paraId="5FE4E598" w14:textId="78A46C76" w:rsidR="00F2477B" w:rsidRDefault="00F2477B" w:rsidP="00F2477B">
      <w:pPr>
        <w:pStyle w:val="aa"/>
        <w:rPr>
          <w:rtl/>
        </w:rPr>
      </w:pPr>
      <w:r>
        <w:rPr>
          <w:rFonts w:hint="cs"/>
          <w:rtl/>
        </w:rPr>
        <w:t>ז   הָאֹמֵר לַחֶרֶס וְלֹא יִזְרָח    וּבְעַד כּוֹכָבִים יַחְתֹּם.</w:t>
      </w:r>
    </w:p>
    <w:p w14:paraId="6B48E0AB" w14:textId="56E1DACF" w:rsidR="00F2477B" w:rsidRDefault="00F2477B" w:rsidP="00F2477B">
      <w:pPr>
        <w:pStyle w:val="aa"/>
        <w:rPr>
          <w:rtl/>
        </w:rPr>
      </w:pPr>
      <w:r>
        <w:rPr>
          <w:rFonts w:hint="cs"/>
          <w:rtl/>
        </w:rPr>
        <w:t>ח   נֹטֶה שָׁמַיִם לְבַדּוֹ    וְדוֹרֵךְ עַל-בָּמֳתֵי יָם.</w:t>
      </w:r>
    </w:p>
    <w:p w14:paraId="65DFE1E7" w14:textId="31941F6D" w:rsidR="00F2477B" w:rsidRDefault="00F2477B" w:rsidP="00F2477B">
      <w:pPr>
        <w:pStyle w:val="aa"/>
        <w:rPr>
          <w:rtl/>
        </w:rPr>
      </w:pPr>
      <w:r>
        <w:rPr>
          <w:rFonts w:hint="cs"/>
          <w:rtl/>
        </w:rPr>
        <w:t>ט   עֹשֶׂה-עָשׁ כְּסִיל וְכִימָה    וְחַדְרֵי תֵמָן.</w:t>
      </w:r>
    </w:p>
    <w:p w14:paraId="2C36054E" w14:textId="77777777" w:rsidR="00F2477B" w:rsidRDefault="00F2477B" w:rsidP="00F2477B">
      <w:pPr>
        <w:rPr>
          <w:rtl/>
        </w:rPr>
      </w:pPr>
      <w:r>
        <w:rPr>
          <w:rFonts w:hint="cs"/>
          <w:rtl/>
        </w:rPr>
        <w:lastRenderedPageBreak/>
        <w:t>איוב מסיים את תיאור חכמת האלוקים בציטוט משפט אשר נאמר בפי אליפז בפרק ה פסוק ט ובו הכרה בגדולותיו ונפלאותיו של האלוקים בעולמו. אך אליפז ראה בגדולת ה' הוכחה לטובותיו עם האדם ועם העולם ואילו איוב רואה בגדולתו של האלוקים את כוחו אשר הוא מביא להרס על העולם שברא.</w:t>
      </w:r>
    </w:p>
    <w:p w14:paraId="2F764CCA" w14:textId="77777777" w:rsidR="00F2477B" w:rsidRDefault="00F2477B" w:rsidP="00F2477B">
      <w:pPr>
        <w:pStyle w:val="aa"/>
        <w:rPr>
          <w:rtl/>
        </w:rPr>
      </w:pPr>
      <w:r>
        <w:rPr>
          <w:rFonts w:hint="cs"/>
          <w:rtl/>
        </w:rPr>
        <w:t xml:space="preserve"> י   עֹשֶׂה גְדֹלוֹת עַד-אֵין חֵקֶר    וְנִפְלָאוֹת עַד-אֵין מִסְפָּר.</w:t>
      </w:r>
      <w:r>
        <w:rPr>
          <w:rFonts w:cs="David" w:hint="cs"/>
          <w:rtl/>
        </w:rPr>
        <w:t xml:space="preserve"> </w:t>
      </w:r>
    </w:p>
    <w:p w14:paraId="686CB7D9" w14:textId="77777777" w:rsidR="00F2477B" w:rsidRDefault="00F2477B" w:rsidP="00F2477B">
      <w:pPr>
        <w:pStyle w:val="af0"/>
        <w:rPr>
          <w:rtl/>
        </w:rPr>
      </w:pPr>
      <w:r>
        <w:rPr>
          <w:rFonts w:hint="cs"/>
          <w:rtl/>
        </w:rPr>
        <w:t>חלק ב (יא-</w:t>
      </w:r>
      <w:proofErr w:type="spellStart"/>
      <w:r>
        <w:rPr>
          <w:rFonts w:hint="cs"/>
          <w:rtl/>
        </w:rPr>
        <w:t>כא</w:t>
      </w:r>
      <w:proofErr w:type="spellEnd"/>
      <w:r>
        <w:rPr>
          <w:rFonts w:hint="cs"/>
          <w:rtl/>
        </w:rPr>
        <w:t xml:space="preserve">) </w:t>
      </w:r>
    </w:p>
    <w:p w14:paraId="2DD5F133" w14:textId="77777777" w:rsidR="00F2477B" w:rsidRDefault="00F2477B" w:rsidP="00F2477B">
      <w:pPr>
        <w:rPr>
          <w:rtl/>
        </w:rPr>
      </w:pPr>
      <w:r>
        <w:rPr>
          <w:rFonts w:hint="cs"/>
          <w:rtl/>
        </w:rPr>
        <w:t xml:space="preserve">לאחר תיאור </w:t>
      </w:r>
      <w:proofErr w:type="spellStart"/>
      <w:r>
        <w:rPr>
          <w:rFonts w:hint="cs"/>
          <w:rtl/>
        </w:rPr>
        <w:t>חכמתו</w:t>
      </w:r>
      <w:proofErr w:type="spellEnd"/>
      <w:r>
        <w:rPr>
          <w:rFonts w:hint="cs"/>
          <w:rtl/>
        </w:rPr>
        <w:t xml:space="preserve"> וגדולתו של ה' המתבטאת בבריאת העולם, איוב משמיע את טענתו על כך שהאלוקים משתמש בכוחו לרעה.</w:t>
      </w:r>
    </w:p>
    <w:p w14:paraId="0393048D" w14:textId="77777777" w:rsidR="00F2477B" w:rsidRDefault="00F2477B" w:rsidP="00F2477B">
      <w:pPr>
        <w:rPr>
          <w:rtl/>
        </w:rPr>
      </w:pPr>
      <w:r>
        <w:rPr>
          <w:rFonts w:hint="cs"/>
          <w:rtl/>
        </w:rPr>
        <w:t>בפסוק יא איוב מתאר כיצד אינו יכול לחוש ולהבין את השגחת ה' בעולם</w:t>
      </w:r>
    </w:p>
    <w:p w14:paraId="3A225297" w14:textId="77777777" w:rsidR="00F2477B" w:rsidRDefault="00F2477B" w:rsidP="00F2477B">
      <w:pPr>
        <w:pStyle w:val="aa"/>
        <w:rPr>
          <w:rtl/>
        </w:rPr>
      </w:pPr>
      <w:r>
        <w:rPr>
          <w:rFonts w:hint="cs"/>
          <w:rtl/>
        </w:rPr>
        <w:t xml:space="preserve">יא   הֵן יַעֲבֹר עָלַי וְלֹא אֶרְאֶה    </w:t>
      </w:r>
      <w:proofErr w:type="spellStart"/>
      <w:r>
        <w:rPr>
          <w:rFonts w:hint="cs"/>
          <w:rtl/>
        </w:rPr>
        <w:t>וְיַחֲלֹף</w:t>
      </w:r>
      <w:proofErr w:type="spellEnd"/>
      <w:r>
        <w:rPr>
          <w:rFonts w:hint="cs"/>
          <w:rtl/>
        </w:rPr>
        <w:t xml:space="preserve"> וְלֹא-אָבִין לוֹ.</w:t>
      </w:r>
    </w:p>
    <w:p w14:paraId="51C73BA1" w14:textId="77777777" w:rsidR="00F2477B" w:rsidRDefault="00F2477B" w:rsidP="00F2477B">
      <w:pPr>
        <w:rPr>
          <w:rtl/>
        </w:rPr>
      </w:pPr>
      <w:r>
        <w:rPr>
          <w:rFonts w:hint="cs"/>
          <w:rtl/>
        </w:rPr>
        <w:t>בפסוקים הבאים מובעת טענת איוב על כך שאי אפשר לעמוד מול האלוקים ולעצור בעדו כאשר הוא מפעיל את כוחו לרעה בעולם (</w:t>
      </w:r>
      <w:proofErr w:type="spellStart"/>
      <w:r>
        <w:rPr>
          <w:rFonts w:hint="cs"/>
          <w:rtl/>
        </w:rPr>
        <w:t>יב</w:t>
      </w:r>
      <w:proofErr w:type="spellEnd"/>
      <w:r>
        <w:rPr>
          <w:rFonts w:hint="cs"/>
          <w:rtl/>
        </w:rPr>
        <w:t>) וגם האלוקים עצמו לא עוצר את כעסו (</w:t>
      </w:r>
      <w:proofErr w:type="spellStart"/>
      <w:r>
        <w:rPr>
          <w:rFonts w:hint="cs"/>
          <w:rtl/>
        </w:rPr>
        <w:t>יג</w:t>
      </w:r>
      <w:proofErr w:type="spellEnd"/>
      <w:r>
        <w:rPr>
          <w:rFonts w:hint="cs"/>
          <w:rtl/>
        </w:rPr>
        <w:t xml:space="preserve">) וגם לא עוזריו או שריו (פסוק </w:t>
      </w:r>
      <w:proofErr w:type="spellStart"/>
      <w:r>
        <w:rPr>
          <w:rFonts w:hint="cs"/>
          <w:rtl/>
        </w:rPr>
        <w:t>יג</w:t>
      </w:r>
      <w:proofErr w:type="spellEnd"/>
      <w:r>
        <w:rPr>
          <w:rFonts w:hint="cs"/>
          <w:rtl/>
        </w:rPr>
        <w:t>, ראו רש"י)</w:t>
      </w:r>
    </w:p>
    <w:p w14:paraId="634761FC" w14:textId="77777777" w:rsidR="00F2477B" w:rsidRDefault="00F2477B" w:rsidP="00F2477B">
      <w:pPr>
        <w:pStyle w:val="aa"/>
        <w:rPr>
          <w:rtl/>
        </w:rPr>
      </w:pPr>
      <w:proofErr w:type="spellStart"/>
      <w:r>
        <w:rPr>
          <w:rFonts w:hint="cs"/>
          <w:rtl/>
        </w:rPr>
        <w:t>יב</w:t>
      </w:r>
      <w:proofErr w:type="spellEnd"/>
      <w:r>
        <w:rPr>
          <w:rFonts w:hint="cs"/>
          <w:rtl/>
        </w:rPr>
        <w:t xml:space="preserve">   הֵן </w:t>
      </w:r>
      <w:proofErr w:type="spellStart"/>
      <w:r>
        <w:rPr>
          <w:rFonts w:hint="cs"/>
          <w:rtl/>
        </w:rPr>
        <w:t>יַחְתֹּף</w:t>
      </w:r>
      <w:proofErr w:type="spellEnd"/>
      <w:r>
        <w:rPr>
          <w:rFonts w:hint="cs"/>
          <w:rtl/>
        </w:rPr>
        <w:t xml:space="preserve"> מִי יְשִׁיבֶנּוּ    מִי-יֹאמַר אֵלָיו מַה-תַּעֲשֶׂה.</w:t>
      </w:r>
    </w:p>
    <w:p w14:paraId="4486D9DD" w14:textId="77777777" w:rsidR="00F2477B" w:rsidRDefault="00F2477B" w:rsidP="00F2477B">
      <w:pPr>
        <w:pStyle w:val="aa"/>
        <w:rPr>
          <w:rtl/>
        </w:rPr>
      </w:pPr>
      <w:r>
        <w:rPr>
          <w:rFonts w:hint="cs"/>
          <w:rtl/>
        </w:rPr>
        <w:t xml:space="preserve"> </w:t>
      </w:r>
      <w:proofErr w:type="spellStart"/>
      <w:r>
        <w:rPr>
          <w:rFonts w:hint="cs"/>
          <w:rtl/>
        </w:rPr>
        <w:t>יג</w:t>
      </w:r>
      <w:proofErr w:type="spellEnd"/>
      <w:r>
        <w:rPr>
          <w:rFonts w:hint="cs"/>
          <w:rtl/>
        </w:rPr>
        <w:t xml:space="preserve">   </w:t>
      </w:r>
      <w:proofErr w:type="spellStart"/>
      <w:r>
        <w:rPr>
          <w:rFonts w:hint="cs"/>
          <w:rtl/>
        </w:rPr>
        <w:t>אֱ-לוֹה</w:t>
      </w:r>
      <w:proofErr w:type="spellEnd"/>
      <w:r>
        <w:rPr>
          <w:rFonts w:hint="cs"/>
          <w:rtl/>
        </w:rPr>
        <w:t xml:space="preserve">ַּ לֹא-יָשִׁיב אַפּוֹ    תַּחְתָּו </w:t>
      </w:r>
      <w:proofErr w:type="spellStart"/>
      <w:r>
        <w:rPr>
          <w:rFonts w:hint="cs"/>
          <w:rtl/>
        </w:rPr>
        <w:t>שָׁחֲחו</w:t>
      </w:r>
      <w:proofErr w:type="spellEnd"/>
      <w:r>
        <w:rPr>
          <w:rFonts w:hint="cs"/>
          <w:rtl/>
        </w:rPr>
        <w:t>ּ עֹזְרֵי רָהַב.</w:t>
      </w:r>
    </w:p>
    <w:p w14:paraId="0DE1365F" w14:textId="1A86657A" w:rsidR="00F2477B" w:rsidRDefault="00F2477B" w:rsidP="00F2477B">
      <w:pPr>
        <w:rPr>
          <w:rtl/>
        </w:rPr>
      </w:pPr>
      <w:r>
        <w:rPr>
          <w:rFonts w:hint="cs"/>
          <w:rtl/>
        </w:rPr>
        <w:t>איוב מביע את טענתו כי אינו יכול לפרוס דבריו  מול האלוקים, גם אם יצדק הוא לא יענה, וגם יענה, איוב חושש כי האלוקים ימשיך להכותו כפי שהרבה לייסרו עד כה. בפסוקים הבאים ישנה אשמה קשה כי האלוקים 'הרבה פצעי חינם'</w:t>
      </w:r>
    </w:p>
    <w:p w14:paraId="13EFA61E" w14:textId="77777777" w:rsidR="00F2477B" w:rsidRDefault="00F2477B" w:rsidP="00F2477B">
      <w:pPr>
        <w:pStyle w:val="aa"/>
        <w:rPr>
          <w:rtl/>
        </w:rPr>
      </w:pPr>
      <w:r>
        <w:rPr>
          <w:rFonts w:hint="cs"/>
          <w:rtl/>
        </w:rPr>
        <w:t xml:space="preserve">יד   אַף כִּי-אָנֹכִי </w:t>
      </w:r>
      <w:proofErr w:type="spellStart"/>
      <w:r>
        <w:rPr>
          <w:rFonts w:hint="cs"/>
          <w:rtl/>
        </w:rPr>
        <w:t>אֶעֱנֶנּו</w:t>
      </w:r>
      <w:proofErr w:type="spellEnd"/>
      <w:r>
        <w:rPr>
          <w:rFonts w:hint="cs"/>
          <w:rtl/>
        </w:rPr>
        <w:t>ּ    אֶבְחֲרָה דְבָרַי עִמּוֹ</w:t>
      </w:r>
    </w:p>
    <w:p w14:paraId="6E13024F" w14:textId="30EFBABC" w:rsidR="00F2477B" w:rsidRDefault="00F2477B" w:rsidP="00F2477B">
      <w:pPr>
        <w:pStyle w:val="aa"/>
        <w:rPr>
          <w:rtl/>
        </w:rPr>
      </w:pPr>
      <w:r>
        <w:rPr>
          <w:rFonts w:hint="cs"/>
          <w:rtl/>
        </w:rPr>
        <w:t>טו   אֲשֶׁר אִם-צָדַקְתִּי לֹא אֶעֱנֶה    לִמְשֹׁפְטִי אֶתְחַנָּן</w:t>
      </w:r>
    </w:p>
    <w:p w14:paraId="1579CA04" w14:textId="77DB87B9" w:rsidR="00F2477B" w:rsidRDefault="00F2477B" w:rsidP="00F2477B">
      <w:pPr>
        <w:pStyle w:val="aa"/>
        <w:rPr>
          <w:rtl/>
        </w:rPr>
      </w:pPr>
      <w:proofErr w:type="spellStart"/>
      <w:r>
        <w:rPr>
          <w:rFonts w:hint="cs"/>
          <w:rtl/>
        </w:rPr>
        <w:t>טז</w:t>
      </w:r>
      <w:proofErr w:type="spellEnd"/>
      <w:r>
        <w:rPr>
          <w:rFonts w:hint="cs"/>
          <w:rtl/>
        </w:rPr>
        <w:t xml:space="preserve">   אִם-קָרָאתִי וַיַּעֲנֵנִי   לֹא-אַאֲמִין כִּי-יַאֲזִין קוֹלִי.</w:t>
      </w:r>
    </w:p>
    <w:p w14:paraId="63B2E1C8" w14:textId="3BF2C4B6" w:rsidR="00F2477B" w:rsidRDefault="00F2477B" w:rsidP="00F2477B">
      <w:pPr>
        <w:pStyle w:val="aa"/>
        <w:rPr>
          <w:rtl/>
        </w:rPr>
      </w:pPr>
      <w:proofErr w:type="spellStart"/>
      <w:r>
        <w:rPr>
          <w:rFonts w:hint="cs"/>
          <w:rtl/>
        </w:rPr>
        <w:t>יז</w:t>
      </w:r>
      <w:proofErr w:type="spellEnd"/>
      <w:r>
        <w:rPr>
          <w:rFonts w:hint="cs"/>
          <w:rtl/>
        </w:rPr>
        <w:t xml:space="preserve">   אֲשֶׁר-בִּשְׂעָרָה </w:t>
      </w:r>
      <w:proofErr w:type="spellStart"/>
      <w:r>
        <w:rPr>
          <w:rFonts w:hint="cs"/>
          <w:rtl/>
        </w:rPr>
        <w:t>יְשׁוּפֵנִי</w:t>
      </w:r>
      <w:proofErr w:type="spellEnd"/>
      <w:r>
        <w:rPr>
          <w:rFonts w:hint="cs"/>
          <w:rtl/>
        </w:rPr>
        <w:t xml:space="preserve">    וְהִרְבָּה פְצָעַי חִנָּם.</w:t>
      </w:r>
    </w:p>
    <w:p w14:paraId="608C8F0B" w14:textId="77777777" w:rsidR="00F2477B" w:rsidRDefault="00F2477B" w:rsidP="00F2477B">
      <w:pPr>
        <w:pStyle w:val="aa"/>
        <w:rPr>
          <w:rtl/>
        </w:rPr>
      </w:pPr>
      <w:r>
        <w:rPr>
          <w:rFonts w:hint="cs"/>
          <w:rtl/>
        </w:rPr>
        <w:t xml:space="preserve"> </w:t>
      </w:r>
      <w:proofErr w:type="spellStart"/>
      <w:r>
        <w:rPr>
          <w:rFonts w:hint="cs"/>
          <w:rtl/>
        </w:rPr>
        <w:t>יח</w:t>
      </w:r>
      <w:proofErr w:type="spellEnd"/>
      <w:r>
        <w:rPr>
          <w:rFonts w:hint="cs"/>
          <w:rtl/>
        </w:rPr>
        <w:t xml:space="preserve">   לֹא-יִתְּנֵנִי הָשֵׁב רוּחִי    כִּי </w:t>
      </w:r>
      <w:proofErr w:type="spellStart"/>
      <w:r>
        <w:rPr>
          <w:rFonts w:hint="cs"/>
          <w:rtl/>
        </w:rPr>
        <w:t>יַשְׂבִּעַנִי</w:t>
      </w:r>
      <w:proofErr w:type="spellEnd"/>
      <w:r>
        <w:rPr>
          <w:rFonts w:hint="cs"/>
          <w:rtl/>
        </w:rPr>
        <w:t xml:space="preserve"> מַמְּרֹרִים. </w:t>
      </w:r>
    </w:p>
    <w:p w14:paraId="2EEA5FDE" w14:textId="77777777" w:rsidR="00F2477B" w:rsidRDefault="00F2477B" w:rsidP="00F2477B">
      <w:pPr>
        <w:rPr>
          <w:rtl/>
        </w:rPr>
      </w:pPr>
      <w:r>
        <w:rPr>
          <w:rFonts w:hint="cs"/>
          <w:rtl/>
        </w:rPr>
        <w:t xml:space="preserve">בסיום חלק זה, איוב חוזר לטענתו איתה פתח את הפרק, שאין הוא יכול לזכות בדין מול האלוקים מפני שברור כי האלוקים חזק ממנו (כוח אמיץ) וגם לעמוד מולו במשפט אין אפשר כי אין מי שיסדר את הדין וישפוט במשפט כזה. בפסוק </w:t>
      </w:r>
      <w:proofErr w:type="spellStart"/>
      <w:r>
        <w:rPr>
          <w:rFonts w:hint="cs"/>
          <w:rtl/>
        </w:rPr>
        <w:t>כא</w:t>
      </w:r>
      <w:proofErr w:type="spellEnd"/>
      <w:r>
        <w:rPr>
          <w:rFonts w:hint="cs"/>
          <w:rtl/>
        </w:rPr>
        <w:t xml:space="preserve"> מסכם איוב ואומר שככלות </w:t>
      </w:r>
      <w:proofErr w:type="spellStart"/>
      <w:r>
        <w:rPr>
          <w:rFonts w:hint="cs"/>
          <w:rtl/>
        </w:rPr>
        <w:t>הכל</w:t>
      </w:r>
      <w:proofErr w:type="spellEnd"/>
      <w:r>
        <w:rPr>
          <w:rFonts w:hint="cs"/>
          <w:rtl/>
        </w:rPr>
        <w:t xml:space="preserve"> הוא יודע כי הוא תם (צדיק) גם אם אין לו דרך לעמוד במשפט ולהוכיח </w:t>
      </w:r>
      <w:proofErr w:type="spellStart"/>
      <w:r>
        <w:rPr>
          <w:rFonts w:hint="cs"/>
          <w:rtl/>
        </w:rPr>
        <w:t>זואת</w:t>
      </w:r>
      <w:proofErr w:type="spellEnd"/>
      <w:r>
        <w:rPr>
          <w:rFonts w:hint="cs"/>
          <w:rtl/>
        </w:rPr>
        <w:t>. אך אין לו מה לעשות ומתוך כך הוא מואס בחייו.</w:t>
      </w:r>
    </w:p>
    <w:p w14:paraId="706C822A" w14:textId="77777777" w:rsidR="00F2477B" w:rsidRDefault="00F2477B" w:rsidP="00F2477B">
      <w:pPr>
        <w:pStyle w:val="aa"/>
        <w:rPr>
          <w:rtl/>
        </w:rPr>
      </w:pPr>
      <w:proofErr w:type="spellStart"/>
      <w:r>
        <w:rPr>
          <w:rFonts w:hint="cs"/>
          <w:rtl/>
        </w:rPr>
        <w:t>יט</w:t>
      </w:r>
      <w:proofErr w:type="spellEnd"/>
      <w:r>
        <w:rPr>
          <w:rFonts w:hint="cs"/>
          <w:rtl/>
        </w:rPr>
        <w:t xml:space="preserve">   </w:t>
      </w:r>
      <w:proofErr w:type="spellStart"/>
      <w:r>
        <w:rPr>
          <w:rFonts w:hint="cs"/>
          <w:rtl/>
        </w:rPr>
        <w:t>אִם-לְכֹח</w:t>
      </w:r>
      <w:proofErr w:type="spellEnd"/>
      <w:r>
        <w:rPr>
          <w:rFonts w:hint="cs"/>
          <w:rtl/>
        </w:rPr>
        <w:t>ַ אַמִּיץ הִנֵּה    וְאִם-לְמִשְׁפָּט מִי יוֹעִידֵנִי.</w:t>
      </w:r>
    </w:p>
    <w:p w14:paraId="0DCA8025" w14:textId="77777777" w:rsidR="00F2477B" w:rsidRDefault="00F2477B" w:rsidP="00F2477B">
      <w:pPr>
        <w:pStyle w:val="aa"/>
        <w:rPr>
          <w:rtl/>
        </w:rPr>
      </w:pPr>
      <w:r>
        <w:rPr>
          <w:rFonts w:hint="cs"/>
          <w:rtl/>
        </w:rPr>
        <w:t xml:space="preserve"> כ   אִם-אֶצְדָּק פִּי יַרְשִׁיעֵנִי    תָּם-אָנִי </w:t>
      </w:r>
      <w:proofErr w:type="spellStart"/>
      <w:r>
        <w:rPr>
          <w:rFonts w:hint="cs"/>
          <w:rtl/>
        </w:rPr>
        <w:t>וַיַּעְקְשֵׁנִי</w:t>
      </w:r>
      <w:proofErr w:type="spellEnd"/>
      <w:r>
        <w:rPr>
          <w:rFonts w:hint="cs"/>
          <w:rtl/>
        </w:rPr>
        <w:t>.</w:t>
      </w:r>
    </w:p>
    <w:p w14:paraId="2CA2BAB9" w14:textId="77777777" w:rsidR="00F2477B" w:rsidRDefault="00F2477B" w:rsidP="00F2477B">
      <w:pPr>
        <w:pStyle w:val="aa"/>
        <w:rPr>
          <w:rtl/>
        </w:rPr>
      </w:pPr>
      <w:r>
        <w:rPr>
          <w:rFonts w:hint="cs"/>
          <w:rtl/>
        </w:rPr>
        <w:lastRenderedPageBreak/>
        <w:t xml:space="preserve"> </w:t>
      </w:r>
      <w:proofErr w:type="spellStart"/>
      <w:r>
        <w:rPr>
          <w:rFonts w:hint="cs"/>
          <w:rtl/>
        </w:rPr>
        <w:t>כא</w:t>
      </w:r>
      <w:proofErr w:type="spellEnd"/>
      <w:r>
        <w:rPr>
          <w:rFonts w:hint="cs"/>
          <w:rtl/>
        </w:rPr>
        <w:t xml:space="preserve">   תָּם-אָנִי לֹא-אֵדַע נַפְשִׁי    אֶמְאַס חַיָּי.  </w:t>
      </w:r>
    </w:p>
    <w:p w14:paraId="717DC881" w14:textId="77777777" w:rsidR="00F2477B" w:rsidRDefault="00F2477B" w:rsidP="00F2477B">
      <w:pPr>
        <w:pStyle w:val="af0"/>
        <w:rPr>
          <w:rtl/>
        </w:rPr>
      </w:pPr>
      <w:r>
        <w:rPr>
          <w:rFonts w:hint="cs"/>
          <w:rtl/>
        </w:rPr>
        <w:t>חלק ג (</w:t>
      </w:r>
      <w:proofErr w:type="spellStart"/>
      <w:r>
        <w:rPr>
          <w:rFonts w:hint="cs"/>
          <w:rtl/>
        </w:rPr>
        <w:t>כב</w:t>
      </w:r>
      <w:proofErr w:type="spellEnd"/>
      <w:r>
        <w:rPr>
          <w:rFonts w:hint="cs"/>
          <w:rtl/>
        </w:rPr>
        <w:t>-כד)</w:t>
      </w:r>
    </w:p>
    <w:p w14:paraId="73B67CD5" w14:textId="77777777" w:rsidR="00F2477B" w:rsidRDefault="00F2477B" w:rsidP="00F2477B">
      <w:pPr>
        <w:rPr>
          <w:rtl/>
        </w:rPr>
      </w:pPr>
      <w:r>
        <w:rPr>
          <w:rFonts w:hint="cs"/>
          <w:rtl/>
        </w:rPr>
        <w:t xml:space="preserve">בשלושת הפסוקים האחרונים בדבריו אל </w:t>
      </w:r>
      <w:proofErr w:type="spellStart"/>
      <w:r>
        <w:rPr>
          <w:rFonts w:hint="cs"/>
          <w:rtl/>
        </w:rPr>
        <w:t>בלדד</w:t>
      </w:r>
      <w:proofErr w:type="spellEnd"/>
      <w:r>
        <w:rPr>
          <w:rFonts w:hint="cs"/>
          <w:rtl/>
        </w:rPr>
        <w:t xml:space="preserve">, איוב טוען כנגד </w:t>
      </w:r>
      <w:proofErr w:type="spellStart"/>
      <w:r>
        <w:rPr>
          <w:rFonts w:hint="cs"/>
          <w:rtl/>
        </w:rPr>
        <w:t>בלדד</w:t>
      </w:r>
      <w:proofErr w:type="spellEnd"/>
      <w:r>
        <w:rPr>
          <w:rFonts w:hint="cs"/>
          <w:rtl/>
        </w:rPr>
        <w:t xml:space="preserve"> את השקפתו על השגחת ה' בעולם. בניגוד </w:t>
      </w:r>
      <w:proofErr w:type="spellStart"/>
      <w:r>
        <w:rPr>
          <w:rFonts w:hint="cs"/>
          <w:rtl/>
        </w:rPr>
        <w:t>לבלדד</w:t>
      </w:r>
      <w:proofErr w:type="spellEnd"/>
      <w:r>
        <w:rPr>
          <w:rFonts w:hint="cs"/>
          <w:rtl/>
        </w:rPr>
        <w:t xml:space="preserve"> אשר טען כי ה' גומל טוב לצדיק ורע לרשע, טוען איוב כי 'תם ורשע הוא מכלה'.</w:t>
      </w:r>
    </w:p>
    <w:p w14:paraId="3BF65A2E" w14:textId="77777777" w:rsidR="00F2477B" w:rsidRDefault="00F2477B" w:rsidP="00F2477B">
      <w:pPr>
        <w:pStyle w:val="aa"/>
        <w:rPr>
          <w:rtl/>
        </w:rPr>
      </w:pPr>
      <w:proofErr w:type="spellStart"/>
      <w:r>
        <w:rPr>
          <w:rFonts w:hint="cs"/>
          <w:rtl/>
        </w:rPr>
        <w:t>כב</w:t>
      </w:r>
      <w:proofErr w:type="spellEnd"/>
      <w:r>
        <w:rPr>
          <w:rFonts w:hint="cs"/>
          <w:rtl/>
        </w:rPr>
        <w:t xml:space="preserve"> אַחַת הִיא    עַל-כֵּן אָמַרְתִּי תָּם וְרָשָׁע הוּא מְכַלֶּה.</w:t>
      </w:r>
    </w:p>
    <w:p w14:paraId="74EE5BA4" w14:textId="77777777" w:rsidR="00F2477B" w:rsidRDefault="00F2477B" w:rsidP="00F2477B">
      <w:pPr>
        <w:pStyle w:val="aa"/>
        <w:rPr>
          <w:rtl/>
        </w:rPr>
      </w:pPr>
      <w:proofErr w:type="spellStart"/>
      <w:r>
        <w:rPr>
          <w:rFonts w:hint="cs"/>
          <w:rtl/>
        </w:rPr>
        <w:t>כג</w:t>
      </w:r>
      <w:proofErr w:type="spellEnd"/>
      <w:r>
        <w:rPr>
          <w:rFonts w:hint="cs"/>
          <w:rtl/>
        </w:rPr>
        <w:t xml:space="preserve">   אִם-שׁוֹט יָמִית </w:t>
      </w:r>
      <w:proofErr w:type="spellStart"/>
      <w:r>
        <w:rPr>
          <w:rFonts w:hint="cs"/>
          <w:rtl/>
        </w:rPr>
        <w:t>פִּתְאֹם</w:t>
      </w:r>
      <w:proofErr w:type="spellEnd"/>
      <w:r>
        <w:rPr>
          <w:rFonts w:hint="cs"/>
          <w:rtl/>
        </w:rPr>
        <w:t xml:space="preserve">   לְמַסַּת נְקִיִּם יִלְעָג.</w:t>
      </w:r>
    </w:p>
    <w:p w14:paraId="773EA6F9" w14:textId="77777777" w:rsidR="00F2477B" w:rsidRDefault="00F2477B" w:rsidP="00F2477B">
      <w:pPr>
        <w:pStyle w:val="aa"/>
        <w:rPr>
          <w:rtl/>
        </w:rPr>
      </w:pPr>
      <w:r>
        <w:rPr>
          <w:rFonts w:hint="cs"/>
          <w:rtl/>
        </w:rPr>
        <w:t>כד  אֶרֶץ נִתְּנָה בְיַד-רָשָׁע   פְּנֵי-שֹׁפְטֶיהָ יְכַסֶּה</w:t>
      </w:r>
    </w:p>
    <w:p w14:paraId="39989D29" w14:textId="77777777" w:rsidR="00F2477B" w:rsidRDefault="00F2477B" w:rsidP="00F2477B">
      <w:pPr>
        <w:pStyle w:val="aa"/>
        <w:rPr>
          <w:rtl/>
        </w:rPr>
      </w:pPr>
      <w:r>
        <w:rPr>
          <w:rFonts w:hint="cs"/>
          <w:rtl/>
        </w:rPr>
        <w:t xml:space="preserve">       אִם-לֹא אֵפוֹא    מִי-הוּא. </w:t>
      </w:r>
    </w:p>
    <w:p w14:paraId="4B657E9F" w14:textId="77777777" w:rsidR="00F2477B" w:rsidRDefault="00F2477B" w:rsidP="00F2477B">
      <w:pPr>
        <w:pStyle w:val="aff2"/>
        <w:rPr>
          <w:rtl/>
        </w:rPr>
      </w:pPr>
      <w:r w:rsidRPr="00F2477B">
        <w:rPr>
          <w:rFonts w:hint="cs"/>
          <w:b/>
          <w:bCs/>
          <w:rtl/>
        </w:rPr>
        <w:t>הערה למורה</w:t>
      </w:r>
      <w:r>
        <w:rPr>
          <w:rFonts w:hint="cs"/>
          <w:rtl/>
        </w:rPr>
        <w:t xml:space="preserve">: עד כאן יש ללמוד על פי תכנית הלימודים. אך יש להשתדל להציג בפני התלמידים את התמונה הכוללת של מענה איוב </w:t>
      </w:r>
      <w:proofErr w:type="spellStart"/>
      <w:r>
        <w:rPr>
          <w:rFonts w:hint="cs"/>
          <w:rtl/>
        </w:rPr>
        <w:t>לבלדד</w:t>
      </w:r>
      <w:proofErr w:type="spellEnd"/>
      <w:r>
        <w:rPr>
          <w:rFonts w:hint="cs"/>
          <w:rtl/>
        </w:rPr>
        <w:t xml:space="preserve">, בו מפסיק איוב לדבר עם </w:t>
      </w:r>
      <w:proofErr w:type="spellStart"/>
      <w:r>
        <w:rPr>
          <w:rFonts w:hint="cs"/>
          <w:rtl/>
        </w:rPr>
        <w:t>בלדד</w:t>
      </w:r>
      <w:proofErr w:type="spellEnd"/>
      <w:r>
        <w:rPr>
          <w:rFonts w:hint="cs"/>
          <w:rtl/>
        </w:rPr>
        <w:t xml:space="preserve"> אלא פונה ישירות אל האלוקים.</w:t>
      </w:r>
    </w:p>
    <w:p w14:paraId="0E1F527F" w14:textId="6B71415F" w:rsidR="00F2477B" w:rsidRDefault="00F2477B" w:rsidP="00F2477B">
      <w:pPr>
        <w:pStyle w:val="af0"/>
        <w:rPr>
          <w:rtl/>
        </w:rPr>
      </w:pPr>
      <w:r>
        <w:rPr>
          <w:rFonts w:hint="cs"/>
          <w:rtl/>
        </w:rPr>
        <w:t xml:space="preserve">פרשנות נבחרת </w:t>
      </w:r>
    </w:p>
    <w:p w14:paraId="62AC90B3" w14:textId="77777777" w:rsidR="00F2477B" w:rsidRDefault="00F2477B" w:rsidP="00F2477B">
      <w:pPr>
        <w:pStyle w:val="aa"/>
        <w:rPr>
          <w:rtl/>
        </w:rPr>
      </w:pPr>
      <w:r>
        <w:rPr>
          <w:rFonts w:hint="cs"/>
          <w:rtl/>
        </w:rPr>
        <w:t>ט   עֹשֶׂה עָשׁ כְּסִיל וְכִימָה    וְחַדְרֵי תֵמָן</w:t>
      </w:r>
    </w:p>
    <w:p w14:paraId="11381692" w14:textId="77777777" w:rsidR="00F2477B" w:rsidRDefault="00F2477B" w:rsidP="00F2477B">
      <w:pPr>
        <w:pStyle w:val="ae"/>
        <w:rPr>
          <w:rtl/>
        </w:rPr>
      </w:pPr>
      <w:proofErr w:type="spellStart"/>
      <w:r>
        <w:rPr>
          <w:rFonts w:hint="cs"/>
          <w:rtl/>
        </w:rPr>
        <w:t>ראב"ע</w:t>
      </w:r>
      <w:proofErr w:type="spellEnd"/>
      <w:r>
        <w:rPr>
          <w:rFonts w:hint="cs"/>
          <w:rtl/>
        </w:rPr>
        <w:t xml:space="preserve"> (פסוק ט):</w:t>
      </w:r>
    </w:p>
    <w:p w14:paraId="2FC695F6" w14:textId="77777777" w:rsidR="00F2477B" w:rsidRDefault="00F2477B" w:rsidP="00F2477B">
      <w:pPr>
        <w:pStyle w:val="ac"/>
        <w:rPr>
          <w:rtl/>
        </w:rPr>
      </w:pPr>
      <w:r>
        <w:rPr>
          <w:rFonts w:hint="cs"/>
          <w:rtl/>
        </w:rPr>
        <w:t>עש - הם שבעה כוכבים:</w:t>
      </w:r>
    </w:p>
    <w:p w14:paraId="7073DDAC" w14:textId="77777777" w:rsidR="00F2477B" w:rsidRDefault="00F2477B" w:rsidP="00F2477B">
      <w:pPr>
        <w:pStyle w:val="ac"/>
        <w:rPr>
          <w:rtl/>
        </w:rPr>
      </w:pPr>
      <w:r>
        <w:rPr>
          <w:rFonts w:hint="cs"/>
          <w:rtl/>
        </w:rPr>
        <w:t>כסיל וכימה - שני כוכבים גדולים ...</w:t>
      </w:r>
    </w:p>
    <w:p w14:paraId="280C117D" w14:textId="77777777" w:rsidR="00F2477B" w:rsidRDefault="00F2477B" w:rsidP="00F2477B">
      <w:pPr>
        <w:pStyle w:val="ac"/>
        <w:rPr>
          <w:rtl/>
        </w:rPr>
      </w:pPr>
      <w:r>
        <w:rPr>
          <w:rFonts w:hint="cs"/>
          <w:rtl/>
        </w:rPr>
        <w:t>וחדרי תימן - הם הכוכבים שהם בפאת נגב...:</w:t>
      </w:r>
    </w:p>
    <w:p w14:paraId="29CE9B4F" w14:textId="77777777" w:rsidR="00F2477B" w:rsidRDefault="00F2477B" w:rsidP="00F2477B">
      <w:pPr>
        <w:pStyle w:val="aa"/>
        <w:rPr>
          <w:rtl/>
        </w:rPr>
      </w:pPr>
      <w:r>
        <w:rPr>
          <w:rFonts w:hint="cs"/>
          <w:rtl/>
        </w:rPr>
        <w:t xml:space="preserve">כ  אִם אֶצְדָּק פִּי יַרְשִׁיעֵנִי      תָּם אָנִי </w:t>
      </w:r>
      <w:proofErr w:type="spellStart"/>
      <w:r>
        <w:rPr>
          <w:rFonts w:hint="cs"/>
          <w:rtl/>
        </w:rPr>
        <w:t>וַיַּעְקְשֵׁנִי</w:t>
      </w:r>
      <w:proofErr w:type="spellEnd"/>
      <w:r>
        <w:rPr>
          <w:rFonts w:hint="cs"/>
          <w:rtl/>
        </w:rPr>
        <w:t xml:space="preserve"> </w:t>
      </w:r>
    </w:p>
    <w:p w14:paraId="7628F8F1" w14:textId="77777777" w:rsidR="00F2477B" w:rsidRDefault="00F2477B" w:rsidP="00F2477B">
      <w:pPr>
        <w:pStyle w:val="ae"/>
        <w:rPr>
          <w:rtl/>
        </w:rPr>
      </w:pPr>
      <w:proofErr w:type="spellStart"/>
      <w:r>
        <w:rPr>
          <w:rFonts w:hint="cs"/>
          <w:rtl/>
        </w:rPr>
        <w:t>מלבי"ם</w:t>
      </w:r>
      <w:proofErr w:type="spellEnd"/>
      <w:r>
        <w:rPr>
          <w:rFonts w:hint="cs"/>
          <w:rtl/>
        </w:rPr>
        <w:t>:</w:t>
      </w:r>
    </w:p>
    <w:p w14:paraId="1CE32E30" w14:textId="77777777" w:rsidR="00F2477B" w:rsidRDefault="00F2477B" w:rsidP="00F2477B">
      <w:pPr>
        <w:pStyle w:val="ac"/>
        <w:rPr>
          <w:rtl/>
        </w:rPr>
      </w:pPr>
      <w:r>
        <w:rPr>
          <w:rFonts w:hint="cs"/>
          <w:rtl/>
        </w:rPr>
        <w:t xml:space="preserve">אִם אֶצְדָּק, אם אברר לפני השופט שאני צדיק בדיני, ושהכני [הקב"ה] בחנם - הלא בזה עצמו פִּי יַרְשִׁיעֵנִי, שזה עצמו שאומר בפי שאני צדיק נגד האל - בזה אני רשע. ומפרש פי שיאמר תם אני הוא </w:t>
      </w:r>
      <w:proofErr w:type="spellStart"/>
      <w:r>
        <w:rPr>
          <w:rFonts w:hint="cs"/>
          <w:rtl/>
        </w:rPr>
        <w:t>יעקשני</w:t>
      </w:r>
      <w:proofErr w:type="spellEnd"/>
      <w:r>
        <w:rPr>
          <w:rFonts w:hint="cs"/>
          <w:rtl/>
        </w:rPr>
        <w:t xml:space="preserve">, כי זה עצמו יהיה הוכחה שאני </w:t>
      </w:r>
      <w:proofErr w:type="spellStart"/>
      <w:r>
        <w:rPr>
          <w:rFonts w:hint="cs"/>
          <w:rtl/>
        </w:rPr>
        <w:t>עקש</w:t>
      </w:r>
      <w:proofErr w:type="spellEnd"/>
      <w:r>
        <w:rPr>
          <w:rFonts w:hint="cs"/>
          <w:rtl/>
        </w:rPr>
        <w:t xml:space="preserve"> ורשע, מאחַר שאני מיחס רֶשע ועוֶל לה' הצדיק:</w:t>
      </w:r>
    </w:p>
    <w:p w14:paraId="21263732" w14:textId="77777777" w:rsidR="00F2477B" w:rsidRDefault="00F2477B" w:rsidP="00F2477B">
      <w:pPr>
        <w:rPr>
          <w:rtl/>
        </w:rPr>
      </w:pPr>
    </w:p>
    <w:p w14:paraId="31CBCAA8" w14:textId="59656724" w:rsidR="001A6165" w:rsidRPr="00F2477B" w:rsidRDefault="001A6165" w:rsidP="00F2477B">
      <w:pPr>
        <w:rPr>
          <w:rtl/>
        </w:rPr>
      </w:pPr>
    </w:p>
    <w:sectPr w:rsidR="001A6165" w:rsidRPr="00F2477B"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C452" w14:textId="77777777" w:rsidR="00931DD2" w:rsidRDefault="00931DD2" w:rsidP="00301502">
      <w:r>
        <w:separator/>
      </w:r>
    </w:p>
  </w:endnote>
  <w:endnote w:type="continuationSeparator" w:id="0">
    <w:p w14:paraId="322DFB0E" w14:textId="77777777" w:rsidR="00931DD2" w:rsidRDefault="00931DD2"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7EC393E-1771-4B2E-962F-FD19691CA22C}"/>
  </w:font>
  <w:font w:name="Times New Roman">
    <w:panose1 w:val="02020603050405020304"/>
    <w:charset w:val="00"/>
    <w:family w:val="roman"/>
    <w:pitch w:val="variable"/>
    <w:sig w:usb0="E0002AFF" w:usb1="C0007843" w:usb2="00000009" w:usb3="00000000" w:csb0="000001FF" w:csb1="00000000"/>
    <w:embedRegular r:id="rId2" w:fontKey="{23B284A7-529E-4B6B-8AD1-17DF33F2ADBD}"/>
    <w:embedBold r:id="rId3" w:fontKey="{BDB5F51B-37FA-496A-91C2-B0C5C5569757}"/>
  </w:font>
  <w:font w:name="Courier New">
    <w:panose1 w:val="02070309020205020404"/>
    <w:charset w:val="00"/>
    <w:family w:val="modern"/>
    <w:pitch w:val="fixed"/>
    <w:sig w:usb0="E0002EFF" w:usb1="C0007843" w:usb2="00000009" w:usb3="00000000" w:csb0="000001FF" w:csb1="00000000"/>
    <w:embedRegular r:id="rId4" w:fontKey="{35CE25FE-8202-4C13-BD5E-18DB1B0BFC7F}"/>
  </w:font>
  <w:font w:name="Wingdings">
    <w:panose1 w:val="05000000000000000000"/>
    <w:charset w:val="02"/>
    <w:family w:val="auto"/>
    <w:pitch w:val="variable"/>
    <w:sig w:usb0="00000000" w:usb1="10000000" w:usb2="00000000" w:usb3="00000000" w:csb0="80000000" w:csb1="00000000"/>
    <w:embedRegular r:id="rId5" w:fontKey="{42440150-D7BF-48B9-A671-05DFA802F1F0}"/>
  </w:font>
  <w:font w:name="Calibri">
    <w:panose1 w:val="020F0502020204030204"/>
    <w:charset w:val="00"/>
    <w:family w:val="swiss"/>
    <w:pitch w:val="variable"/>
    <w:sig w:usb0="E4002EFF" w:usb1="C000247B" w:usb2="00000009" w:usb3="00000000" w:csb0="000001FF" w:csb1="00000000"/>
    <w:embedRegular r:id="rId6" w:fontKey="{C01C335E-E3F2-4240-B52C-A98C19EAF6E5}"/>
    <w:embedBold r:id="rId7" w:fontKey="{1DBF940F-ECF8-43C9-A2D7-0459F7709F78}"/>
  </w:font>
  <w:font w:name="Arial">
    <w:panose1 w:val="020B0604020202020204"/>
    <w:charset w:val="00"/>
    <w:family w:val="swiss"/>
    <w:pitch w:val="variable"/>
    <w:sig w:usb0="E0002AFF" w:usb1="C0007843" w:usb2="00000009" w:usb3="00000000" w:csb0="000001FF" w:csb1="00000000"/>
    <w:embedRegular r:id="rId8" w:fontKey="{4F4D7EFC-DD88-44FA-8AF2-729F5CB44001}"/>
  </w:font>
  <w:font w:name="David">
    <w:panose1 w:val="020E0502060401010101"/>
    <w:charset w:val="00"/>
    <w:family w:val="swiss"/>
    <w:pitch w:val="variable"/>
    <w:sig w:usb0="00000803" w:usb1="00000000" w:usb2="00000000" w:usb3="00000000" w:csb0="00000021" w:csb1="00000000"/>
    <w:embedRegular r:id="rId9" w:fontKey="{C92C21A7-169E-4909-AC3F-19C297927788}"/>
    <w:embedBold r:id="rId10" w:fontKey="{A49267B3-D8C8-4B19-9017-388395C6AF8A}"/>
  </w:font>
  <w:font w:name="Guttman Keren">
    <w:panose1 w:val="00000400000000000000"/>
    <w:charset w:val="B1"/>
    <w:family w:val="auto"/>
    <w:pitch w:val="variable"/>
    <w:sig w:usb0="00000801" w:usb1="40000000" w:usb2="00000000" w:usb3="00000000" w:csb0="00000020" w:csb1="00000000"/>
    <w:embedBold r:id="rId11" w:fontKey="{41593FF5-385D-46E4-A930-054EAB5595CB}"/>
  </w:font>
  <w:font w:name="Guttman Frnew">
    <w:panose1 w:val="02010401010101010101"/>
    <w:charset w:val="B1"/>
    <w:family w:val="auto"/>
    <w:pitch w:val="variable"/>
    <w:sig w:usb0="00000801" w:usb1="40000000" w:usb2="00000000" w:usb3="00000000" w:csb0="00000020" w:csb1="00000000"/>
    <w:embedRegular r:id="rId12" w:fontKey="{502DCF5D-D767-49F2-8AAC-C90BE73E8580}"/>
  </w:font>
  <w:font w:name="Calibri Light">
    <w:panose1 w:val="020F0302020204030204"/>
    <w:charset w:val="00"/>
    <w:family w:val="swiss"/>
    <w:pitch w:val="variable"/>
    <w:sig w:usb0="E4002EFF" w:usb1="C000247B" w:usb2="00000009" w:usb3="00000000" w:csb0="000001FF" w:csb1="00000000"/>
    <w:embedRegular r:id="rId13" w:fontKey="{162CDC1E-CFA1-406D-90A4-6BF4EF7D0E8A}"/>
  </w:font>
  <w:font w:name="Guttman Mantova-Bold">
    <w:panose1 w:val="02000700000000000000"/>
    <w:charset w:val="B1"/>
    <w:family w:val="auto"/>
    <w:pitch w:val="variable"/>
    <w:sig w:usb0="00000800" w:usb1="40000000" w:usb2="00000000" w:usb3="00000000" w:csb0="00000020" w:csb1="00000000"/>
    <w:embedBold r:id="rId14" w:fontKey="{989ADF04-3741-4AB9-8DD6-5B79C5E12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76A27" w14:textId="77777777" w:rsidR="00931DD2" w:rsidRDefault="00931DD2" w:rsidP="00301502">
      <w:r>
        <w:separator/>
      </w:r>
    </w:p>
  </w:footnote>
  <w:footnote w:type="continuationSeparator" w:id="0">
    <w:p w14:paraId="5D4D3535" w14:textId="77777777" w:rsidR="00931DD2" w:rsidRDefault="00931DD2"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54D1"/>
    <w:rsid w:val="0013717C"/>
    <w:rsid w:val="00157CB3"/>
    <w:rsid w:val="001606B2"/>
    <w:rsid w:val="00182FB6"/>
    <w:rsid w:val="001A6165"/>
    <w:rsid w:val="001B7153"/>
    <w:rsid w:val="002114EC"/>
    <w:rsid w:val="00213D4A"/>
    <w:rsid w:val="002423EA"/>
    <w:rsid w:val="00252EA6"/>
    <w:rsid w:val="002547A1"/>
    <w:rsid w:val="00264357"/>
    <w:rsid w:val="00267F77"/>
    <w:rsid w:val="00274AF5"/>
    <w:rsid w:val="00284C22"/>
    <w:rsid w:val="002930CE"/>
    <w:rsid w:val="002A52B7"/>
    <w:rsid w:val="002B129D"/>
    <w:rsid w:val="002C6854"/>
    <w:rsid w:val="002E75ED"/>
    <w:rsid w:val="002F2F13"/>
    <w:rsid w:val="00301502"/>
    <w:rsid w:val="00302497"/>
    <w:rsid w:val="00310460"/>
    <w:rsid w:val="003170CB"/>
    <w:rsid w:val="0036152B"/>
    <w:rsid w:val="00361F0B"/>
    <w:rsid w:val="00377AF6"/>
    <w:rsid w:val="00384188"/>
    <w:rsid w:val="003A5943"/>
    <w:rsid w:val="003C3C0C"/>
    <w:rsid w:val="003C6FCA"/>
    <w:rsid w:val="003D1A84"/>
    <w:rsid w:val="003E2B1F"/>
    <w:rsid w:val="0040090F"/>
    <w:rsid w:val="00401654"/>
    <w:rsid w:val="00411472"/>
    <w:rsid w:val="00437DEC"/>
    <w:rsid w:val="00445C72"/>
    <w:rsid w:val="00455B20"/>
    <w:rsid w:val="00465724"/>
    <w:rsid w:val="0049453E"/>
    <w:rsid w:val="004A33EA"/>
    <w:rsid w:val="004A64D5"/>
    <w:rsid w:val="004C64EF"/>
    <w:rsid w:val="004C72BF"/>
    <w:rsid w:val="004C7A8F"/>
    <w:rsid w:val="004C7D91"/>
    <w:rsid w:val="004E7C90"/>
    <w:rsid w:val="005040E9"/>
    <w:rsid w:val="00507161"/>
    <w:rsid w:val="00507E6E"/>
    <w:rsid w:val="00516B44"/>
    <w:rsid w:val="00546926"/>
    <w:rsid w:val="0056222E"/>
    <w:rsid w:val="00571EF4"/>
    <w:rsid w:val="00573799"/>
    <w:rsid w:val="00586860"/>
    <w:rsid w:val="00590DAA"/>
    <w:rsid w:val="005A66E4"/>
    <w:rsid w:val="005C3CF5"/>
    <w:rsid w:val="005D019F"/>
    <w:rsid w:val="005D13FB"/>
    <w:rsid w:val="005E6CE8"/>
    <w:rsid w:val="005F1F04"/>
    <w:rsid w:val="006246A9"/>
    <w:rsid w:val="006310FB"/>
    <w:rsid w:val="00637486"/>
    <w:rsid w:val="00641DF3"/>
    <w:rsid w:val="0066168A"/>
    <w:rsid w:val="006A2ADC"/>
    <w:rsid w:val="006C5F07"/>
    <w:rsid w:val="006D70C0"/>
    <w:rsid w:val="007204FB"/>
    <w:rsid w:val="0073053E"/>
    <w:rsid w:val="00734BF3"/>
    <w:rsid w:val="00736218"/>
    <w:rsid w:val="0074397A"/>
    <w:rsid w:val="00743F9D"/>
    <w:rsid w:val="007842C8"/>
    <w:rsid w:val="007A3592"/>
    <w:rsid w:val="007A72A0"/>
    <w:rsid w:val="007B10EB"/>
    <w:rsid w:val="007B2931"/>
    <w:rsid w:val="007B3C20"/>
    <w:rsid w:val="007C363C"/>
    <w:rsid w:val="007E1604"/>
    <w:rsid w:val="007E1CB9"/>
    <w:rsid w:val="00804729"/>
    <w:rsid w:val="008172D9"/>
    <w:rsid w:val="00866CA2"/>
    <w:rsid w:val="00874A1D"/>
    <w:rsid w:val="00874BB6"/>
    <w:rsid w:val="00875266"/>
    <w:rsid w:val="0088506B"/>
    <w:rsid w:val="00893EE8"/>
    <w:rsid w:val="008C0892"/>
    <w:rsid w:val="008E6D9A"/>
    <w:rsid w:val="00911205"/>
    <w:rsid w:val="00931DD2"/>
    <w:rsid w:val="00933C9B"/>
    <w:rsid w:val="00942B94"/>
    <w:rsid w:val="00952245"/>
    <w:rsid w:val="00990A40"/>
    <w:rsid w:val="0099640D"/>
    <w:rsid w:val="009A41E3"/>
    <w:rsid w:val="009C7BF5"/>
    <w:rsid w:val="009F2777"/>
    <w:rsid w:val="00A01811"/>
    <w:rsid w:val="00A62EC5"/>
    <w:rsid w:val="00A63B3A"/>
    <w:rsid w:val="00AA26A7"/>
    <w:rsid w:val="00AB2263"/>
    <w:rsid w:val="00AB272B"/>
    <w:rsid w:val="00AD3BDA"/>
    <w:rsid w:val="00AD46F2"/>
    <w:rsid w:val="00AD4DC5"/>
    <w:rsid w:val="00AD6B19"/>
    <w:rsid w:val="00AE3FC4"/>
    <w:rsid w:val="00B23CE7"/>
    <w:rsid w:val="00B368A4"/>
    <w:rsid w:val="00B4611D"/>
    <w:rsid w:val="00B64FED"/>
    <w:rsid w:val="00B731A2"/>
    <w:rsid w:val="00B854A8"/>
    <w:rsid w:val="00B92934"/>
    <w:rsid w:val="00B94022"/>
    <w:rsid w:val="00BA76FE"/>
    <w:rsid w:val="00C13458"/>
    <w:rsid w:val="00C1714E"/>
    <w:rsid w:val="00C17773"/>
    <w:rsid w:val="00C26F4E"/>
    <w:rsid w:val="00C31F3B"/>
    <w:rsid w:val="00C50397"/>
    <w:rsid w:val="00C516B2"/>
    <w:rsid w:val="00C55C4A"/>
    <w:rsid w:val="00C67A98"/>
    <w:rsid w:val="00CA6959"/>
    <w:rsid w:val="00CE1913"/>
    <w:rsid w:val="00CF3800"/>
    <w:rsid w:val="00CF6486"/>
    <w:rsid w:val="00D01897"/>
    <w:rsid w:val="00D10EF4"/>
    <w:rsid w:val="00D164C2"/>
    <w:rsid w:val="00D37BAD"/>
    <w:rsid w:val="00D37D23"/>
    <w:rsid w:val="00D4020D"/>
    <w:rsid w:val="00D4331C"/>
    <w:rsid w:val="00D60967"/>
    <w:rsid w:val="00DD05DD"/>
    <w:rsid w:val="00DD10FE"/>
    <w:rsid w:val="00DD5DCC"/>
    <w:rsid w:val="00DE3102"/>
    <w:rsid w:val="00DF1600"/>
    <w:rsid w:val="00DF1AF2"/>
    <w:rsid w:val="00E05435"/>
    <w:rsid w:val="00E219F0"/>
    <w:rsid w:val="00E23247"/>
    <w:rsid w:val="00E254DC"/>
    <w:rsid w:val="00E27923"/>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2477B"/>
    <w:rsid w:val="00F35744"/>
    <w:rsid w:val="00F401AE"/>
    <w:rsid w:val="00F46A39"/>
    <w:rsid w:val="00F67C76"/>
    <w:rsid w:val="00F76145"/>
    <w:rsid w:val="00F93929"/>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64357"/>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115060235">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889805722">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3</Pages>
  <Words>802</Words>
  <Characters>4011</Characters>
  <Application>Microsoft Office Word</Application>
  <DocSecurity>0</DocSecurity>
  <Lines>33</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2021-07-19T14:31:00Z</dcterms:created>
  <dcterms:modified xsi:type="dcterms:W3CDTF">2021-07-19T14:31:00Z</dcterms:modified>
</cp:coreProperties>
</file>