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bidi w:val="1"/>
        <w:jc w:val="center"/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1"/>
        </w:rPr>
        <w:t xml:space="preserve">יחידת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לימוד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בנושא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הקראאן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באמצעות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הערכה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חלופית</w:t>
      </w:r>
    </w:p>
    <w:p w:rsidR="00000000" w:rsidDel="00000000" w:rsidP="00000000" w:rsidRDefault="00000000" w:rsidRPr="00000000" w14:paraId="00000002">
      <w:pPr>
        <w:pageBreakBefore w:val="0"/>
        <w:bidi w:val="1"/>
        <w:spacing w:line="480" w:lineRule="auto"/>
        <w:jc w:val="both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הקראאן</w:t>
      </w:r>
      <w:r w:rsidDel="00000000" w:rsidR="00000000" w:rsidRPr="00000000">
        <w:rPr>
          <w:b w:val="1"/>
          <w:sz w:val="40"/>
          <w:szCs w:val="40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1"/>
        </w:rPr>
        <w:t xml:space="preserve">القران</w:t>
      </w:r>
      <w:r w:rsidDel="00000000" w:rsidR="00000000" w:rsidRPr="00000000">
        <w:rPr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1"/>
        </w:rPr>
        <w:t xml:space="preserve">القريم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1581150</wp:posOffset>
            </wp:positionH>
            <wp:positionV relativeFrom="paragraph">
              <wp:posOffset>11430</wp:posOffset>
            </wp:positionV>
            <wp:extent cx="1320165" cy="791845"/>
            <wp:effectExtent b="0" l="0" r="0" t="0"/>
            <wp:wrapNone/>
            <wp:docPr descr="D:\Users\user.USER-PC\Desktop\הורד.jpg" id="2" name="image1.jpg"/>
            <a:graphic>
              <a:graphicData uri="http://schemas.openxmlformats.org/drawingml/2006/picture">
                <pic:pic>
                  <pic:nvPicPr>
                    <pic:cNvPr descr="D:\Users\user.USER-PC\Desktop\הורד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7918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ageBreakBefore w:val="0"/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שיטת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ההוראה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החדשה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שמה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לנגד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עיניה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מתן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הערכה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ומשימות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לתלמידים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הרלוונטיות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לחייהם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הערכה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חלופית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מושג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המתייחס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לאופן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הערכת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המסגרת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החינוכית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הפרט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הלומד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בה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והיא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מהווה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חלופה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להערכה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המסורתית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והמקובלת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המבחן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hd w:fill="ffffff" w:val="clear"/>
        <w:bidi w:val="1"/>
        <w:spacing w:after="0" w:line="48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נבו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במאמרו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ההערכה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ככלי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וההוראה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כותב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מקצוע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ההערכה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עתיק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בראשית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מוצאים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שבורא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בתהליך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שיטתי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פיתוח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והגדרת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משתנים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קובע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שלבים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הערכה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מתמשכת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כמעריך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תופעה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עתיקת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יומין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מקדמת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דנא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ידוע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כבוחן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כנותן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ציונים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ונותן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תעודות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לחדש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בתחום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החידוש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באתגרים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ובדילמות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שהעידן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הפוסט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מודרני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מציב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בפנינו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בהערכת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הישגי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06">
      <w:pPr>
        <w:pageBreakBefore w:val="0"/>
        <w:shd w:fill="ffffff" w:val="clear"/>
        <w:bidi w:val="1"/>
        <w:spacing w:after="0" w:line="48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bidi w:val="1"/>
        <w:spacing w:line="48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לפניכם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הצעה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למערך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שיעור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על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הקראאן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שבו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המורה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משתמש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בהערכה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חלופית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ללימוד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נושא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מתוכנית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הלימודים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8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הנושא</w:t>
      </w:r>
      <w:r w:rsidDel="00000000" w:rsidR="00000000" w:rsidRPr="00000000">
        <w:rPr>
          <w:b w:val="1"/>
          <w:sz w:val="24"/>
          <w:szCs w:val="24"/>
          <w:rtl w:val="0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הקראאן</w:t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הקדוש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למסלמים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משך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השיעור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שעתיים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רצופות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מטרת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השיעור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יחשפו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ללימוד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נושא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הקראאן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בהערכה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חלופית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מיומיונות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למידה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איתור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ומיון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מידע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בחינה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ביקורתית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מידע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שיתוף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פעולה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ולמידה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עצמית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bidi w:val="1"/>
        <w:spacing w:line="48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מטרות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</w:p>
    <w:p w:rsidR="00000000" w:rsidDel="00000000" w:rsidP="00000000" w:rsidRDefault="00000000" w:rsidRPr="00000000" w14:paraId="0000000D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יכירו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הקראאן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קדוש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מבנהו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וחשיבותו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2.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יכירו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מושגים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מרכזיים</w:t>
      </w:r>
      <w:r w:rsidDel="00000000" w:rsidR="00000000" w:rsidRPr="00000000">
        <w:rPr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אללוח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אלמחפוט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מחלוק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סורת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אלפאתיחה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קיראאת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ועוד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3.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ידעו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לערוך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השוואה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הקראאן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לתנ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ך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4.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חשיבות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מקומן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הקראאן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בחייו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המאמין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המסלמי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פעילויות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מכוונות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לפיתוח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חשיבה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למידה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החקר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שאילת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שאלות</w:t>
      </w:r>
      <w:r w:rsidDel="00000000" w:rsidR="00000000" w:rsidRPr="00000000">
        <w:rPr>
          <w:sz w:val="24"/>
          <w:szCs w:val="24"/>
          <w:rtl w:val="1"/>
        </w:rPr>
        <w:t xml:space="preserve"> , </w:t>
      </w:r>
      <w:r w:rsidDel="00000000" w:rsidR="00000000" w:rsidRPr="00000000">
        <w:rPr>
          <w:sz w:val="24"/>
          <w:szCs w:val="24"/>
          <w:rtl w:val="1"/>
        </w:rPr>
        <w:t xml:space="preserve">הסקת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מסקנות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שיתופית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2">
      <w:pPr>
        <w:pageBreakBefore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מתן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מענה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לשונות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בין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הלומדים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גיוון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מתודי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וארגון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לוגי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3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bidi w:val="1"/>
        <w:spacing w:line="48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מבנה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השיעור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5">
      <w:pPr>
        <w:pageBreakBefore w:val="0"/>
        <w:bidi w:val="1"/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1.</w:t>
      </w:r>
      <w:r w:rsidDel="00000000" w:rsidR="00000000" w:rsidRPr="00000000">
        <w:rPr>
          <w:b w:val="1"/>
          <w:sz w:val="24"/>
          <w:szCs w:val="24"/>
          <w:rtl w:val="1"/>
        </w:rPr>
        <w:t xml:space="preserve">הקדמה</w:t>
      </w:r>
      <w:r w:rsidDel="00000000" w:rsidR="00000000" w:rsidRPr="00000000">
        <w:rPr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שאלון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b w:val="1"/>
          <w:sz w:val="24"/>
          <w:szCs w:val="24"/>
          <w:rtl w:val="1"/>
        </w:rPr>
        <w:t xml:space="preserve">קצר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לבירור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ידיעותיהם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אפליקציית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Socrative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student</w:t>
      </w:r>
    </w:p>
    <w:p w:rsidR="00000000" w:rsidDel="00000000" w:rsidP="00000000" w:rsidRDefault="00000000" w:rsidRPr="00000000" w14:paraId="00000016">
      <w:pPr>
        <w:pageBreakBefore w:val="0"/>
        <w:bidi w:val="1"/>
        <w:spacing w:line="480" w:lineRule="auto"/>
        <w:rPr>
          <w:b w:val="1"/>
          <w:sz w:val="24"/>
          <w:szCs w:val="24"/>
        </w:rPr>
      </w:pPr>
      <w:hyperlink r:id="rId8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0"/>
          </w:rPr>
          <w:t xml:space="preserve">https://b.socrative.com/teacher/#live-results/question/1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2.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ניתוח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התשובות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והוראה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פרונטלית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8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3.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למידת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עמיתים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בנושא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הקראאן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9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4.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הצגת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תוצרים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וסיכום</w:t>
      </w:r>
      <w:r w:rsidDel="00000000" w:rsidR="00000000" w:rsidRPr="00000000">
        <w:rPr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A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5.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משוב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B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bidi w:val="1"/>
        <w:spacing w:line="48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1.</w:t>
      </w:r>
      <w:r w:rsidDel="00000000" w:rsidR="00000000" w:rsidRPr="00000000">
        <w:rPr>
          <w:b w:val="1"/>
          <w:sz w:val="28"/>
          <w:szCs w:val="28"/>
          <w:rtl w:val="1"/>
        </w:rPr>
        <w:t xml:space="preserve">הקדמה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1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עליכם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ועל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להוריד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אפליקציית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Socrative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student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לנייד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שלכם</w:t>
      </w:r>
    </w:p>
    <w:p w:rsidR="00000000" w:rsidDel="00000000" w:rsidP="00000000" w:rsidRDefault="00000000" w:rsidRPr="00000000" w14:paraId="00000022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(</w:t>
      </w:r>
      <w:r w:rsidDel="00000000" w:rsidR="00000000" w:rsidRPr="00000000">
        <w:rPr>
          <w:b w:val="1"/>
          <w:sz w:val="24"/>
          <w:szCs w:val="24"/>
          <w:rtl w:val="1"/>
        </w:rPr>
        <w:t xml:space="preserve">סרטון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הסברה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3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https://www.youtube.com/watch?v=1aEUYRn3kAE)</w:t>
      </w:r>
    </w:p>
    <w:p w:rsidR="00000000" w:rsidDel="00000000" w:rsidP="00000000" w:rsidRDefault="00000000" w:rsidRPr="00000000" w14:paraId="00000024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לפניכם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הצעה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לשאלות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אפשריות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ניתן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לשנות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השאלות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.(</w:t>
      </w:r>
      <w:r w:rsidDel="00000000" w:rsidR="00000000" w:rsidRPr="00000000">
        <w:rPr>
          <w:b w:val="1"/>
          <w:sz w:val="24"/>
          <w:szCs w:val="24"/>
          <w:rtl w:val="1"/>
        </w:rPr>
        <w:t xml:space="preserve">צילום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מסך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להמחיש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כיצד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פועלת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האפליקציה</w:t>
      </w:r>
      <w:r w:rsidDel="00000000" w:rsidR="00000000" w:rsidRPr="00000000">
        <w:rPr>
          <w:b w:val="1"/>
          <w:sz w:val="24"/>
          <w:szCs w:val="24"/>
          <w:rtl w:val="1"/>
        </w:rPr>
        <w:t xml:space="preserve">)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חשוב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להדגש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שהתלמידים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מקבלים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אוליין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התשובה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5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מהו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הקראאן</w:t>
      </w:r>
      <w:r w:rsidDel="00000000" w:rsidR="00000000" w:rsidRPr="00000000">
        <w:rPr>
          <w:b w:val="1"/>
          <w:sz w:val="24"/>
          <w:szCs w:val="24"/>
          <w:rtl w:val="1"/>
        </w:rPr>
        <w:t xml:space="preserve">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3854474</wp:posOffset>
            </wp:positionH>
            <wp:positionV relativeFrom="paragraph">
              <wp:posOffset>308023</wp:posOffset>
            </wp:positionV>
            <wp:extent cx="1419860" cy="136779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1367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מדוע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לדעתכם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הקראאן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חשוב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למסלמים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3743959</wp:posOffset>
            </wp:positionH>
            <wp:positionV relativeFrom="paragraph">
              <wp:posOffset>317524</wp:posOffset>
            </wp:positionV>
            <wp:extent cx="1534720" cy="1260000"/>
            <wp:effectExtent b="0" l="0" r="0" t="0"/>
            <wp:wrapNone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4720" cy="126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כמה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ספרים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לדעתכם</w:t>
      </w:r>
      <w:r w:rsidDel="00000000" w:rsidR="00000000" w:rsidRPr="00000000">
        <w:rPr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בקראאן</w:t>
      </w:r>
      <w:r w:rsidDel="00000000" w:rsidR="00000000" w:rsidRPr="00000000">
        <w:rPr>
          <w:b w:val="1"/>
          <w:sz w:val="24"/>
          <w:szCs w:val="24"/>
          <w:rtl w:val="1"/>
        </w:rPr>
        <w:t xml:space="preserve">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3744595</wp:posOffset>
            </wp:positionH>
            <wp:positionV relativeFrom="paragraph">
              <wp:posOffset>236220</wp:posOffset>
            </wp:positionV>
            <wp:extent cx="1625600" cy="1907540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9075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מהם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לדעתכם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שלושת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הנושאים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המופעים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בקראאן</w:t>
      </w:r>
      <w:r w:rsidDel="00000000" w:rsidR="00000000" w:rsidRPr="00000000">
        <w:rPr>
          <w:b w:val="1"/>
          <w:sz w:val="24"/>
          <w:szCs w:val="24"/>
          <w:rtl w:val="1"/>
        </w:rPr>
        <w:t xml:space="preserve">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3448684</wp:posOffset>
            </wp:positionH>
            <wp:positionV relativeFrom="paragraph">
              <wp:posOffset>362585</wp:posOffset>
            </wp:positionV>
            <wp:extent cx="1825625" cy="1583690"/>
            <wp:effectExtent b="0" l="0" r="0" t="0"/>
            <wp:wrapSquare wrapText="bothSides" distB="0" distT="0" distL="114300" distR="11430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15836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bidi w:val="1"/>
        <w:spacing w:line="48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2.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הוראה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פרונטלית</w:t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לאחר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שהתלמידים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קיבלו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מידע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כללי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על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הנושא</w:t>
      </w:r>
      <w:r w:rsidDel="00000000" w:rsidR="00000000" w:rsidRPr="00000000">
        <w:rPr>
          <w:b w:val="1"/>
          <w:sz w:val="28"/>
          <w:szCs w:val="28"/>
          <w:rtl w:val="1"/>
        </w:rPr>
        <w:t xml:space="preserve">, </w:t>
      </w:r>
      <w:r w:rsidDel="00000000" w:rsidR="00000000" w:rsidRPr="00000000">
        <w:rPr>
          <w:b w:val="1"/>
          <w:sz w:val="28"/>
          <w:szCs w:val="28"/>
          <w:rtl w:val="1"/>
        </w:rPr>
        <w:t xml:space="preserve">על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המורה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להרחיב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את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ידיעותיהם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בהקניית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ידע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7">
      <w:pPr>
        <w:pageBreakBefore w:val="0"/>
        <w:bidi w:val="1"/>
        <w:spacing w:line="48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הקראאן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הקראאן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הקדוש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למוסלמים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המסורת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נמסר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נוסח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ֻ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ראאן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בחלקים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מחמד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המלאך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גבריאל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בהתגלויות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שנמשכו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- 20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מחמד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העביר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נוסח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ההתגלויות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לחסידיו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העבירו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הלאה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ֻ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ראאן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נערך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והועלה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הכתב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בזמנו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ָ'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ליפ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השלישי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ֻ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בשנת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651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לספירה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כלומר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- 20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הנביא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19"/>
          <w:szCs w:val="19"/>
          <w:highlight w:val="whit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הק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ראאן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החיבור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שהועלה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הכתב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בשפה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הערבית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bidi w:val="1"/>
        <w:spacing w:line="480" w:lineRule="auto"/>
        <w:jc w:val="both"/>
        <w:rPr>
          <w:rFonts w:ascii="Arial" w:cs="Arial" w:eastAsia="Arial" w:hAnsi="Arial"/>
          <w:i w:val="1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1"/>
        </w:rPr>
        <w:t xml:space="preserve">מבנה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1"/>
        </w:rPr>
        <w:t xml:space="preserve">הקראאן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הקרקאן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מורכב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-114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סורות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פרקים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);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סורה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קרויה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בשם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נקבע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בהתאם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לתוכן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בסורה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הסורות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פרט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לסורת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התשובה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-9,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פותחות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במילים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בשם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אלוהים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הרחום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והחנון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הסורה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הראשונה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הפותחת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הק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ֻ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ראאן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נקראת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סורת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נקראת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סורת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לח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מד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ֻ -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כלומר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סורת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השבח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משום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שהפסוק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הראשון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פותח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במתן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שבח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לאלוהים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בשם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האלוהים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הרחמן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והרחום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השבח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לאלוהים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ריבון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העולמים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". 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להשמיע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הסורה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39">
      <w:pPr>
        <w:pageBreakBefore w:val="0"/>
        <w:bidi w:val="1"/>
        <w:spacing w:line="480" w:lineRule="auto"/>
        <w:jc w:val="both"/>
        <w:rPr>
          <w:i w:val="1"/>
          <w:sz w:val="24"/>
          <w:szCs w:val="24"/>
        </w:rPr>
      </w:pPr>
      <w:hyperlink r:id="rId13">
        <w:r w:rsidDel="00000000" w:rsidR="00000000" w:rsidRPr="00000000">
          <w:rPr>
            <w:b w:val="1"/>
            <w:i w:val="1"/>
            <w:color w:val="0000ff"/>
            <w:sz w:val="24"/>
            <w:szCs w:val="24"/>
            <w:u w:val="single"/>
            <w:rtl w:val="0"/>
          </w:rPr>
          <w:t xml:space="preserve">https://www.youtube.com/watch?v=UPo_N2obg30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2952750</wp:posOffset>
            </wp:positionH>
            <wp:positionV relativeFrom="paragraph">
              <wp:posOffset>282575</wp:posOffset>
            </wp:positionV>
            <wp:extent cx="1488207" cy="1116000"/>
            <wp:effectExtent b="0" l="0" r="0" t="0"/>
            <wp:wrapNone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8207" cy="1116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A">
      <w:pPr>
        <w:pageBreakBefore w:val="0"/>
        <w:bidi w:val="1"/>
        <w:spacing w:line="48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bidi w:val="1"/>
        <w:spacing w:line="480" w:lineRule="auto"/>
        <w:jc w:val="both"/>
        <w:rPr>
          <w:rFonts w:ascii="Arial" w:cs="Arial" w:eastAsia="Arial" w:hAnsi="Arial"/>
          <w:i w:val="1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bidi w:val="1"/>
        <w:spacing w:line="480" w:lineRule="auto"/>
        <w:jc w:val="both"/>
        <w:rPr>
          <w:rFonts w:ascii="David" w:cs="David" w:eastAsia="David" w:hAnsi="David"/>
          <w:i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שצוין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המסלמים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מאמינים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נביא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האסלאם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מחמד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קבל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הקראאן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קטעים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קטעים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,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בתווכו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המלאך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גבריאל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.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מכאן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שכל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הנאמר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בקראאן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אלוהים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.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המסלמים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מאמינים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הקראן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נברא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קים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מאז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ומעולם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האלוהים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,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תכנו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ולשונו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אינם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נתנים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לחקוי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,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הבאתו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מחמד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נס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1"/>
        </w:rPr>
        <w:t xml:space="preserve"> .</w:t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David" w:cs="David" w:eastAsia="David" w:hAnsi="David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פסוקי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הקראאן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מכונים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איה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מילה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שפירושה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בערבית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נס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מופת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ישנן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חלוקות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לפסוקים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לכן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הפסוקים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בקוראן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מוחלט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בגרסה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הפופולרית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הקוראן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גרסת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כופה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ישנם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 6236 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פסוקים</w:t>
      </w:r>
      <w:r w:rsidDel="00000000" w:rsidR="00000000" w:rsidRPr="00000000">
        <w:rPr>
          <w:rFonts w:ascii="David" w:cs="David" w:eastAsia="David" w:hAnsi="David"/>
          <w:color w:val="222222"/>
          <w:sz w:val="24"/>
          <w:szCs w:val="24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bidi w:val="1"/>
        <w:spacing w:line="480" w:lineRule="auto"/>
        <w:jc w:val="both"/>
        <w:rPr>
          <w:rFonts w:ascii="Arial" w:cs="Arial" w:eastAsia="Arial" w:hAnsi="Arial"/>
          <w:i w:val="1"/>
          <w:sz w:val="24"/>
          <w:szCs w:val="24"/>
        </w:rPr>
      </w:pPr>
      <w:bookmarkStart w:colFirst="0" w:colLast="0" w:name="_2et92p0" w:id="4"/>
      <w:bookmarkEnd w:id="4"/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1"/>
        </w:rPr>
        <w:t xml:space="preserve">תוכנו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1"/>
        </w:rPr>
        <w:t xml:space="preserve">הקראאן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הקראאן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מחולק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לשני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חלקים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מובהקים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סורות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מכאיות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פרקים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מתקופת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מכה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וסורות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מדניות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פרקים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מתקופת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אלמדינה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המסורת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המסלמית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מציינת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סורה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מוצאה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הפסוקים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.  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הסורות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שירדו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במכה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קצרות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ולפיכך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מקומן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בחלק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האחרון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הקראאן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בעלות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אפי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פיוטי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ומלאות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רגש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ועצמה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נושאיהן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העקריים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תאורי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הדין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דברי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לעג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לעובדי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האלילים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האמונה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באל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וספורי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נביאים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קדומים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מנביאי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התנ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ך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וגבורי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הברית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החדשה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עשרים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וארבע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סורות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מתקופת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פעילותו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מחמד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במדינה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לשונן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פרוזאית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והן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עוסקות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בעיקרי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הדת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המסלמית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bidi w:val="1"/>
        <w:spacing w:line="480" w:lineRule="auto"/>
        <w:jc w:val="both"/>
        <w:rPr>
          <w:rFonts w:ascii="Arial" w:cs="Arial" w:eastAsia="Arial" w:hAnsi="Arial"/>
          <w:i w:val="1"/>
          <w:sz w:val="24"/>
          <w:szCs w:val="24"/>
        </w:rPr>
      </w:pPr>
      <w:bookmarkStart w:colFirst="0" w:colLast="0" w:name="_tyjcwt" w:id="5"/>
      <w:bookmarkEnd w:id="5"/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1"/>
        </w:rPr>
        <w:t xml:space="preserve">עריכת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1"/>
        </w:rPr>
        <w:t xml:space="preserve">הקראאן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בתקופת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מחמד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העלה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הקראאן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הכתב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מסדרת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ונשמר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בעקר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בזכרונם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מקרבי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הנביא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בתקופת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הח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ליף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- 3 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עת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מאן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עפאן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שלט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בשנים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644 - 656) 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נערך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הקראאן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ונרשם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במתכנת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המקבלת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נחשב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לוגלת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הכותרת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היצירה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הספרותית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בלשון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הערבית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ובסיס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לכללי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הדקדוק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והסגנון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במשך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דורות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חברו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לקראן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פרושים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המפרסמים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שבהם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פרושו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הגדול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מחמד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ריר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אלטברי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פרוש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הקאצ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עבדאללה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אבן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עמר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אלבידאוי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ופרוש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אלג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לאלין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שחבר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לאל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אלדין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אלמחלי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וג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לאל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אלדין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אלסיוטי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בני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המאות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1"/>
        </w:rPr>
        <w:t xml:space="preserve"> - 15 - 16 .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bidi w:val="1"/>
        <w:spacing w:line="480" w:lineRule="auto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bidi w:val="1"/>
        <w:spacing w:line="480" w:lineRule="auto"/>
        <w:jc w:val="both"/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1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1"/>
        </w:rPr>
        <w:t xml:space="preserve">למידת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1"/>
        </w:rPr>
        <w:t xml:space="preserve">עמיתים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הועסקתם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כאנשי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שיווק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הקראאן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קדוש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משימתכם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להציג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לפרסם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הקראאן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מעניינת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שתמשוך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המאמינים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לרשותכם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דקות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לביצוע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המשימה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אפשרויות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לחלק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היצירתי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45">
      <w:pPr>
        <w:pageBreakBefore w:val="0"/>
        <w:bidi w:val="1"/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1.</w:t>
      </w:r>
      <w:r w:rsidDel="00000000" w:rsidR="00000000" w:rsidRPr="00000000">
        <w:rPr>
          <w:sz w:val="24"/>
          <w:szCs w:val="24"/>
          <w:rtl w:val="1"/>
        </w:rPr>
        <w:t xml:space="preserve">הכינו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מצגת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בתוכנת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ourboox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לשיווק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הקראאן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יתרונותיו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ותוכנו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תוכלו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להיעזר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במורה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ובאתרי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האינטרנט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המאושרים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6">
      <w:pPr>
        <w:pageBreakBefore w:val="0"/>
        <w:bidi w:val="1"/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סרטון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הדרכה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בתוכנה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ourboox</w:t>
      </w:r>
      <w:r w:rsidDel="00000000" w:rsidR="00000000" w:rsidRPr="00000000">
        <w:rPr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47">
      <w:pPr>
        <w:pageBreakBefore w:val="0"/>
        <w:bidi w:val="1"/>
        <w:spacing w:line="480" w:lineRule="auto"/>
        <w:rPr>
          <w:b w:val="1"/>
          <w:color w:val="002060"/>
          <w:sz w:val="24"/>
          <w:szCs w:val="24"/>
          <w:u w:val="single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https://www.youtube.com/watch?v=zBZHbJLg_vY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הכנת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פוסטר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שיווקי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לקוראן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תוכנת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storyjumper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היכנסו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לקישור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https://www.storyjumper.com/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דיגיטלי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לציבור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המאמינים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תוכלו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להיעזר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בסרטון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ההדרכה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https://www.youtube.com/watch?v=RBj_371c5o4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שיווקיות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thinglink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תוכלו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להיעזר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בסרטון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ההדרכה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17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http://ecat.education.gov.il/thinglink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חמשיר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הקראאן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יתרונותיו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ומטרותיה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להקליטו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ציירו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עיתון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הקראאן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למאמינים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לרשותכם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עיתונים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ובריסטולים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עליכם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להציג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את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התוצרים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בפני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חברי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הכיתה</w:t>
      </w:r>
    </w:p>
    <w:p w:rsidR="00000000" w:rsidDel="00000000" w:rsidP="00000000" w:rsidRDefault="00000000" w:rsidRPr="00000000" w14:paraId="00000055">
      <w:pPr>
        <w:pageBreakBefore w:val="0"/>
        <w:bidi w:val="1"/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למידה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מהנה</w:t>
      </w:r>
      <w:r w:rsidDel="00000000" w:rsidR="00000000" w:rsidRPr="00000000">
        <w:rPr>
          <w:b w:val="1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56">
      <w:pPr>
        <w:pageBreakBefore w:val="0"/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4. </w:t>
      </w:r>
      <w:r w:rsidDel="00000000" w:rsidR="00000000" w:rsidRPr="00000000">
        <w:rPr>
          <w:b w:val="1"/>
          <w:sz w:val="28"/>
          <w:szCs w:val="28"/>
          <w:rtl w:val="1"/>
        </w:rPr>
        <w:t xml:space="preserve">סיכום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57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נחשפנו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לקראאן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הקדוש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מיליוני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המוסלמים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בעולם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הקוראן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נחשב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אלוהים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שנתגלו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למוחמד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ולמוחמד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עצמו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בגיבוש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הקוראן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אלא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כדוגמתו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בעולם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המוסלמים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מאמינים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ליצור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אלוהים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המוסלמים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מאמינים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שהקוראן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מושלם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שינסה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לחקות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ליצור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כמותו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יצליח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הקראאן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הועלה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סיבות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יודעי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הקראאן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בעל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הלכו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והתמעטו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חשש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שפרקי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הקראאן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יישכחו</w:t>
      </w:r>
      <w:r w:rsidDel="00000000" w:rsidR="00000000" w:rsidRPr="00000000">
        <w:rPr>
          <w:sz w:val="24"/>
          <w:szCs w:val="24"/>
          <w:rtl w:val="1"/>
        </w:rPr>
        <w:t xml:space="preserve"> . </w:t>
      </w:r>
      <w:r w:rsidDel="00000000" w:rsidR="00000000" w:rsidRPr="00000000">
        <w:rPr>
          <w:sz w:val="24"/>
          <w:szCs w:val="24"/>
          <w:rtl w:val="1"/>
        </w:rPr>
        <w:t xml:space="preserve">ההעברה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לאוזן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ליצור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שינויים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בטקסט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המקודש</w:t>
      </w:r>
      <w:r w:rsidDel="00000000" w:rsidR="00000000" w:rsidRPr="00000000">
        <w:rPr>
          <w:sz w:val="24"/>
          <w:szCs w:val="24"/>
          <w:rtl w:val="1"/>
        </w:rPr>
        <w:t xml:space="preserve"> .</w:t>
      </w:r>
      <w:r w:rsidDel="00000000" w:rsidR="00000000" w:rsidRPr="00000000">
        <w:rPr>
          <w:sz w:val="24"/>
          <w:szCs w:val="24"/>
          <w:rtl w:val="1"/>
        </w:rPr>
        <w:t xml:space="preserve">החלו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להיווצר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נוסחים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לקראאן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חשש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ממחלוקות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דתיות</w:t>
      </w:r>
      <w:r w:rsidDel="00000000" w:rsidR="00000000" w:rsidRPr="00000000">
        <w:rPr>
          <w:sz w:val="24"/>
          <w:szCs w:val="24"/>
          <w:rtl w:val="1"/>
        </w:rPr>
        <w:t xml:space="preserve"> . </w:t>
      </w:r>
      <w:r w:rsidDel="00000000" w:rsidR="00000000" w:rsidRPr="00000000">
        <w:rPr>
          <w:sz w:val="24"/>
          <w:szCs w:val="24"/>
          <w:rtl w:val="1"/>
        </w:rPr>
        <w:t xml:space="preserve">בעקבות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הכיבושים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והצטרפות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אוכלוסיות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גדולות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לאסלאם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להציג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בפניהם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להתפלל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בשינון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פרקים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וארוכים</w:t>
      </w:r>
      <w:r w:rsidDel="00000000" w:rsidR="00000000" w:rsidRPr="00000000">
        <w:rPr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58">
      <w:pPr>
        <w:pageBreakBefore w:val="0"/>
        <w:bidi w:val="1"/>
        <w:spacing w:line="48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בשיעורים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הבאים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נמשיך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ללמוד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ולהעמיק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ביחידת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לימוד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זו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על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כלל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פרשניותיה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. </w:t>
      </w:r>
    </w:p>
    <w:p w:rsidR="00000000" w:rsidDel="00000000" w:rsidP="00000000" w:rsidRDefault="00000000" w:rsidRPr="00000000" w14:paraId="00000059">
      <w:pPr>
        <w:pageBreakBefore w:val="0"/>
        <w:bidi w:val="1"/>
        <w:spacing w:line="48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bidi w:val="1"/>
        <w:spacing w:line="48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5.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משוב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השיעור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B">
      <w:pPr>
        <w:pageBreakBefore w:val="0"/>
        <w:bidi w:val="1"/>
        <w:spacing w:line="48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1"/>
        </w:rPr>
        <w:t xml:space="preserve">ניתן</w:t>
      </w:r>
      <w:r w:rsidDel="00000000" w:rsidR="00000000" w:rsidRPr="00000000">
        <w:rPr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sz w:val="24"/>
          <w:szCs w:val="24"/>
          <w:rtl w:val="1"/>
        </w:rPr>
        <w:t xml:space="preserve">ליצור</w:t>
      </w:r>
      <w:r w:rsidDel="00000000" w:rsidR="00000000" w:rsidRPr="00000000">
        <w:rPr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sz w:val="24"/>
          <w:szCs w:val="24"/>
          <w:rtl w:val="1"/>
        </w:rPr>
        <w:t xml:space="preserve">דרך</w:t>
      </w:r>
      <w:r w:rsidDel="00000000" w:rsidR="00000000" w:rsidRPr="00000000">
        <w:rPr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sz w:val="24"/>
          <w:szCs w:val="24"/>
          <w:rtl w:val="1"/>
        </w:rPr>
        <w:t xml:space="preserve">ה</w:t>
      </w:r>
      <w:r w:rsidDel="00000000" w:rsidR="00000000" w:rsidRPr="00000000">
        <w:rPr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https</w:t>
      </w:r>
      <w:r w:rsidDel="00000000" w:rsidR="00000000" w:rsidRPr="00000000">
        <w:rPr>
          <w:i w:val="1"/>
          <w:sz w:val="24"/>
          <w:szCs w:val="24"/>
          <w:rtl w:val="0"/>
        </w:rPr>
        <w:t xml:space="preserve">://</w:t>
      </w:r>
      <w:r w:rsidDel="00000000" w:rsidR="00000000" w:rsidRPr="00000000">
        <w:rPr>
          <w:i w:val="1"/>
          <w:sz w:val="24"/>
          <w:szCs w:val="24"/>
          <w:rtl w:val="0"/>
        </w:rPr>
        <w:t xml:space="preserve">www</w:t>
      </w:r>
      <w:r w:rsidDel="00000000" w:rsidR="00000000" w:rsidRPr="00000000">
        <w:rPr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i w:val="1"/>
          <w:sz w:val="24"/>
          <w:szCs w:val="24"/>
          <w:rtl w:val="0"/>
        </w:rPr>
        <w:t xml:space="preserve">google</w:t>
      </w:r>
      <w:r w:rsidDel="00000000" w:rsidR="00000000" w:rsidRPr="00000000">
        <w:rPr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i w:val="1"/>
          <w:sz w:val="24"/>
          <w:szCs w:val="24"/>
          <w:rtl w:val="0"/>
        </w:rPr>
        <w:t xml:space="preserve">com</w:t>
      </w:r>
      <w:r w:rsidDel="00000000" w:rsidR="00000000" w:rsidRPr="00000000">
        <w:rPr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rtl w:val="0"/>
        </w:rPr>
        <w:t xml:space="preserve">intl</w:t>
      </w:r>
      <w:r w:rsidDel="00000000" w:rsidR="00000000" w:rsidRPr="00000000">
        <w:rPr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rtl w:val="0"/>
        </w:rPr>
        <w:t xml:space="preserve">iw</w:t>
      </w:r>
      <w:r w:rsidDel="00000000" w:rsidR="00000000" w:rsidRPr="00000000">
        <w:rPr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rtl w:val="0"/>
        </w:rPr>
        <w:t xml:space="preserve">forms</w:t>
      </w:r>
      <w:r w:rsidDel="00000000" w:rsidR="00000000" w:rsidRPr="00000000">
        <w:rPr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rtl w:val="0"/>
        </w:rPr>
        <w:t xml:space="preserve">about</w:t>
      </w:r>
      <w:r w:rsidDel="00000000" w:rsidR="00000000" w:rsidRPr="00000000">
        <w:rPr>
          <w:i w:val="1"/>
          <w:sz w:val="24"/>
          <w:szCs w:val="24"/>
          <w:rtl w:val="1"/>
        </w:rPr>
        <w:t xml:space="preserve">/</w:t>
      </w:r>
    </w:p>
    <w:sectPr>
      <w:footerReference r:id="rId18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Davi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נלקח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כתבי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הקודש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באסלאם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הקראן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וספרות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החדית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מחברים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פרופ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יעקב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שביט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דפנה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מוסקוביץ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צלאח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סואעד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://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lib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cet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pages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item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asp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item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=105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83</w:t>
        <w:br w:type="textWrapping"/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נלקח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כתבי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הקודש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באסלאם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הקראן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וספרות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החדית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מחברים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פרופ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יעקב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שביט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דפנה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מוסקוביץ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צלאח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סואעד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://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lib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cet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pages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item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asp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item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=105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לקוח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אביב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האנציקלופדיה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הישראלית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לנוער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כרך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16 : 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קנדי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ון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שז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זלמן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שנת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ההוצאה</w:t>
      </w:r>
      <w:r w:rsidDel="00000000" w:rsidR="00000000" w:rsidRPr="00000000">
        <w:rPr>
          <w:rFonts w:ascii="David" w:cs="David" w:eastAsia="David" w:hAnsi="Davi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2004),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34.</w:t>
      </w:r>
    </w:p>
  </w:footnote>
  <w:footnote w:id="3">
    <w:p w:rsidR="00000000" w:rsidDel="00000000" w:rsidP="00000000" w:rsidRDefault="00000000" w:rsidRPr="00000000" w14:paraId="0000005F">
      <w:pPr>
        <w:pageBreakBefore w:val="0"/>
        <w:bidi w:val="1"/>
        <w:spacing w:line="240" w:lineRule="auto"/>
        <w:rPr>
          <w:rFonts w:ascii="Arial" w:cs="Arial" w:eastAsia="Arial" w:hAnsi="Arial"/>
          <w:i w:val="1"/>
          <w:sz w:val="20"/>
          <w:szCs w:val="20"/>
        </w:rPr>
      </w:pPr>
      <w:bookmarkStart w:colFirst="0" w:colLast="0" w:name="_3dy6vkm" w:id="6"/>
      <w:bookmarkEnd w:id="6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לקוח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: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אביב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האנציקלופדיה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הישראלית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לנוער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כרך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 16 :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קנדי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ון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שז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זלמן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שנת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ההוצאה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: 2004),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עמ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1"/>
        </w:rPr>
        <w:t xml:space="preserve">' 35.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6.png"/><Relationship Id="rId13" Type="http://schemas.openxmlformats.org/officeDocument/2006/relationships/hyperlink" Target="https://www.youtube.com/watch?v=UPo_N2obg30" TargetMode="Externa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5" Type="http://schemas.openxmlformats.org/officeDocument/2006/relationships/hyperlink" Target="https://www.storyjumper.com/" TargetMode="External"/><Relationship Id="rId14" Type="http://schemas.openxmlformats.org/officeDocument/2006/relationships/image" Target="media/image4.png"/><Relationship Id="rId17" Type="http://schemas.openxmlformats.org/officeDocument/2006/relationships/hyperlink" Target="http://ecat.education.gov.il/thinglink" TargetMode="External"/><Relationship Id="rId16" Type="http://schemas.openxmlformats.org/officeDocument/2006/relationships/hyperlink" Target="https://www.youtube.com/watch?v=RBj_371c5o4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footer" Target="footer1.xml"/><Relationship Id="rId7" Type="http://schemas.openxmlformats.org/officeDocument/2006/relationships/image" Target="media/image1.jpg"/><Relationship Id="rId8" Type="http://schemas.openxmlformats.org/officeDocument/2006/relationships/hyperlink" Target="https://b.socrative.com/teach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