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highlight w:val="white"/>
          <w:rtl w:val="1"/>
        </w:rPr>
        <w:t xml:space="preserve">יחידת</w:t>
      </w:r>
      <w:r w:rsidDel="00000000" w:rsidR="00000000" w:rsidRPr="00000000">
        <w:rPr>
          <w:color w:val="000000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highlight w:val="white"/>
          <w:rtl w:val="1"/>
        </w:rPr>
        <w:t xml:space="preserve">הוראה</w:t>
      </w:r>
      <w:r w:rsidDel="00000000" w:rsidR="00000000" w:rsidRPr="00000000">
        <w:rPr>
          <w:color w:val="000000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highlight w:val="white"/>
          <w:rtl w:val="1"/>
        </w:rPr>
        <w:t xml:space="preserve">בנושא</w:t>
      </w:r>
      <w:r w:rsidDel="00000000" w:rsidR="00000000" w:rsidRPr="00000000">
        <w:rPr>
          <w:color w:val="000000"/>
          <w:highlight w:val="whit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התפתחותה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האסלאם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בשילוב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בהערכה</w:t>
      </w:r>
    </w:p>
    <w:p w:rsidR="00000000" w:rsidDel="00000000" w:rsidP="00000000" w:rsidRDefault="00000000" w:rsidRPr="00000000" w14:paraId="00000002">
      <w:pPr>
        <w:pageBreakBefore w:val="0"/>
        <w:bidi w:val="1"/>
        <w:spacing w:line="480" w:lineRule="auto"/>
        <w:ind w:right="-567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התפתחות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דת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האסלאם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3">
      <w:pPr>
        <w:pageBreakBefore w:val="0"/>
        <w:bidi w:val="1"/>
        <w:spacing w:line="480" w:lineRule="auto"/>
        <w:ind w:right="-567"/>
        <w:jc w:val="both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5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מצוות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היסוד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- 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ארכאן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-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אסלאם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   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أر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الإس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لام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כיתה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z w:val="24"/>
          <w:szCs w:val="24"/>
          <w:rtl w:val="1"/>
        </w:rPr>
        <w:t xml:space="preserve">'-</w:t>
      </w:r>
      <w:r w:rsidDel="00000000" w:rsidR="00000000" w:rsidRPr="00000000">
        <w:rPr>
          <w:b w:val="1"/>
          <w:sz w:val="24"/>
          <w:szCs w:val="24"/>
          <w:rtl w:val="1"/>
        </w:rPr>
        <w:t xml:space="preserve">תלמידי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השכלה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כללית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. </w:t>
      </w:r>
    </w:p>
    <w:p w:rsidR="00000000" w:rsidDel="00000000" w:rsidP="00000000" w:rsidRDefault="00000000" w:rsidRPr="00000000" w14:paraId="00000005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משך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השיעור</w:t>
      </w:r>
      <w:r w:rsidDel="00000000" w:rsidR="00000000" w:rsidRPr="00000000">
        <w:rPr>
          <w:b w:val="1"/>
          <w:sz w:val="24"/>
          <w:szCs w:val="24"/>
          <w:rtl w:val="1"/>
        </w:rPr>
        <w:t xml:space="preserve">: 3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שיעורים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חשיבות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הנושא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והקשר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האסלאם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הינה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דת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שהביאה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אמונה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חדשה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ופולחן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חדש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אלא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תרבות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דתית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חדשה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הלומדים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במגמת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האסלאם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להכיר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הדת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המונותאיסטית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השלישית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ולענוד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חשיבותה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הדתית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התרבותית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bidi w:val="1"/>
        <w:spacing w:line="48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רעיונות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המרכזיים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8">
      <w:pPr>
        <w:pageBreakBefore w:val="0"/>
        <w:bidi w:val="1"/>
        <w:spacing w:line="360" w:lineRule="auto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הכרה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דת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האסלאם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ומנהגיה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התרבות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הערבית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והמציאות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הפוליטית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והכלכלית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מדינות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המזרח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התיכון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ובמיוחד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מדינות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הגובלות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bidi w:val="1"/>
        <w:spacing w:line="360" w:lineRule="auto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והתעניינות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בקרב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באורחות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שכנינו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ובאקטואליה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היחסים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המורכבת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מדינות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ערב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והעולם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המסלמי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bidi w:val="1"/>
        <w:spacing w:line="48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מטרות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</w:p>
    <w:p w:rsidR="00000000" w:rsidDel="00000000" w:rsidP="00000000" w:rsidRDefault="00000000" w:rsidRPr="00000000" w14:paraId="0000000B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1.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יכירו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דת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האסלאם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כדת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הלכה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ומצוות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היסוד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2.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יכירו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מושגים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מרכזיים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היסוד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תפילה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צדקה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עלייה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צום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העדות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חג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הקורבן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ועיד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אלפיטר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3.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ידעו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לערוך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השוואה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העלייה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והיום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4.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יוכלו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להבין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חשיבות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מקומן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בחיי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היומיום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המאמין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המסלמי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פעילויות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מכוונות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לפיתוח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חשיבה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זיהוי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והסקת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מסקנות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דיוני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דילמה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וטקסטים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שאילת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pageBreakBefore w:val="0"/>
        <w:bidi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מתן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מענה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לשונות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בין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הלומדים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גיוון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מתודי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וארגון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החומר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בסדר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לוגי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bidi w:val="1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bidi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מתודות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שיתופי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מעורב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ומילולי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pageBreakBefore w:val="0"/>
        <w:bidi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bidi w:val="1"/>
        <w:spacing w:line="48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מבנה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השיעור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 </w:t>
      </w:r>
    </w:p>
    <w:p w:rsidR="00000000" w:rsidDel="00000000" w:rsidP="00000000" w:rsidRDefault="00000000" w:rsidRPr="00000000" w14:paraId="00000016">
      <w:pPr>
        <w:pageBreakBefore w:val="0"/>
        <w:bidi w:val="1"/>
        <w:spacing w:line="480" w:lineRule="auto"/>
        <w:ind w:right="-42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פתיחה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</w:t>
      </w:r>
      <w:r w:rsidDel="00000000" w:rsidR="00000000" w:rsidRPr="00000000">
        <w:rPr>
          <w:sz w:val="24"/>
          <w:szCs w:val="24"/>
          <w:rtl w:val="1"/>
        </w:rPr>
        <w:t xml:space="preserve">הקרנת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והפולחן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שנהוג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באסלאם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http://www.youtube.com/watch?v=aOFIlMmebYc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bidi w:val="1"/>
        <w:spacing w:line="4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רישום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הלוח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מטרות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השיעור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חשיבות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המסלמית</w:t>
      </w:r>
      <w:r w:rsidDel="00000000" w:rsidR="00000000" w:rsidRPr="00000000">
        <w:rPr>
          <w:sz w:val="24"/>
          <w:szCs w:val="24"/>
          <w:rtl w:val="1"/>
        </w:rPr>
        <w:t xml:space="preserve">.                                              </w:t>
      </w:r>
      <w:r w:rsidDel="00000000" w:rsidR="00000000" w:rsidRPr="00000000">
        <w:rPr>
          <w:sz w:val="24"/>
          <w:szCs w:val="24"/>
          <w:rtl w:val="1"/>
        </w:rPr>
        <w:t xml:space="preserve">המושגים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החשובים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שילמדו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כנזכר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לעיל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1A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הצפייה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בסרטון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כתיבה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1B">
      <w:pPr>
        <w:pageBreakBefore w:val="0"/>
        <w:bidi w:val="1"/>
        <w:spacing w:line="4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דת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האסלאם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בדומה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ליהדות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היא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דת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הלכה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המסלמי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החי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חיי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היומיום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שלו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פי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מצוות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הדת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ולא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יכול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להסתפק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באמונה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שבלב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."</w:t>
      </w:r>
    </w:p>
    <w:p w:rsidR="00000000" w:rsidDel="00000000" w:rsidP="00000000" w:rsidRDefault="00000000" w:rsidRPr="00000000" w14:paraId="0000001C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דיון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במליאה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חלוקה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לזוגות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שלשות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5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אבקש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מהכיתה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להשיב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כפתיח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51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לדעתכם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המאמין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המסלמי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להסתפק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באמונה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שבלב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ועליו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מוטלת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החובה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51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לדעתם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המשותפות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היהדות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לאסלאם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0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חזרה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למליאה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רישום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החשובות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שהועלו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הנכונות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שנכללות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היסוד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ובצבע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היסוד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1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הנוספות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ששאלתי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ולהשיב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חלוקת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הלוח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לחמישה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חלקים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כותרת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היסוד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ארכאן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אסלאם</w:t>
      </w:r>
      <w:r w:rsidDel="00000000" w:rsidR="00000000" w:rsidRPr="00000000">
        <w:rPr>
          <w:sz w:val="24"/>
          <w:szCs w:val="24"/>
          <w:rtl w:val="1"/>
        </w:rPr>
        <w:t xml:space="preserve">". </w:t>
      </w:r>
    </w:p>
    <w:p w:rsidR="00000000" w:rsidDel="00000000" w:rsidP="00000000" w:rsidRDefault="00000000" w:rsidRPr="00000000" w14:paraId="00000023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תפילה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צדקה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צום</w:t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עלייה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והעדות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**** </w:t>
      </w:r>
      <w:r w:rsidDel="00000000" w:rsidR="00000000" w:rsidRPr="00000000">
        <w:rPr>
          <w:sz w:val="24"/>
          <w:szCs w:val="24"/>
          <w:rtl w:val="1"/>
        </w:rPr>
        <w:t xml:space="preserve">אבקש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לדעתם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ומצווה</w:t>
      </w:r>
      <w:r w:rsidDel="00000000" w:rsidR="00000000" w:rsidRPr="00000000">
        <w:rPr>
          <w:sz w:val="24"/>
          <w:szCs w:val="24"/>
          <w:rtl w:val="1"/>
        </w:rPr>
        <w:t xml:space="preserve">.   (</w:t>
      </w:r>
      <w:r w:rsidDel="00000000" w:rsidR="00000000" w:rsidRPr="00000000">
        <w:rPr>
          <w:sz w:val="24"/>
          <w:szCs w:val="24"/>
          <w:rtl w:val="1"/>
        </w:rPr>
        <w:t xml:space="preserve">המטרה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שיתופיות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ללמידה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יוטמע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). </w:t>
      </w:r>
    </w:p>
    <w:p w:rsidR="00000000" w:rsidDel="00000000" w:rsidP="00000000" w:rsidRDefault="00000000" w:rsidRPr="00000000" w14:paraId="00000025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ומצווה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דהיינו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מקיימים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המטרה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המרכזית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המצווה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שילוב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ואמצים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חזותיים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הנושא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למשל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התפילה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הרלוונטיים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אינטראקטיבי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הממחיש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שאמרתי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מקווה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הטהרה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הצריח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קורא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המואז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לתפילה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מנבר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הדרשה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המחראב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גומחה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המציינת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התפילה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לסרטון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http://www.youtube.com/watch?v=3JIFT3cntos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המחשה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חזותית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התפילה</w:t>
      </w:r>
      <w:r w:rsidDel="00000000" w:rsidR="00000000" w:rsidRPr="00000000">
        <w:rPr>
          <w:sz w:val="24"/>
          <w:szCs w:val="24"/>
          <w:rtl w:val="1"/>
        </w:rPr>
        <w:t xml:space="preserve"> -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الصلاة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457450" cy="1857375"/>
            <wp:effectExtent b="0" l="0" r="0" t="0"/>
            <wp:docPr descr="http://cms.education.gov.il/NR/rdonlyres/20F336C2-19DA-4C6F-9749-F376710B0458/172885/1.jpg" id="1" name="image2.jpg"/>
            <a:graphic>
              <a:graphicData uri="http://schemas.openxmlformats.org/drawingml/2006/picture">
                <pic:pic>
                  <pic:nvPicPr>
                    <pic:cNvPr descr="http://cms.education.gov.il/NR/rdonlyres/20F336C2-19DA-4C6F-9749-F376710B0458/172885/1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57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הצום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الصوم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אפרוש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הנחגג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בסופו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הרמד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אן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עיד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פיטר</w:t>
      </w:r>
    </w:p>
    <w:p w:rsidR="00000000" w:rsidDel="00000000" w:rsidP="00000000" w:rsidRDefault="00000000" w:rsidRPr="00000000" w14:paraId="0000002B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457450" cy="1866900"/>
            <wp:effectExtent b="0" l="0" r="0" t="0"/>
            <wp:docPr descr="http://cms.education.gov.il/NR/rdonlyres/20F336C2-19DA-4C6F-9749-F376710B0458/172888/4.jpg" id="3" name="image3.jpg"/>
            <a:graphic>
              <a:graphicData uri="http://schemas.openxmlformats.org/drawingml/2006/picture">
                <pic:pic>
                  <pic:nvPicPr>
                    <pic:cNvPr descr="http://cms.education.gov.il/NR/rdonlyres/20F336C2-19DA-4C6F-9749-F376710B0458/172888/4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הרמד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אן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העלייה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לרגל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الحج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הוקרן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בתחילת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דגש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ההבדל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מנהגי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אז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האסלאם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והיום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667000" cy="2133600"/>
            <wp:effectExtent b="0" l="0" r="0" t="0"/>
            <wp:docPr descr="http://cms.education.gov.il/NR/rdonlyres/20F336C2-19DA-4C6F-9749-F376710B0458/172889/5.jpg" id="2" name="image1.jpg"/>
            <a:graphic>
              <a:graphicData uri="http://schemas.openxmlformats.org/drawingml/2006/picture">
                <pic:pic>
                  <pic:nvPicPr>
                    <pic:cNvPr descr="http://cms.education.gov.il/NR/rdonlyres/20F336C2-19DA-4C6F-9749-F376710B0458/172889/5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הכעבה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הקפתה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לרגל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צדקה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מצווה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לאל</w:t>
      </w:r>
      <w:r w:rsidDel="00000000" w:rsidR="00000000" w:rsidRPr="00000000">
        <w:rPr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2F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highlight w:val="white"/>
          <w:rtl w:val="1"/>
        </w:rPr>
        <w:t xml:space="preserve">השהאד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העדות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rtl w:val="1"/>
        </w:rPr>
        <w:t xml:space="preserve">شهادة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הצהרה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מבלעדי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ומחמד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שליחו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1"/>
          </w:rPr>
          <w:t xml:space="preserve">ערבית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ובתעתוק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1"/>
          </w:rPr>
          <w:t xml:space="preserve">עברית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שפירושן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אלוהים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מלבד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ומוחמד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ללה</w:t>
      </w:r>
    </w:p>
    <w:p w:rsidR="00000000" w:rsidDel="00000000" w:rsidP="00000000" w:rsidRDefault="00000000" w:rsidRPr="00000000" w14:paraId="00000034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bidi w:val="1"/>
        <w:spacing w:line="48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מתקדמים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 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אבקש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להרחיב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החומר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הנלמד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דת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האסלאם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עיקריה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ומורכבותה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pageBreakBefore w:val="0"/>
        <w:bidi w:val="1"/>
        <w:spacing w:line="48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הווה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אומר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אבקש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ממספר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אלו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שאני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יודעת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מראש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שהם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מתקדמים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בחומר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הנלמד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לצאת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לספריה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ולהיות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שגריריה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דת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האסלאם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7">
      <w:pPr>
        <w:pageBreakBefore w:val="0"/>
        <w:bidi w:val="1"/>
        <w:spacing w:line="48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בשלב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הראשון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יהיה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עליהם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לתאר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תהליך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קיום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המצוות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שילוב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בחיי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היום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יום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התלבטויות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המאמין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קשיים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הרהורים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pageBreakBefore w:val="0"/>
        <w:bidi w:val="1"/>
        <w:spacing w:line="48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בשלב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השני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עליהם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לתאר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הדמיון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והשוני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בין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מצוות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היהדות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לאסלאם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השאלה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שנשאלה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בתחילת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השיעור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). 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בשלב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זה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להם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כחצי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שעה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pageBreakBefore w:val="0"/>
        <w:bidi w:val="1"/>
        <w:spacing w:line="48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חומרי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העזר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העומדים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לרשותם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אתרי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מידע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מהימנים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כמו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הספריה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מט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דפי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סיכום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שהכנתי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עבורם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מראש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אתר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מפמ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עולם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הערבים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והאסלאם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משרד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החינוך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ועוד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bidi w:val="1"/>
        <w:spacing w:line="48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bidi w:val="1"/>
        <w:spacing w:line="48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חזרה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למליאה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–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והצגת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הדברים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ידי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המצטיינים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דהיינו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עמידתם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מול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הכיתה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והצגת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דבריה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בצורה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רפרט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תוך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כדי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שאני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מוסיפה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ומעבה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דבריהם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C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המטרה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לתת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עצמאות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בשטח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המצטיינים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להרחיב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ידיעותיהם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לעבוד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בשיתוף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פעולה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ובמקביל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לעמוד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כיתה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ולהציג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הדברים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בדרך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הרצאה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רפרט</w:t>
      </w:r>
      <w:r w:rsidDel="00000000" w:rsidR="00000000" w:rsidRPr="00000000">
        <w:rPr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המרכיבים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הללו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מהווים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חלק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חשוב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בתהליך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למידה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וחשיבה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D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למשל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העדות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כהרחבה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לדברי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z w:val="24"/>
          <w:szCs w:val="24"/>
          <w:rtl w:val="1"/>
        </w:rPr>
        <w:t xml:space="preserve">-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מצווה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בקראן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בקוראן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בנפרד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אינדיקציה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מדויקת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מניין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קיבלה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חשיבותה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נוצרה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וכיצד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הפרשנים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גורסים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מכוונת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לעדות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בקוראן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פסוקים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דומים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2"/>
        </w:numPr>
        <w:bidi w:val="1"/>
        <w:spacing w:after="0" w:before="280" w:line="48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אמור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ציוו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ולייחד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וציוו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במוסלמים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2"/>
        </w:numPr>
        <w:bidi w:val="1"/>
        <w:spacing w:after="0" w:before="0" w:line="48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מבלעדיו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2"/>
        </w:numPr>
        <w:bidi w:val="1"/>
        <w:spacing w:after="280" w:before="0" w:line="480" w:lineRule="auto"/>
        <w:ind w:left="720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אלוהים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יילד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נולד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ישנם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מרכיבים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הנוסח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הקראן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השהאדה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כמרכיב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להתאסלמות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מאפשרת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התאסלמות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מוסלם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שהשהאדה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חמשת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עמודי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האסלאם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מלמדת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חשיבותה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מוקדם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ליתר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נחשבות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השהאדה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הפרשנים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הקיימים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והטובים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השהאדה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והתפילה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מקבלים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השהאדה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מובטח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השהאדה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להשתדל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המעיד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השהאדה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מסלמים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למסלמים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גישה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לאלוהים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היסטוריונים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וחוקרים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משוכנעים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אמירת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השהאדה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לחדד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לציבור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המאמינים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מוחמד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נחשב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הוטלה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כנביא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ושליח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ואיננו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ואופן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הנוצרית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הרואה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התגלמות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האלוהים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השילוש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הקדוש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חזרתם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והרחבתם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השיעור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48">
      <w:pPr>
        <w:pageBreakBefore w:val="0"/>
        <w:bidi w:val="1"/>
        <w:spacing w:line="48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סיכום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השיעור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דף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עבודה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.+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כתיבה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הלוח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והקראה</w:t>
      </w:r>
    </w:p>
    <w:p w:rsidR="00000000" w:rsidDel="00000000" w:rsidP="00000000" w:rsidRDefault="00000000" w:rsidRPr="00000000" w14:paraId="00000049">
      <w:pPr>
        <w:pageBreakBefore w:val="0"/>
        <w:bidi w:val="1"/>
        <w:spacing w:line="480" w:lineRule="auto"/>
        <w:jc w:val="both"/>
        <w:rPr>
          <w:color w:val="800000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האסלאם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דמיון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ליהדות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ושל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שוני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הנצרות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דת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הלכה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פירוש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מסלם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די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בקבלת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עיקרי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אמונה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מסוימים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לקיים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מסועפת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מצוות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הנוגעת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פרט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בחייו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המאמין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הלכתית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הועלו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מצוות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לדרגה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מצוות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יסוד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עמודי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התווך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האסלאם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קיום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כהלכה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מצוות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היסוד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אבן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בוחן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מסלם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שאינו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מקיימן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במודע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במכוון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וללא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הצדקה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להימנות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1"/>
        </w:rPr>
        <w:t xml:space="preserve">המסלמים</w:t>
      </w:r>
      <w:r w:rsidDel="00000000" w:rsidR="00000000" w:rsidRPr="00000000">
        <w:rPr>
          <w:color w:val="8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pageBreakBefore w:val="0"/>
        <w:bidi w:val="1"/>
        <w:spacing w:line="480" w:lineRule="auto"/>
        <w:jc w:val="both"/>
        <w:rPr>
          <w:rFonts w:ascii="Arial" w:cs="Arial" w:eastAsia="Arial" w:hAnsi="Arial"/>
          <w:b w:val="1"/>
          <w:sz w:val="24"/>
          <w:szCs w:val="24"/>
          <w:shd w:fill="ffffcc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(</w:t>
      </w:r>
      <w:r w:rsidDel="00000000" w:rsidR="00000000" w:rsidRPr="00000000">
        <w:rPr>
          <w:b w:val="1"/>
          <w:sz w:val="24"/>
          <w:szCs w:val="24"/>
          <w:rtl w:val="1"/>
        </w:rPr>
        <w:t xml:space="preserve">מעובד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פרופ</w:t>
      </w:r>
      <w:r w:rsidDel="00000000" w:rsidR="00000000" w:rsidRPr="00000000">
        <w:rPr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חוה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לצרוס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יפה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ואבהר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גלעדי</w:t>
      </w:r>
      <w:r w:rsidDel="00000000" w:rsidR="00000000" w:rsidRPr="00000000">
        <w:rPr>
          <w:b w:val="1"/>
          <w:sz w:val="24"/>
          <w:szCs w:val="24"/>
          <w:rtl w:val="1"/>
        </w:rPr>
        <w:t xml:space="preserve">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דף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b w:val="1"/>
          <w:sz w:val="24"/>
          <w:szCs w:val="24"/>
          <w:rtl w:val="1"/>
        </w:rPr>
        <w:t xml:space="preserve">-</w:t>
      </w:r>
    </w:p>
    <w:p w:rsidR="00000000" w:rsidDel="00000000" w:rsidP="00000000" w:rsidRDefault="00000000" w:rsidRPr="00000000" w14:paraId="0000004E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מטרות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העבודה</w:t>
      </w:r>
      <w:r w:rsidDel="00000000" w:rsidR="00000000" w:rsidRPr="00000000">
        <w:rPr>
          <w:sz w:val="24"/>
          <w:szCs w:val="24"/>
          <w:rtl w:val="1"/>
        </w:rPr>
        <w:t xml:space="preserve">: 1. </w:t>
      </w:r>
      <w:r w:rsidDel="00000000" w:rsidR="00000000" w:rsidRPr="00000000">
        <w:rPr>
          <w:sz w:val="24"/>
          <w:szCs w:val="24"/>
          <w:rtl w:val="1"/>
        </w:rPr>
        <w:t xml:space="preserve">חזרה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האסלאם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הטמעת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הנלמד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F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2. </w:t>
      </w:r>
      <w:r w:rsidDel="00000000" w:rsidR="00000000" w:rsidRPr="00000000">
        <w:rPr>
          <w:sz w:val="24"/>
          <w:szCs w:val="24"/>
          <w:rtl w:val="1"/>
        </w:rPr>
        <w:t xml:space="preserve">הכרת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מאפייני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מצווה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50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3. </w:t>
      </w:r>
      <w:r w:rsidDel="00000000" w:rsidR="00000000" w:rsidRPr="00000000">
        <w:rPr>
          <w:sz w:val="24"/>
          <w:szCs w:val="24"/>
          <w:rtl w:val="1"/>
        </w:rPr>
        <w:t xml:space="preserve">הצגת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יצירתי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1">
      <w:pPr>
        <w:pageBreakBefore w:val="0"/>
        <w:bidi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4. </w:t>
      </w:r>
      <w:r w:rsidDel="00000000" w:rsidR="00000000" w:rsidRPr="00000000">
        <w:rPr>
          <w:sz w:val="24"/>
          <w:szCs w:val="24"/>
          <w:rtl w:val="1"/>
        </w:rPr>
        <w:t xml:space="preserve">השוואה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ליהדות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2">
      <w:pPr>
        <w:pageBreakBefore w:val="0"/>
        <w:bidi w:val="1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أر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الإس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لام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מצוות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היסוד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באסלאם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התפתח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לספירה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מפיץ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ומייסד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פירוש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כניעה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לאלוהים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התמסרות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מוחלטת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להתמסר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ולהיכנע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תחומיי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המבוססת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להאמין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ובמחמד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נביאו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המרכזיות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מפורטות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מסודרת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בחדית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נקראות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הכינוי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דימוי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הלקוח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שנהגו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המרכזי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באוהל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עיקרי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המחזיק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בהוצאת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ומאפייניהן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סיכומי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הווירטואלית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http://lib.cet.ac.il/Pages/item.asp?item=10796&amp;rel=1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ובצעו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ובערבית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 ( 30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מקיימים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המרכזית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?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שאלת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מיועדת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למצטיינים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בחרו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והשוו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המקבילות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ביהדות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הקריטריונים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התנאים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לקיום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היכן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המצווה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ציטוט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סימוכין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לחובה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העיקרית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קיום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מהדמיון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היהדות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לאסלאם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קריטריונים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הבחירה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והאפשרויות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המוצעות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מבטאות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ההטרוגניות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ואלו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המצטיינים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יבחרו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באפשרויות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המאתגרות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יצירתי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מעסיק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קופירייטר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רעיונאיים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מפיץ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להציג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לפרסם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מעניינת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שתמשוך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להזכירכם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ואוכלוסייה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נוצרית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בדמיון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הדתות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היצירתי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פוסטר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שיווקי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יתרונותיה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מטרותיה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smore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היכנסו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http://www.screenr.com/31VH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פוסטר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מתוקשב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שיווקיות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thinglink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להיעזר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בסרטון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ההדרכה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http://ecat.education.gov.il/thinglink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יתרונותיה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מטרותיה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מנגינה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להקליטו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עיתון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קומיקס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B">
      <w:pPr>
        <w:pageBreakBefore w:val="0"/>
        <w:bidi w:val="1"/>
        <w:spacing w:after="160"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bidi w:val="1"/>
        <w:spacing w:after="160"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5.</w:t>
      </w:r>
      <w:r w:rsidDel="00000000" w:rsidR="00000000" w:rsidRPr="00000000">
        <w:rPr>
          <w:sz w:val="24"/>
          <w:szCs w:val="24"/>
          <w:rtl w:val="1"/>
        </w:rPr>
        <w:t xml:space="preserve">הכינו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שיווקי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לפרסום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המסלמי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ולהאמין</w:t>
      </w:r>
      <w:r w:rsidDel="00000000" w:rsidR="00000000" w:rsidRPr="00000000">
        <w:rPr>
          <w:sz w:val="24"/>
          <w:szCs w:val="24"/>
          <w:rtl w:val="1"/>
        </w:rPr>
        <w:t xml:space="preserve">.  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להכין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להיעזר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באפליקציה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puppet</w:t>
      </w:r>
      <w:r w:rsidDel="00000000" w:rsidR="00000000" w:rsidRPr="00000000">
        <w:rPr>
          <w:b w:val="1"/>
          <w:sz w:val="24"/>
          <w:szCs w:val="24"/>
          <w:rtl w:val="1"/>
        </w:rPr>
        <w:t xml:space="preserve">  (</w:t>
      </w:r>
      <w:r w:rsidDel="00000000" w:rsidR="00000000" w:rsidRPr="00000000">
        <w:rPr>
          <w:b w:val="1"/>
          <w:sz w:val="24"/>
          <w:szCs w:val="24"/>
          <w:rtl w:val="1"/>
        </w:rPr>
        <w:t xml:space="preserve">אייפון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)   </w:t>
      </w:r>
      <w:r w:rsidDel="00000000" w:rsidR="00000000" w:rsidRPr="00000000">
        <w:rPr>
          <w:sz w:val="24"/>
          <w:szCs w:val="24"/>
          <w:rtl w:val="1"/>
        </w:rPr>
        <w:t xml:space="preserve">האפליקציה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באנדרואיד</w:t>
      </w:r>
      <w:r w:rsidDel="00000000" w:rsidR="00000000" w:rsidRPr="00000000">
        <w:rPr>
          <w:sz w:val="24"/>
          <w:szCs w:val="24"/>
          <w:rtl w:val="1"/>
        </w:rPr>
        <w:t xml:space="preserve"> 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bidi w:val="1"/>
        <w:spacing w:after="160"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האפליקציה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מאפשרת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קריינות</w:t>
      </w:r>
      <w:r w:rsidDel="00000000" w:rsidR="00000000" w:rsidRPr="00000000">
        <w:rPr>
          <w:sz w:val="24"/>
          <w:szCs w:val="24"/>
          <w:rtl w:val="1"/>
        </w:rPr>
        <w:t xml:space="preserve">.  </w:t>
      </w:r>
      <w:r w:rsidDel="00000000" w:rsidR="00000000" w:rsidRPr="00000000">
        <w:rPr>
          <w:sz w:val="24"/>
          <w:szCs w:val="24"/>
          <w:rtl w:val="1"/>
        </w:rPr>
        <w:t xml:space="preserve">התמונות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שתוכלו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לאסוף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לסרטון</w:t>
      </w:r>
      <w:r w:rsidDel="00000000" w:rsidR="00000000" w:rsidRPr="00000000">
        <w:rPr>
          <w:sz w:val="24"/>
          <w:szCs w:val="24"/>
          <w:rtl w:val="1"/>
        </w:rPr>
        <w:t xml:space="preserve"> :</w:t>
      </w:r>
      <w:r w:rsidDel="00000000" w:rsidR="00000000" w:rsidRPr="00000000">
        <w:rPr>
          <w:sz w:val="24"/>
          <w:szCs w:val="24"/>
          <w:rtl w:val="1"/>
        </w:rPr>
        <w:t xml:space="preserve">תמונות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מהפעילות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.  </w:t>
      </w:r>
      <w:r w:rsidDel="00000000" w:rsidR="00000000" w:rsidRPr="00000000">
        <w:rPr>
          <w:sz w:val="24"/>
          <w:szCs w:val="24"/>
          <w:rtl w:val="1"/>
        </w:rPr>
        <w:t xml:space="preserve">היגד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לעידוד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מתאסלמים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לקרוא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בקוראן</w:t>
      </w:r>
      <w:r w:rsidDel="00000000" w:rsidR="00000000" w:rsidRPr="00000000">
        <w:rPr>
          <w:sz w:val="24"/>
          <w:szCs w:val="24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6.</w:t>
      </w:r>
      <w:r w:rsidDel="00000000" w:rsidR="00000000" w:rsidRPr="00000000">
        <w:rPr>
          <w:sz w:val="24"/>
          <w:szCs w:val="24"/>
          <w:rtl w:val="1"/>
        </w:rPr>
        <w:t xml:space="preserve">הכינו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מצגת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במחשב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לשיווק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יתרונותיהם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ותוכנותיהם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להיעזר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באינטרנט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F">
      <w:pPr>
        <w:pageBreakBefore w:val="0"/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עליכם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להציג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התוצרים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בפני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חברי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הכיתה</w:t>
      </w:r>
    </w:p>
    <w:p w:rsidR="00000000" w:rsidDel="00000000" w:rsidP="00000000" w:rsidRDefault="00000000" w:rsidRPr="00000000" w14:paraId="00000080">
      <w:pPr>
        <w:pageBreakBefore w:val="0"/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למידה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מהנה</w:t>
      </w:r>
      <w:r w:rsidDel="00000000" w:rsidR="00000000" w:rsidRPr="00000000">
        <w:rPr>
          <w:b w:val="1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81">
      <w:pPr>
        <w:pageBreakBefore w:val="0"/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20" w:right="108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בהצלחה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חן</w:t>
      </w:r>
    </w:p>
    <w:p w:rsidR="00000000" w:rsidDel="00000000" w:rsidP="00000000" w:rsidRDefault="00000000" w:rsidRPr="00000000" w14:paraId="00000083">
      <w:pPr>
        <w:pageBreakBefore w:val="0"/>
        <w:bidi w:val="1"/>
        <w:spacing w:line="36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bidi w:val="1"/>
        <w:spacing w:line="36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bidi w:val="1"/>
        <w:spacing w:line="36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bidi w:val="1"/>
        <w:spacing w:line="36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bidi w:val="1"/>
        <w:spacing w:line="36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bidi w:val="1"/>
        <w:spacing w:line="36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bidi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10" w:hanging="360"/>
      </w:pPr>
      <w:rPr/>
    </w:lvl>
    <w:lvl w:ilvl="1">
      <w:start w:val="1"/>
      <w:numFmt w:val="lowerLetter"/>
      <w:lvlText w:val="%2."/>
      <w:lvlJc w:val="left"/>
      <w:pPr>
        <w:ind w:left="1230" w:hanging="360"/>
      </w:pPr>
      <w:rPr/>
    </w:lvl>
    <w:lvl w:ilvl="2">
      <w:start w:val="1"/>
      <w:numFmt w:val="lowerRoman"/>
      <w:lvlText w:val="%3."/>
      <w:lvlJc w:val="right"/>
      <w:pPr>
        <w:ind w:left="1950" w:hanging="180"/>
      </w:pPr>
      <w:rPr/>
    </w:lvl>
    <w:lvl w:ilvl="3">
      <w:start w:val="1"/>
      <w:numFmt w:val="decimal"/>
      <w:lvlText w:val="%4."/>
      <w:lvlJc w:val="left"/>
      <w:pPr>
        <w:ind w:left="2670" w:hanging="360"/>
      </w:pPr>
      <w:rPr/>
    </w:lvl>
    <w:lvl w:ilvl="4">
      <w:start w:val="1"/>
      <w:numFmt w:val="lowerLetter"/>
      <w:lvlText w:val="%5."/>
      <w:lvlJc w:val="left"/>
      <w:pPr>
        <w:ind w:left="3390" w:hanging="360"/>
      </w:pPr>
      <w:rPr/>
    </w:lvl>
    <w:lvl w:ilvl="5">
      <w:start w:val="1"/>
      <w:numFmt w:val="lowerRoman"/>
      <w:lvlText w:val="%6."/>
      <w:lvlJc w:val="right"/>
      <w:pPr>
        <w:ind w:left="4110" w:hanging="180"/>
      </w:pPr>
      <w:rPr/>
    </w:lvl>
    <w:lvl w:ilvl="6">
      <w:start w:val="1"/>
      <w:numFmt w:val="decimal"/>
      <w:lvlText w:val="%7."/>
      <w:lvlJc w:val="left"/>
      <w:pPr>
        <w:ind w:left="4830" w:hanging="360"/>
      </w:pPr>
      <w:rPr/>
    </w:lvl>
    <w:lvl w:ilvl="7">
      <w:start w:val="1"/>
      <w:numFmt w:val="lowerLetter"/>
      <w:lvlText w:val="%8."/>
      <w:lvlJc w:val="left"/>
      <w:pPr>
        <w:ind w:left="5550" w:hanging="360"/>
      </w:pPr>
      <w:rPr/>
    </w:lvl>
    <w:lvl w:ilvl="8">
      <w:start w:val="1"/>
      <w:numFmt w:val="lowerRoman"/>
      <w:lvlText w:val="%9."/>
      <w:lvlJc w:val="right"/>
      <w:pPr>
        <w:ind w:left="627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he.wikipedia.org/wiki/%D7%A2%D7%91%D7%A8%D7%99%D7%AA" TargetMode="External"/><Relationship Id="rId10" Type="http://schemas.openxmlformats.org/officeDocument/2006/relationships/hyperlink" Target="http://he.wikipedia.org/wiki/%D7%A2%D7%A8%D7%91%D7%99%D7%AA" TargetMode="External"/><Relationship Id="rId13" Type="http://schemas.openxmlformats.org/officeDocument/2006/relationships/hyperlink" Target="http://www.screenr.com/31VH" TargetMode="External"/><Relationship Id="rId12" Type="http://schemas.openxmlformats.org/officeDocument/2006/relationships/hyperlink" Target="http://lib.cet.ac.il/Pages/item.asp?item=10796&amp;rel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hyperlink" Target="http://ecat.education.gov.il/thinglink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youtube.com/watch?v=3JIFT3cntos" TargetMode="Externa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