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E3CB3F" w:rsidR="00047726" w:rsidRDefault="00000000">
      <w:pPr>
        <w:pBdr>
          <w:top w:val="nil"/>
          <w:left w:val="nil"/>
          <w:bottom w:val="nil"/>
          <w:right w:val="nil"/>
          <w:between w:val="nil"/>
        </w:pBdr>
        <w:bidi/>
        <w:spacing w:line="360" w:lineRule="auto"/>
        <w:rPr>
          <w:rFonts w:ascii="David" w:eastAsia="David" w:hAnsi="David" w:cs="David"/>
          <w:color w:val="000000"/>
          <w:sz w:val="22"/>
          <w:szCs w:val="22"/>
        </w:rPr>
      </w:pPr>
      <w:r>
        <w:rPr>
          <w:rFonts w:ascii="David" w:eastAsia="David" w:hAnsi="David" w:cs="David"/>
          <w:color w:val="000000"/>
          <w:sz w:val="22"/>
          <w:szCs w:val="22"/>
          <w:rtl/>
        </w:rPr>
        <w:t>בס"ד, תמוז תשפ"</w:t>
      </w:r>
      <w:r w:rsidR="00DB5DD2">
        <w:rPr>
          <w:rFonts w:ascii="David" w:eastAsia="David" w:hAnsi="David" w:cs="David" w:hint="cs"/>
          <w:color w:val="000000"/>
          <w:sz w:val="22"/>
          <w:szCs w:val="22"/>
          <w:rtl/>
        </w:rPr>
        <w:t>ד</w:t>
      </w:r>
    </w:p>
    <w:p w14:paraId="00000002" w14:textId="77777777" w:rsidR="00047726" w:rsidRDefault="00047726">
      <w:pPr>
        <w:pBdr>
          <w:top w:val="nil"/>
          <w:left w:val="nil"/>
          <w:bottom w:val="nil"/>
          <w:right w:val="nil"/>
          <w:between w:val="nil"/>
        </w:pBdr>
        <w:bidi/>
        <w:spacing w:line="360" w:lineRule="auto"/>
        <w:rPr>
          <w:rFonts w:ascii="David" w:eastAsia="David" w:hAnsi="David" w:cs="David"/>
          <w:color w:val="000000"/>
          <w:sz w:val="22"/>
          <w:szCs w:val="22"/>
        </w:rPr>
      </w:pPr>
    </w:p>
    <w:p w14:paraId="00000003" w14:textId="77777777" w:rsidR="00047726" w:rsidRDefault="00000000">
      <w:pPr>
        <w:pBdr>
          <w:top w:val="nil"/>
          <w:left w:val="nil"/>
          <w:bottom w:val="nil"/>
          <w:right w:val="nil"/>
          <w:between w:val="nil"/>
        </w:pBdr>
        <w:bidi/>
        <w:spacing w:line="360" w:lineRule="auto"/>
        <w:jc w:val="center"/>
        <w:rPr>
          <w:rFonts w:ascii="David" w:eastAsia="David" w:hAnsi="David" w:cs="David"/>
          <w:color w:val="000000"/>
          <w:sz w:val="32"/>
          <w:szCs w:val="32"/>
        </w:rPr>
      </w:pPr>
      <w:r>
        <w:rPr>
          <w:rFonts w:ascii="David" w:eastAsia="David" w:hAnsi="David" w:cs="David"/>
          <w:b/>
          <w:color w:val="000000"/>
          <w:sz w:val="32"/>
          <w:szCs w:val="32"/>
          <w:rtl/>
        </w:rPr>
        <w:t>הנחיות להוראת יחידת "דיני מלחמה" למורי י"ב לעולים חדשים</w:t>
      </w:r>
    </w:p>
    <w:p w14:paraId="00000004" w14:textId="77777777" w:rsidR="00047726" w:rsidRDefault="00000000">
      <w:pPr>
        <w:pBdr>
          <w:top w:val="nil"/>
          <w:left w:val="nil"/>
          <w:bottom w:val="nil"/>
          <w:right w:val="nil"/>
          <w:between w:val="nil"/>
        </w:pBdr>
        <w:bidi/>
        <w:spacing w:line="360" w:lineRule="auto"/>
        <w:rPr>
          <w:rFonts w:ascii="David" w:eastAsia="David" w:hAnsi="David" w:cs="David"/>
          <w:color w:val="000000"/>
          <w:sz w:val="28"/>
          <w:szCs w:val="28"/>
        </w:rPr>
      </w:pPr>
      <w:r>
        <w:rPr>
          <w:rFonts w:ascii="David" w:eastAsia="David" w:hAnsi="David" w:cs="David"/>
          <w:b/>
          <w:color w:val="000000"/>
          <w:sz w:val="28"/>
          <w:szCs w:val="28"/>
          <w:rtl/>
        </w:rPr>
        <w:t>הערה מקדימה</w:t>
      </w:r>
      <w:r>
        <w:rPr>
          <w:rFonts w:ascii="David" w:eastAsia="David" w:hAnsi="David" w:cs="David"/>
          <w:color w:val="000000"/>
          <w:sz w:val="28"/>
          <w:szCs w:val="28"/>
        </w:rPr>
        <w:t>:</w:t>
      </w:r>
    </w:p>
    <w:p w14:paraId="00000005" w14:textId="77777777" w:rsidR="00047726" w:rsidRDefault="00000000">
      <w:pPr>
        <w:numPr>
          <w:ilvl w:val="0"/>
          <w:numId w:val="2"/>
        </w:num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להלן הנחיות לחומרי החובה של תלמידים עולים חדשים. חומר הלימוד מבוסס על חומרי הלמידה ביחידת דיני המלחמה שהוכנו באתר ללמוד ללמד, והמורה יחליט על פי מה שמתאים לתלמידיו העולים על רמת הקושי, ועל הרמה האוריינית של הגשת הטקסטים לתלמידים. </w:t>
      </w:r>
    </w:p>
    <w:p w14:paraId="00000006" w14:textId="77777777" w:rsidR="00047726" w:rsidRDefault="00047726">
      <w:pPr>
        <w:pBdr>
          <w:top w:val="nil"/>
          <w:left w:val="nil"/>
          <w:bottom w:val="nil"/>
          <w:right w:val="nil"/>
          <w:between w:val="nil"/>
        </w:pBdr>
        <w:bidi/>
        <w:spacing w:line="360" w:lineRule="auto"/>
        <w:ind w:left="720"/>
        <w:rPr>
          <w:rFonts w:ascii="David" w:eastAsia="David" w:hAnsi="David" w:cs="David"/>
          <w:color w:val="000000"/>
          <w:sz w:val="22"/>
          <w:szCs w:val="22"/>
        </w:rPr>
      </w:pPr>
    </w:p>
    <w:p w14:paraId="00000007" w14:textId="77777777" w:rsidR="00047726" w:rsidRDefault="00000000">
      <w:pPr>
        <w:pBdr>
          <w:top w:val="nil"/>
          <w:left w:val="nil"/>
          <w:bottom w:val="nil"/>
          <w:right w:val="nil"/>
          <w:between w:val="nil"/>
        </w:pBdr>
        <w:bidi/>
        <w:spacing w:line="360" w:lineRule="auto"/>
        <w:ind w:left="720"/>
        <w:rPr>
          <w:rFonts w:ascii="David" w:eastAsia="David" w:hAnsi="David" w:cs="David"/>
          <w:color w:val="00B050"/>
          <w:sz w:val="22"/>
          <w:szCs w:val="22"/>
        </w:rPr>
      </w:pPr>
      <w:r>
        <w:rPr>
          <w:rFonts w:ascii="David" w:eastAsia="David" w:hAnsi="David" w:cs="David"/>
          <w:color w:val="00B050"/>
          <w:sz w:val="22"/>
          <w:szCs w:val="22"/>
          <w:rtl/>
        </w:rPr>
        <w:t>למורה</w:t>
      </w:r>
    </w:p>
    <w:p w14:paraId="00000008" w14:textId="77777777" w:rsidR="00047726" w:rsidRDefault="00000000">
      <w:pPr>
        <w:pBdr>
          <w:top w:val="nil"/>
          <w:left w:val="nil"/>
          <w:bottom w:val="nil"/>
          <w:right w:val="nil"/>
          <w:between w:val="nil"/>
        </w:pBdr>
        <w:bidi/>
        <w:spacing w:line="360" w:lineRule="auto"/>
        <w:ind w:left="720"/>
        <w:rPr>
          <w:rFonts w:ascii="David" w:eastAsia="David" w:hAnsi="David" w:cs="David"/>
          <w:color w:val="00B050"/>
          <w:sz w:val="22"/>
          <w:szCs w:val="22"/>
        </w:rPr>
      </w:pPr>
      <w:r>
        <w:rPr>
          <w:rFonts w:ascii="David" w:eastAsia="David" w:hAnsi="David" w:cs="David"/>
          <w:color w:val="00B050"/>
          <w:sz w:val="22"/>
          <w:szCs w:val="22"/>
          <w:rtl/>
        </w:rPr>
        <w:t xml:space="preserve">קובץ דיני המלחמה בספר דברים מופיע בפרקים כ - </w:t>
      </w:r>
      <w:proofErr w:type="spellStart"/>
      <w:r>
        <w:rPr>
          <w:rFonts w:ascii="David" w:eastAsia="David" w:hAnsi="David" w:cs="David"/>
          <w:color w:val="00B050"/>
          <w:sz w:val="22"/>
          <w:szCs w:val="22"/>
          <w:rtl/>
        </w:rPr>
        <w:t>כא</w:t>
      </w:r>
      <w:proofErr w:type="spellEnd"/>
      <w:r>
        <w:rPr>
          <w:rFonts w:ascii="David" w:eastAsia="David" w:hAnsi="David" w:cs="David"/>
          <w:color w:val="00B050"/>
          <w:sz w:val="22"/>
          <w:szCs w:val="22"/>
          <w:rtl/>
        </w:rPr>
        <w:t xml:space="preserve">, מיד לאחר דיני ההנהגה (מינוי שופטים, מינוי מלך, דיני הכהן ודיני הנביא בפרקים </w:t>
      </w:r>
      <w:proofErr w:type="spellStart"/>
      <w:r>
        <w:rPr>
          <w:rFonts w:ascii="David" w:eastAsia="David" w:hAnsi="David" w:cs="David"/>
          <w:color w:val="00B050"/>
          <w:sz w:val="22"/>
          <w:szCs w:val="22"/>
          <w:rtl/>
        </w:rPr>
        <w:t>טז</w:t>
      </w:r>
      <w:proofErr w:type="spellEnd"/>
      <w:r>
        <w:rPr>
          <w:rFonts w:ascii="David" w:eastAsia="David" w:hAnsi="David" w:cs="David"/>
          <w:color w:val="00B050"/>
          <w:sz w:val="22"/>
          <w:szCs w:val="22"/>
          <w:rtl/>
        </w:rPr>
        <w:t xml:space="preserve"> - </w:t>
      </w:r>
      <w:proofErr w:type="spellStart"/>
      <w:r>
        <w:rPr>
          <w:rFonts w:ascii="David" w:eastAsia="David" w:hAnsi="David" w:cs="David"/>
          <w:color w:val="00B050"/>
          <w:sz w:val="22"/>
          <w:szCs w:val="22"/>
          <w:rtl/>
        </w:rPr>
        <w:t>יט</w:t>
      </w:r>
      <w:proofErr w:type="spellEnd"/>
      <w:r>
        <w:rPr>
          <w:rFonts w:ascii="David" w:eastAsia="David" w:hAnsi="David" w:cs="David"/>
          <w:color w:val="00B050"/>
          <w:sz w:val="22"/>
          <w:szCs w:val="22"/>
          <w:rtl/>
        </w:rPr>
        <w:t xml:space="preserve">).  הימצאותו של קובץ דיני המלחמה לאחר ייסוד ההנהגה ברורה ומתבקשת. לאחר שהעם ימנה את מנהיגיו הוא יוכל להתארגן לקראת לחימה באויביו.  </w:t>
      </w:r>
    </w:p>
    <w:p w14:paraId="00000009" w14:textId="77777777" w:rsidR="00047726" w:rsidRDefault="00000000">
      <w:pPr>
        <w:pBdr>
          <w:top w:val="nil"/>
          <w:left w:val="nil"/>
          <w:bottom w:val="nil"/>
          <w:right w:val="nil"/>
          <w:between w:val="nil"/>
        </w:pBdr>
        <w:bidi/>
        <w:spacing w:line="360" w:lineRule="auto"/>
        <w:ind w:left="720"/>
        <w:rPr>
          <w:rFonts w:ascii="David" w:eastAsia="David" w:hAnsi="David" w:cs="David"/>
          <w:color w:val="00B050"/>
          <w:sz w:val="22"/>
          <w:szCs w:val="22"/>
        </w:rPr>
      </w:pPr>
      <w:r>
        <w:rPr>
          <w:rFonts w:ascii="David" w:eastAsia="David" w:hAnsi="David" w:cs="David"/>
          <w:color w:val="00B050"/>
          <w:sz w:val="22"/>
          <w:szCs w:val="22"/>
          <w:rtl/>
        </w:rPr>
        <w:t xml:space="preserve"> מעיון בספרי נביאים ראשונים עולה כי יהושע הכניס את עם ישראל לארצו והוביל אותם במלחמה על כיבוש הארץ. מלחמות הכיבוש בספר יהושע מתארות תהליך של מעבר מדורג מהנהגה ניסית גלויה (כיבוש יריחו) אל לחימה תוך עזרה אלוקית נסתרת וללא ניסים גלויים (מלחמת מלכי הצפון).  עם ישראל נדרש ללמוד את "דיני המלחמה": בניית כוח צבאי חזק, מאוחד ומלוכד, האמון על לחימה בדרך הטבע. צבא הנחלץ למשימות של כיבוש, הגנה והצלה. לצד זאת נדרשת גם למידה של "מוסר המלחמה".  </w:t>
      </w:r>
    </w:p>
    <w:p w14:paraId="0000000A" w14:textId="77777777" w:rsidR="00047726" w:rsidRDefault="00047726">
      <w:pPr>
        <w:pBdr>
          <w:top w:val="nil"/>
          <w:left w:val="nil"/>
          <w:bottom w:val="nil"/>
          <w:right w:val="nil"/>
          <w:between w:val="nil"/>
        </w:pBdr>
        <w:bidi/>
        <w:spacing w:line="360" w:lineRule="auto"/>
        <w:ind w:left="720"/>
        <w:rPr>
          <w:rFonts w:ascii="David" w:eastAsia="David" w:hAnsi="David" w:cs="David"/>
          <w:color w:val="00B050"/>
          <w:sz w:val="22"/>
          <w:szCs w:val="22"/>
        </w:rPr>
      </w:pPr>
    </w:p>
    <w:p w14:paraId="0000000B" w14:textId="77777777" w:rsidR="00047726" w:rsidRDefault="00000000">
      <w:pPr>
        <w:pBdr>
          <w:top w:val="nil"/>
          <w:left w:val="nil"/>
          <w:bottom w:val="nil"/>
          <w:right w:val="nil"/>
          <w:between w:val="nil"/>
        </w:pBdr>
        <w:bidi/>
        <w:spacing w:line="360" w:lineRule="auto"/>
        <w:ind w:left="720"/>
        <w:jc w:val="both"/>
        <w:rPr>
          <w:rFonts w:ascii="David" w:eastAsia="David" w:hAnsi="David" w:cs="David"/>
          <w:color w:val="00B050"/>
          <w:sz w:val="22"/>
          <w:szCs w:val="22"/>
        </w:rPr>
      </w:pPr>
      <w:r>
        <w:rPr>
          <w:rFonts w:ascii="David" w:eastAsia="David" w:hAnsi="David" w:cs="David"/>
          <w:color w:val="00B050"/>
          <w:sz w:val="22"/>
          <w:szCs w:val="22"/>
          <w:rtl/>
        </w:rPr>
        <w:t xml:space="preserve">ספר דברים בכלל ומצוות הקשורות במלחמה בפרט מלמד אותנו לראות כיצד הקב"ה הוא הנותן לנו </w:t>
      </w:r>
      <w:proofErr w:type="spellStart"/>
      <w:r>
        <w:rPr>
          <w:rFonts w:ascii="David" w:eastAsia="David" w:hAnsi="David" w:cs="David"/>
          <w:color w:val="00B050"/>
          <w:sz w:val="22"/>
          <w:szCs w:val="22"/>
          <w:rtl/>
        </w:rPr>
        <w:t>כח</w:t>
      </w:r>
      <w:proofErr w:type="spellEnd"/>
      <w:r>
        <w:rPr>
          <w:rFonts w:ascii="David" w:eastAsia="David" w:hAnsi="David" w:cs="David"/>
          <w:color w:val="00B050"/>
          <w:sz w:val="22"/>
          <w:szCs w:val="22"/>
          <w:rtl/>
        </w:rPr>
        <w:t xml:space="preserve"> לעשות חיל, מצוות אלה הן חלק מההכנה הרוחנית והמעשית לקראת הכניסה לארץ.</w:t>
      </w:r>
    </w:p>
    <w:p w14:paraId="0000000C" w14:textId="77777777" w:rsidR="00047726" w:rsidRDefault="00047726">
      <w:pPr>
        <w:pBdr>
          <w:top w:val="nil"/>
          <w:left w:val="nil"/>
          <w:bottom w:val="nil"/>
          <w:right w:val="nil"/>
          <w:between w:val="nil"/>
        </w:pBdr>
        <w:bidi/>
        <w:spacing w:line="360" w:lineRule="auto"/>
        <w:jc w:val="both"/>
        <w:rPr>
          <w:rFonts w:ascii="David" w:eastAsia="David" w:hAnsi="David" w:cs="David"/>
          <w:color w:val="000000"/>
          <w:sz w:val="22"/>
          <w:szCs w:val="22"/>
        </w:rPr>
      </w:pPr>
    </w:p>
    <w:p w14:paraId="7D3311E2" w14:textId="77777777" w:rsidR="009B51A1" w:rsidRDefault="00000000" w:rsidP="009B51A1">
      <w:pPr>
        <w:pBdr>
          <w:top w:val="nil"/>
          <w:left w:val="nil"/>
          <w:bottom w:val="nil"/>
          <w:right w:val="nil"/>
          <w:between w:val="nil"/>
        </w:pBdr>
        <w:bidi/>
        <w:spacing w:line="360" w:lineRule="auto"/>
        <w:jc w:val="both"/>
        <w:rPr>
          <w:rFonts w:ascii="David" w:eastAsia="David" w:hAnsi="David" w:cs="David"/>
          <w:color w:val="000000"/>
          <w:sz w:val="28"/>
          <w:szCs w:val="28"/>
          <w:rtl/>
        </w:rPr>
      </w:pPr>
      <w:hyperlink r:id="rId7">
        <w:r>
          <w:rPr>
            <w:rFonts w:ascii="David" w:eastAsia="David" w:hAnsi="David" w:cs="David"/>
            <w:b/>
            <w:color w:val="000000"/>
            <w:sz w:val="28"/>
            <w:szCs w:val="28"/>
            <w:rtl/>
          </w:rPr>
          <w:t>מלחמת</w:t>
        </w:r>
      </w:hyperlink>
      <w:hyperlink r:id="rId8">
        <w:r>
          <w:rPr>
            <w:rFonts w:ascii="David" w:eastAsia="David" w:hAnsi="David" w:cs="David"/>
            <w:b/>
            <w:color w:val="000000"/>
            <w:sz w:val="28"/>
            <w:szCs w:val="28"/>
            <w:rtl/>
          </w:rPr>
          <w:t xml:space="preserve"> </w:t>
        </w:r>
      </w:hyperlink>
      <w:hyperlink r:id="rId9">
        <w:r>
          <w:rPr>
            <w:rFonts w:ascii="David" w:eastAsia="David" w:hAnsi="David" w:cs="David"/>
            <w:b/>
            <w:color w:val="000000"/>
            <w:sz w:val="28"/>
            <w:szCs w:val="28"/>
            <w:rtl/>
          </w:rPr>
          <w:t>מצווה</w:t>
        </w:r>
      </w:hyperlink>
      <w:hyperlink r:id="rId10">
        <w:r>
          <w:rPr>
            <w:rFonts w:ascii="David" w:eastAsia="David" w:hAnsi="David" w:cs="David"/>
            <w:b/>
            <w:color w:val="000000"/>
            <w:sz w:val="28"/>
            <w:szCs w:val="28"/>
            <w:rtl/>
          </w:rPr>
          <w:t xml:space="preserve">, </w:t>
        </w:r>
      </w:hyperlink>
      <w:hyperlink r:id="rId11">
        <w:r>
          <w:rPr>
            <w:rFonts w:ascii="David" w:eastAsia="David" w:hAnsi="David" w:cs="David"/>
            <w:b/>
            <w:color w:val="000000"/>
            <w:sz w:val="28"/>
            <w:szCs w:val="28"/>
            <w:rtl/>
          </w:rPr>
          <w:t>מלחמת</w:t>
        </w:r>
      </w:hyperlink>
      <w:hyperlink r:id="rId12">
        <w:r>
          <w:rPr>
            <w:rFonts w:ascii="David" w:eastAsia="David" w:hAnsi="David" w:cs="David"/>
            <w:b/>
            <w:color w:val="000000"/>
            <w:sz w:val="28"/>
            <w:szCs w:val="28"/>
            <w:rtl/>
          </w:rPr>
          <w:t xml:space="preserve"> </w:t>
        </w:r>
      </w:hyperlink>
      <w:hyperlink r:id="rId13">
        <w:r>
          <w:rPr>
            <w:rFonts w:ascii="David" w:eastAsia="David" w:hAnsi="David" w:cs="David"/>
            <w:b/>
            <w:color w:val="000000"/>
            <w:sz w:val="28"/>
            <w:szCs w:val="28"/>
            <w:rtl/>
          </w:rPr>
          <w:t>רשות</w:t>
        </w:r>
      </w:hyperlink>
      <w:hyperlink r:id="rId14">
        <w:r>
          <w:rPr>
            <w:rFonts w:ascii="David" w:eastAsia="David" w:hAnsi="David" w:cs="David"/>
            <w:b/>
            <w:color w:val="000000"/>
            <w:sz w:val="28"/>
            <w:szCs w:val="28"/>
            <w:rtl/>
          </w:rPr>
          <w:t xml:space="preserve"> </w:t>
        </w:r>
      </w:hyperlink>
      <w:hyperlink r:id="rId15">
        <w:r>
          <w:rPr>
            <w:rFonts w:ascii="David" w:eastAsia="David" w:hAnsi="David" w:cs="David"/>
            <w:b/>
            <w:color w:val="000000"/>
            <w:sz w:val="28"/>
            <w:szCs w:val="28"/>
            <w:rtl/>
          </w:rPr>
          <w:t>ומלחמת</w:t>
        </w:r>
      </w:hyperlink>
      <w:hyperlink r:id="rId16">
        <w:r>
          <w:rPr>
            <w:rFonts w:ascii="David" w:eastAsia="David" w:hAnsi="David" w:cs="David"/>
            <w:b/>
            <w:color w:val="000000"/>
            <w:sz w:val="28"/>
            <w:szCs w:val="28"/>
            <w:rtl/>
          </w:rPr>
          <w:t xml:space="preserve"> </w:t>
        </w:r>
      </w:hyperlink>
      <w:hyperlink r:id="rId17">
        <w:r>
          <w:rPr>
            <w:rFonts w:ascii="David" w:eastAsia="David" w:hAnsi="David" w:cs="David"/>
            <w:b/>
            <w:color w:val="000000"/>
            <w:sz w:val="28"/>
            <w:szCs w:val="28"/>
            <w:rtl/>
          </w:rPr>
          <w:t>עמלק</w:t>
        </w:r>
      </w:hyperlink>
      <w:r w:rsidR="009B51A1">
        <w:rPr>
          <w:rFonts w:ascii="David" w:eastAsia="David" w:hAnsi="David" w:cs="David" w:hint="cs"/>
          <w:color w:val="000000"/>
          <w:sz w:val="28"/>
          <w:szCs w:val="28"/>
          <w:rtl/>
        </w:rPr>
        <w:t>:</w:t>
      </w:r>
    </w:p>
    <w:p w14:paraId="1BE7637E" w14:textId="1637FEB5" w:rsidR="009B51A1" w:rsidRPr="009B51A1" w:rsidRDefault="009B51A1" w:rsidP="009B51A1">
      <w:pPr>
        <w:pBdr>
          <w:top w:val="nil"/>
          <w:left w:val="nil"/>
          <w:bottom w:val="nil"/>
          <w:right w:val="nil"/>
          <w:between w:val="nil"/>
        </w:pBdr>
        <w:bidi/>
        <w:spacing w:line="360" w:lineRule="auto"/>
        <w:jc w:val="both"/>
        <w:rPr>
          <w:rFonts w:ascii="David" w:eastAsia="David" w:hAnsi="David" w:cs="David"/>
          <w:color w:val="000000"/>
          <w:sz w:val="28"/>
          <w:szCs w:val="28"/>
        </w:rPr>
      </w:pPr>
      <w:bookmarkStart w:id="0" w:name="_Hlk170750812"/>
      <w:r w:rsidRPr="000E4C6B">
        <w:rPr>
          <w:b/>
          <w:bCs/>
          <w:color w:val="0070C0"/>
          <w:sz w:val="26"/>
          <w:szCs w:val="26"/>
          <w:rtl/>
        </w:rPr>
        <w:t>הרמב"ם</w:t>
      </w:r>
      <w:r>
        <w:rPr>
          <w:rtl/>
        </w:rPr>
        <w:t xml:space="preserve"> (הלכות מלכים ומלחמות, פרק ה הלכה א) </w:t>
      </w:r>
      <w:r w:rsidRPr="009B51A1">
        <w:rPr>
          <w:rFonts w:ascii="David" w:eastAsia="David" w:hAnsi="David" w:cs="David"/>
          <w:color w:val="000000"/>
          <w:sz w:val="22"/>
          <w:szCs w:val="22"/>
          <w:rtl/>
        </w:rPr>
        <w:t>מגדיר מהי מלחמת מצווה ומהי מלחמת רשות</w:t>
      </w:r>
      <w:r>
        <w:rPr>
          <w:rtl/>
        </w:rPr>
        <w:t xml:space="preserve">: </w:t>
      </w:r>
    </w:p>
    <w:p w14:paraId="16E0A787" w14:textId="77777777" w:rsidR="009B51A1" w:rsidRDefault="009B51A1" w:rsidP="009B51A1">
      <w:pPr>
        <w:pStyle w:val="a6"/>
      </w:pPr>
      <w:r>
        <w:rPr>
          <w:rtl/>
        </w:rPr>
        <w:t xml:space="preserve">אין המלך נלחם תחילה, אלא על מלחמת מצוה. </w:t>
      </w:r>
    </w:p>
    <w:p w14:paraId="438795D9" w14:textId="77777777" w:rsidR="009B51A1" w:rsidRDefault="009B51A1" w:rsidP="009B51A1">
      <w:pPr>
        <w:pStyle w:val="a6"/>
      </w:pPr>
      <w:r>
        <w:rPr>
          <w:rtl/>
        </w:rPr>
        <w:t>ואיזו היא מלחמת מצוה--</w:t>
      </w:r>
    </w:p>
    <w:p w14:paraId="438C7B53" w14:textId="77777777" w:rsidR="009B51A1" w:rsidRDefault="009B51A1" w:rsidP="009B51A1">
      <w:pPr>
        <w:pStyle w:val="a6"/>
      </w:pPr>
      <w:r>
        <w:rPr>
          <w:rtl/>
        </w:rPr>
        <w:t>(1) זו מלחמת שבעה עממים,</w:t>
      </w:r>
    </w:p>
    <w:p w14:paraId="7F6402A7" w14:textId="77777777" w:rsidR="009B51A1" w:rsidRDefault="009B51A1" w:rsidP="009B51A1">
      <w:pPr>
        <w:pStyle w:val="a6"/>
      </w:pPr>
      <w:r>
        <w:rPr>
          <w:rtl/>
        </w:rPr>
        <w:t>(2) ומלחמת עמלק,</w:t>
      </w:r>
    </w:p>
    <w:p w14:paraId="3AC6C943" w14:textId="77777777" w:rsidR="009B51A1" w:rsidRDefault="009B51A1" w:rsidP="009B51A1">
      <w:pPr>
        <w:pStyle w:val="a6"/>
      </w:pPr>
      <w:r>
        <w:rPr>
          <w:rtl/>
        </w:rPr>
        <w:t xml:space="preserve">(3) ועזרת ישראל מצר שבא עליהם. </w:t>
      </w:r>
    </w:p>
    <w:p w14:paraId="7723EE45" w14:textId="77777777" w:rsidR="009B51A1" w:rsidRDefault="009B51A1" w:rsidP="009B51A1">
      <w:pPr>
        <w:pStyle w:val="a6"/>
      </w:pPr>
      <w:r>
        <w:rPr>
          <w:rtl/>
        </w:rPr>
        <w:t>ואחר כך נלחם במלחמת הרשות—</w:t>
      </w:r>
    </w:p>
    <w:p w14:paraId="2FB53F2A" w14:textId="3BDFE41A" w:rsidR="009B51A1" w:rsidRPr="009B51A1" w:rsidRDefault="009B51A1" w:rsidP="009B51A1">
      <w:pPr>
        <w:pStyle w:val="a6"/>
      </w:pPr>
      <w:r>
        <w:rPr>
          <w:rtl/>
        </w:rPr>
        <w:t>והיא המלחמה שנלחם עם שאר העמים, כדי להרחיב גבול ישראל ולהרבות בגדולתו ושמעו.</w:t>
      </w:r>
    </w:p>
    <w:bookmarkEnd w:id="0"/>
    <w:p w14:paraId="0000000E" w14:textId="3C5CC36B"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התלמידים ילמדו את ההגדרה של מלחמת מצווה</w:t>
      </w:r>
      <w:r w:rsidR="009B51A1">
        <w:rPr>
          <w:rFonts w:ascii="David" w:eastAsia="David" w:hAnsi="David" w:cs="David" w:hint="cs"/>
          <w:color w:val="000000"/>
          <w:sz w:val="22"/>
          <w:szCs w:val="22"/>
          <w:rtl/>
        </w:rPr>
        <w:t xml:space="preserve"> </w:t>
      </w:r>
      <w:r w:rsidR="009B51A1" w:rsidRPr="009B51A1">
        <w:rPr>
          <w:rFonts w:ascii="David" w:eastAsia="David" w:hAnsi="David" w:cs="David" w:hint="cs"/>
          <w:color w:val="000000"/>
          <w:sz w:val="22"/>
          <w:szCs w:val="22"/>
          <w:rtl/>
        </w:rPr>
        <w:t>ומלחמת רשות</w:t>
      </w:r>
      <w:r>
        <w:rPr>
          <w:rFonts w:ascii="David" w:eastAsia="David" w:hAnsi="David" w:cs="David"/>
          <w:color w:val="000000"/>
          <w:sz w:val="22"/>
          <w:szCs w:val="22"/>
          <w:rtl/>
        </w:rPr>
        <w:t xml:space="preserve"> על פי הרמב"ם.</w:t>
      </w:r>
    </w:p>
    <w:p w14:paraId="0000000F"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התלמידים יכירו את המקור בחומש דברים לשתי הדוגמאות הראשונות שהביא הרמב"ם: מלחמת שבעת </w:t>
      </w:r>
      <w:proofErr w:type="spellStart"/>
      <w:r>
        <w:rPr>
          <w:rFonts w:ascii="David" w:eastAsia="David" w:hAnsi="David" w:cs="David"/>
          <w:color w:val="000000"/>
          <w:sz w:val="22"/>
          <w:szCs w:val="22"/>
          <w:rtl/>
        </w:rPr>
        <w:t>העממים</w:t>
      </w:r>
      <w:proofErr w:type="spellEnd"/>
      <w:r>
        <w:rPr>
          <w:rFonts w:ascii="David" w:eastAsia="David" w:hAnsi="David" w:cs="David"/>
          <w:color w:val="000000"/>
          <w:sz w:val="22"/>
          <w:szCs w:val="22"/>
          <w:rtl/>
        </w:rPr>
        <w:t xml:space="preserve">, ומלחמת עמלק. </w:t>
      </w:r>
    </w:p>
    <w:p w14:paraId="00000010"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יש להסביר מי היו שבעת </w:t>
      </w:r>
      <w:proofErr w:type="spellStart"/>
      <w:r>
        <w:rPr>
          <w:rFonts w:ascii="David" w:eastAsia="David" w:hAnsi="David" w:cs="David"/>
          <w:color w:val="000000"/>
          <w:sz w:val="22"/>
          <w:szCs w:val="22"/>
          <w:rtl/>
        </w:rPr>
        <w:t>העממים</w:t>
      </w:r>
      <w:proofErr w:type="spellEnd"/>
      <w:r>
        <w:rPr>
          <w:rFonts w:ascii="David" w:eastAsia="David" w:hAnsi="David" w:cs="David"/>
          <w:color w:val="000000"/>
          <w:sz w:val="22"/>
          <w:szCs w:val="22"/>
          <w:rtl/>
        </w:rPr>
        <w:t xml:space="preserve"> ומתי הייתה המלחמה בהם – בעיקר בשעת הכניסה לארץ. </w:t>
      </w:r>
    </w:p>
    <w:p w14:paraId="00000011"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יש ללמוד את סיפור מלחמת עמלק בחומש שמות (שמות י"ז, ח-</w:t>
      </w:r>
      <w:proofErr w:type="spellStart"/>
      <w:r>
        <w:rPr>
          <w:rFonts w:ascii="David" w:eastAsia="David" w:hAnsi="David" w:cs="David"/>
          <w:color w:val="000000"/>
          <w:sz w:val="22"/>
          <w:szCs w:val="22"/>
          <w:rtl/>
        </w:rPr>
        <w:t>יג</w:t>
      </w:r>
      <w:proofErr w:type="spellEnd"/>
      <w:r>
        <w:rPr>
          <w:rFonts w:ascii="David" w:eastAsia="David" w:hAnsi="David" w:cs="David"/>
          <w:color w:val="000000"/>
          <w:sz w:val="22"/>
          <w:szCs w:val="22"/>
          <w:rtl/>
        </w:rPr>
        <w:t xml:space="preserve">), ויש ללמוד את מצוות מחיית עמלק בחוש דברים (דברים כ"ה, </w:t>
      </w:r>
      <w:proofErr w:type="spellStart"/>
      <w:r>
        <w:rPr>
          <w:rFonts w:ascii="David" w:eastAsia="David" w:hAnsi="David" w:cs="David"/>
          <w:color w:val="000000"/>
          <w:sz w:val="22"/>
          <w:szCs w:val="22"/>
          <w:rtl/>
        </w:rPr>
        <w:t>יז-יט</w:t>
      </w:r>
      <w:proofErr w:type="spellEnd"/>
      <w:r>
        <w:rPr>
          <w:rFonts w:ascii="David" w:eastAsia="David" w:hAnsi="David" w:cs="David"/>
          <w:color w:val="000000"/>
          <w:sz w:val="22"/>
          <w:szCs w:val="22"/>
          <w:rtl/>
        </w:rPr>
        <w:t xml:space="preserve">), ולציין את חשיבות הפרשה בדברים כ"ה, </w:t>
      </w:r>
      <w:proofErr w:type="spellStart"/>
      <w:r>
        <w:rPr>
          <w:rFonts w:ascii="David" w:eastAsia="David" w:hAnsi="David" w:cs="David"/>
          <w:color w:val="000000"/>
          <w:sz w:val="22"/>
          <w:szCs w:val="22"/>
          <w:rtl/>
        </w:rPr>
        <w:t>יז-יט</w:t>
      </w:r>
      <w:proofErr w:type="spellEnd"/>
      <w:r>
        <w:rPr>
          <w:rFonts w:ascii="David" w:eastAsia="David" w:hAnsi="David" w:cs="David"/>
          <w:color w:val="000000"/>
          <w:sz w:val="22"/>
          <w:szCs w:val="22"/>
          <w:rtl/>
        </w:rPr>
        <w:t xml:space="preserve"> – פרשת זכור – הנקראת בבתי הכנסת בשבת שלפני ימי הפורים.</w:t>
      </w:r>
    </w:p>
    <w:p w14:paraId="00000012"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lastRenderedPageBreak/>
        <w:t xml:space="preserve">כיון שגם שבעת </w:t>
      </w:r>
      <w:proofErr w:type="spellStart"/>
      <w:r>
        <w:rPr>
          <w:rFonts w:ascii="David" w:eastAsia="David" w:hAnsi="David" w:cs="David"/>
          <w:color w:val="000000"/>
          <w:sz w:val="22"/>
          <w:szCs w:val="22"/>
          <w:rtl/>
        </w:rPr>
        <w:t>העממים</w:t>
      </w:r>
      <w:proofErr w:type="spellEnd"/>
      <w:r>
        <w:rPr>
          <w:rFonts w:ascii="David" w:eastAsia="David" w:hAnsi="David" w:cs="David"/>
          <w:color w:val="000000"/>
          <w:sz w:val="22"/>
          <w:szCs w:val="22"/>
          <w:rtl/>
        </w:rPr>
        <w:t xml:space="preserve"> וגם העמלקים עברו מן העולם, רק המשמעות השלישית בדברי הרמב"ם "עזרת ישראל מידי צר" היא הרלבנטית לימינו, ולא בכדי הצבא של מדינת ישראל נקרא "צבא הגנה לישראל". </w:t>
      </w:r>
    </w:p>
    <w:p w14:paraId="00000013"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tl/>
        </w:rPr>
      </w:pPr>
      <w:r>
        <w:rPr>
          <w:rFonts w:ascii="David" w:eastAsia="David" w:hAnsi="David" w:cs="David"/>
          <w:color w:val="000000"/>
          <w:sz w:val="22"/>
          <w:szCs w:val="22"/>
          <w:rtl/>
        </w:rPr>
        <w:t xml:space="preserve">יש לציין שזו נחשבת מצווה יוצאת דופן בחשיבותה כיון שהאדם נדרש לסכן את חייו בעבור החברה, ועל-כן יש מקום להעריך ולהוקיר מאד את חיילי צה"ל בפרט אילו המסכנים חייהם עבורנו. כדאי להזכיר את תפילת "מי שברך" הנאמרת לשלומם של חיילי צה"ל בשבתות בבתי הכנסת. </w:t>
      </w:r>
    </w:p>
    <w:p w14:paraId="56CA8782" w14:textId="1771A692" w:rsidR="009B51A1" w:rsidRDefault="009B51A1" w:rsidP="009B51A1">
      <w:pPr>
        <w:pBdr>
          <w:top w:val="nil"/>
          <w:left w:val="nil"/>
          <w:bottom w:val="nil"/>
          <w:right w:val="nil"/>
          <w:between w:val="nil"/>
        </w:pBdr>
        <w:shd w:val="clear" w:color="auto" w:fill="FFFF00"/>
        <w:bidi/>
        <w:spacing w:line="360" w:lineRule="auto"/>
        <w:jc w:val="both"/>
        <w:rPr>
          <w:rFonts w:ascii="David" w:eastAsia="David" w:hAnsi="David" w:cs="David"/>
          <w:color w:val="000000"/>
          <w:sz w:val="22"/>
          <w:szCs w:val="22"/>
        </w:rPr>
      </w:pPr>
      <w:bookmarkStart w:id="1" w:name="_Hlk170750785"/>
      <w:r>
        <w:rPr>
          <w:rFonts w:ascii="David" w:eastAsia="David" w:hAnsi="David" w:cs="David" w:hint="cs"/>
          <w:color w:val="000000"/>
          <w:sz w:val="22"/>
          <w:szCs w:val="22"/>
          <w:rtl/>
        </w:rPr>
        <w:t>התלמידים ידעו להגדיר מהי מלחמת רשות.</w:t>
      </w:r>
    </w:p>
    <w:bookmarkEnd w:id="1"/>
    <w:p w14:paraId="00000014" w14:textId="77777777" w:rsidR="00047726" w:rsidRDefault="00047726">
      <w:pPr>
        <w:pBdr>
          <w:top w:val="nil"/>
          <w:left w:val="nil"/>
          <w:bottom w:val="nil"/>
          <w:right w:val="nil"/>
          <w:between w:val="nil"/>
        </w:pBdr>
        <w:bidi/>
        <w:spacing w:line="360" w:lineRule="auto"/>
        <w:jc w:val="both"/>
        <w:rPr>
          <w:rFonts w:ascii="David" w:eastAsia="David" w:hAnsi="David" w:cs="David"/>
          <w:color w:val="000000"/>
          <w:sz w:val="22"/>
          <w:szCs w:val="22"/>
        </w:rPr>
      </w:pPr>
    </w:p>
    <w:p w14:paraId="00000015"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8"/>
          <w:szCs w:val="28"/>
        </w:rPr>
      </w:pPr>
      <w:hyperlink r:id="rId18">
        <w:r>
          <w:rPr>
            <w:rFonts w:ascii="David" w:eastAsia="David" w:hAnsi="David" w:cs="David"/>
            <w:b/>
            <w:color w:val="000000"/>
            <w:sz w:val="28"/>
            <w:szCs w:val="28"/>
            <w:rtl/>
          </w:rPr>
          <w:t>החוזרים</w:t>
        </w:r>
      </w:hyperlink>
      <w:hyperlink r:id="rId19">
        <w:r>
          <w:rPr>
            <w:rFonts w:ascii="David" w:eastAsia="David" w:hAnsi="David" w:cs="David"/>
            <w:b/>
            <w:color w:val="000000"/>
            <w:sz w:val="28"/>
            <w:szCs w:val="28"/>
            <w:rtl/>
          </w:rPr>
          <w:t xml:space="preserve"> </w:t>
        </w:r>
      </w:hyperlink>
      <w:hyperlink r:id="rId20">
        <w:r>
          <w:rPr>
            <w:rFonts w:ascii="David" w:eastAsia="David" w:hAnsi="David" w:cs="David"/>
            <w:b/>
            <w:color w:val="000000"/>
            <w:sz w:val="28"/>
            <w:szCs w:val="28"/>
            <w:rtl/>
          </w:rPr>
          <w:t>מעורכי</w:t>
        </w:r>
      </w:hyperlink>
      <w:hyperlink r:id="rId21">
        <w:r>
          <w:rPr>
            <w:rFonts w:ascii="David" w:eastAsia="David" w:hAnsi="David" w:cs="David"/>
            <w:b/>
            <w:color w:val="000000"/>
            <w:sz w:val="28"/>
            <w:szCs w:val="28"/>
            <w:rtl/>
          </w:rPr>
          <w:t xml:space="preserve"> </w:t>
        </w:r>
      </w:hyperlink>
      <w:hyperlink r:id="rId22">
        <w:r>
          <w:rPr>
            <w:rFonts w:ascii="David" w:eastAsia="David" w:hAnsi="David" w:cs="David"/>
            <w:b/>
            <w:color w:val="000000"/>
            <w:sz w:val="28"/>
            <w:szCs w:val="28"/>
            <w:rtl/>
          </w:rPr>
          <w:t>מלחמה</w:t>
        </w:r>
      </w:hyperlink>
      <w:hyperlink r:id="rId23">
        <w:r>
          <w:rPr>
            <w:rFonts w:ascii="David" w:eastAsia="David" w:hAnsi="David" w:cs="David"/>
            <w:b/>
            <w:color w:val="000000"/>
            <w:sz w:val="28"/>
            <w:szCs w:val="28"/>
            <w:rtl/>
          </w:rPr>
          <w:t xml:space="preserve"> – </w:t>
        </w:r>
      </w:hyperlink>
      <w:hyperlink r:id="rId24">
        <w:r>
          <w:rPr>
            <w:rFonts w:ascii="David" w:eastAsia="David" w:hAnsi="David" w:cs="David"/>
            <w:b/>
            <w:color w:val="000000"/>
            <w:sz w:val="28"/>
            <w:szCs w:val="28"/>
            <w:rtl/>
          </w:rPr>
          <w:t>דברים</w:t>
        </w:r>
      </w:hyperlink>
      <w:hyperlink r:id="rId25">
        <w:r>
          <w:rPr>
            <w:rFonts w:ascii="David" w:eastAsia="David" w:hAnsi="David" w:cs="David"/>
            <w:b/>
            <w:color w:val="000000"/>
            <w:sz w:val="28"/>
            <w:szCs w:val="28"/>
            <w:rtl/>
          </w:rPr>
          <w:t xml:space="preserve"> </w:t>
        </w:r>
      </w:hyperlink>
      <w:hyperlink r:id="rId26">
        <w:r>
          <w:rPr>
            <w:rFonts w:ascii="David" w:eastAsia="David" w:hAnsi="David" w:cs="David"/>
            <w:b/>
            <w:color w:val="000000"/>
            <w:sz w:val="28"/>
            <w:szCs w:val="28"/>
            <w:rtl/>
          </w:rPr>
          <w:t>כ</w:t>
        </w:r>
      </w:hyperlink>
      <w:hyperlink r:id="rId27">
        <w:r>
          <w:rPr>
            <w:rFonts w:ascii="David" w:eastAsia="David" w:hAnsi="David" w:cs="David"/>
            <w:b/>
            <w:color w:val="000000"/>
            <w:sz w:val="28"/>
            <w:szCs w:val="28"/>
            <w:rtl/>
          </w:rPr>
          <w:t xml:space="preserve">', </w:t>
        </w:r>
      </w:hyperlink>
      <w:hyperlink r:id="rId28">
        <w:r>
          <w:rPr>
            <w:rFonts w:ascii="David" w:eastAsia="David" w:hAnsi="David" w:cs="David"/>
            <w:b/>
            <w:color w:val="000000"/>
            <w:sz w:val="28"/>
            <w:szCs w:val="28"/>
            <w:rtl/>
          </w:rPr>
          <w:t>א</w:t>
        </w:r>
      </w:hyperlink>
      <w:hyperlink r:id="rId29">
        <w:r>
          <w:rPr>
            <w:rFonts w:ascii="David" w:eastAsia="David" w:hAnsi="David" w:cs="David"/>
            <w:b/>
            <w:color w:val="000000"/>
            <w:sz w:val="28"/>
            <w:szCs w:val="28"/>
            <w:rtl/>
          </w:rPr>
          <w:t>-</w:t>
        </w:r>
      </w:hyperlink>
      <w:hyperlink r:id="rId30">
        <w:r>
          <w:rPr>
            <w:rFonts w:ascii="David" w:eastAsia="David" w:hAnsi="David" w:cs="David"/>
            <w:b/>
            <w:color w:val="000000"/>
            <w:sz w:val="28"/>
            <w:szCs w:val="28"/>
            <w:rtl/>
          </w:rPr>
          <w:t>ט</w:t>
        </w:r>
      </w:hyperlink>
    </w:p>
    <w:p w14:paraId="00000016"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b/>
          <w:color w:val="000000"/>
          <w:sz w:val="22"/>
          <w:szCs w:val="22"/>
          <w:rtl/>
        </w:rPr>
        <w:t>דברי החיזוק של הכהן אל העם היוצא למלחמה ודברי השוטרים אל העם בעניין השבים מן המלחמה לבתיהם (כ', א-ט):</w:t>
      </w:r>
    </w:p>
    <w:p w14:paraId="00000017"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 הפסוקים מתחלקים לשני חלקים לפי הדוברים: פס' ב-ד - דברי הכהן. פס' ה-ט - דברי השוטרים.</w:t>
      </w:r>
    </w:p>
    <w:p w14:paraId="00000018"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נסביר את דברי הכהן ומטרתם. התלמיד לא צריך להבין כל מילה אלא את התוכן הכללי. </w:t>
      </w:r>
    </w:p>
    <w:p w14:paraId="00000019"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ניזכר בפתיחת היחידה בה עסקנו בסוגי מלחמות ונסביר שכאן מדובר </w:t>
      </w:r>
      <w:r>
        <w:rPr>
          <w:rFonts w:ascii="David" w:eastAsia="David" w:hAnsi="David" w:cs="David"/>
          <w:b/>
          <w:color w:val="000000"/>
          <w:sz w:val="22"/>
          <w:szCs w:val="22"/>
          <w:rtl/>
        </w:rPr>
        <w:t>במלחמת רשות</w:t>
      </w:r>
      <w:r>
        <w:rPr>
          <w:rFonts w:ascii="David" w:eastAsia="David" w:hAnsi="David" w:cs="David"/>
          <w:color w:val="000000"/>
          <w:sz w:val="22"/>
          <w:szCs w:val="22"/>
          <w:rtl/>
        </w:rPr>
        <w:t>. (אין צורך להוכיח זאת).</w:t>
      </w:r>
    </w:p>
    <w:p w14:paraId="0000001A"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פסוקים ה-ט: השוטרים מסבירים מי זכאי לעזוב את המלחמה:</w:t>
      </w:r>
    </w:p>
    <w:p w14:paraId="0000001B" w14:textId="77777777" w:rsidR="00047726" w:rsidRDefault="00000000">
      <w:pPr>
        <w:numPr>
          <w:ilvl w:val="0"/>
          <w:numId w:val="1"/>
        </w:num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אדם שבנה בית חדש ועדיין לא נכנס לגור בו.</w:t>
      </w:r>
    </w:p>
    <w:p w14:paraId="0000001C" w14:textId="77777777" w:rsidR="00047726" w:rsidRDefault="00000000">
      <w:pPr>
        <w:numPr>
          <w:ilvl w:val="0"/>
          <w:numId w:val="1"/>
        </w:num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אדם שנטע כרם ולא זכה ליהנות מפרותיו (אין צורך להסביר את מצוות ערלה ונטע רבעי)</w:t>
      </w:r>
    </w:p>
    <w:p w14:paraId="0000001D" w14:textId="77777777" w:rsidR="00047726" w:rsidRDefault="00000000">
      <w:pPr>
        <w:numPr>
          <w:ilvl w:val="0"/>
          <w:numId w:val="1"/>
        </w:num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אדם שהתארס ועדיין לא התחתן. (המושגים מוכרים לתלמידים מיחידת בית, חינוך ומשפחה)</w:t>
      </w:r>
    </w:p>
    <w:p w14:paraId="0000001E"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המשותף לכל המקרים הוא שבכולם האדם התחיל תהליך משמעותי של בניה ויצירה ועדיין לא נהנה מעמלו ולכן התורה מאפשרת לו לחזור לביתם מחשש שימות. אנשים אלו אינם יוצאים להילחם בקרב אבל מחויבים לעזור בצרכי הצבא בעורף (לספק צרכי מזון ומים ולתן דרכים).</w:t>
      </w:r>
    </w:p>
    <w:p w14:paraId="0000001F"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בפסוק ח השוטרים מוסיפים מקרה נוסף של "הירא ורך הלבב", המשוחרר מהמלחמה משום שהוא עלול להכניס פחד בליבות הלוחמים. </w:t>
      </w:r>
    </w:p>
    <w:p w14:paraId="00000020" w14:textId="77777777" w:rsidR="00047726" w:rsidRDefault="00047726">
      <w:pPr>
        <w:pBdr>
          <w:top w:val="nil"/>
          <w:left w:val="nil"/>
          <w:bottom w:val="nil"/>
          <w:right w:val="nil"/>
          <w:between w:val="nil"/>
        </w:pBdr>
        <w:bidi/>
        <w:spacing w:line="360" w:lineRule="auto"/>
        <w:jc w:val="both"/>
        <w:rPr>
          <w:rFonts w:ascii="David" w:eastAsia="David" w:hAnsi="David" w:cs="David"/>
          <w:color w:val="000000"/>
          <w:sz w:val="22"/>
          <w:szCs w:val="22"/>
        </w:rPr>
      </w:pPr>
    </w:p>
    <w:p w14:paraId="00000021"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8"/>
          <w:szCs w:val="28"/>
        </w:rPr>
      </w:pPr>
      <w:hyperlink r:id="rId31">
        <w:r>
          <w:rPr>
            <w:rFonts w:ascii="David" w:eastAsia="David" w:hAnsi="David" w:cs="David"/>
            <w:b/>
            <w:color w:val="000000"/>
            <w:sz w:val="28"/>
            <w:szCs w:val="28"/>
            <w:rtl/>
          </w:rPr>
          <w:t>איסור</w:t>
        </w:r>
      </w:hyperlink>
      <w:hyperlink r:id="rId32">
        <w:r>
          <w:rPr>
            <w:rFonts w:ascii="David" w:eastAsia="David" w:hAnsi="David" w:cs="David"/>
            <w:b/>
            <w:color w:val="000000"/>
            <w:sz w:val="28"/>
            <w:szCs w:val="28"/>
            <w:rtl/>
          </w:rPr>
          <w:t xml:space="preserve"> </w:t>
        </w:r>
      </w:hyperlink>
      <w:hyperlink r:id="rId33">
        <w:r>
          <w:rPr>
            <w:rFonts w:ascii="David" w:eastAsia="David" w:hAnsi="David" w:cs="David"/>
            <w:b/>
            <w:color w:val="000000"/>
            <w:sz w:val="28"/>
            <w:szCs w:val="28"/>
            <w:rtl/>
          </w:rPr>
          <w:t>השחתת</w:t>
        </w:r>
      </w:hyperlink>
      <w:hyperlink r:id="rId34">
        <w:r>
          <w:rPr>
            <w:rFonts w:ascii="David" w:eastAsia="David" w:hAnsi="David" w:cs="David"/>
            <w:b/>
            <w:color w:val="000000"/>
            <w:sz w:val="28"/>
            <w:szCs w:val="28"/>
            <w:rtl/>
          </w:rPr>
          <w:t xml:space="preserve"> </w:t>
        </w:r>
      </w:hyperlink>
      <w:hyperlink r:id="rId35">
        <w:r>
          <w:rPr>
            <w:rFonts w:ascii="David" w:eastAsia="David" w:hAnsi="David" w:cs="David"/>
            <w:b/>
            <w:color w:val="000000"/>
            <w:sz w:val="28"/>
            <w:szCs w:val="28"/>
            <w:rtl/>
          </w:rPr>
          <w:t>עצי</w:t>
        </w:r>
      </w:hyperlink>
      <w:hyperlink r:id="rId36">
        <w:r>
          <w:rPr>
            <w:rFonts w:ascii="David" w:eastAsia="David" w:hAnsi="David" w:cs="David"/>
            <w:b/>
            <w:color w:val="000000"/>
            <w:sz w:val="28"/>
            <w:szCs w:val="28"/>
            <w:rtl/>
          </w:rPr>
          <w:t xml:space="preserve"> </w:t>
        </w:r>
      </w:hyperlink>
      <w:hyperlink r:id="rId37">
        <w:r>
          <w:rPr>
            <w:rFonts w:ascii="David" w:eastAsia="David" w:hAnsi="David" w:cs="David"/>
            <w:b/>
            <w:color w:val="000000"/>
            <w:sz w:val="28"/>
            <w:szCs w:val="28"/>
            <w:rtl/>
          </w:rPr>
          <w:t>מאכל</w:t>
        </w:r>
      </w:hyperlink>
      <w:hyperlink r:id="rId38">
        <w:r>
          <w:rPr>
            <w:rFonts w:ascii="David" w:eastAsia="David" w:hAnsi="David" w:cs="David"/>
            <w:b/>
            <w:color w:val="000000"/>
            <w:sz w:val="28"/>
            <w:szCs w:val="28"/>
            <w:rtl/>
          </w:rPr>
          <w:t xml:space="preserve"> – </w:t>
        </w:r>
      </w:hyperlink>
      <w:hyperlink r:id="rId39">
        <w:r>
          <w:rPr>
            <w:rFonts w:ascii="David" w:eastAsia="David" w:hAnsi="David" w:cs="David"/>
            <w:b/>
            <w:color w:val="000000"/>
            <w:sz w:val="28"/>
            <w:szCs w:val="28"/>
            <w:rtl/>
          </w:rPr>
          <w:t>דברים</w:t>
        </w:r>
      </w:hyperlink>
      <w:hyperlink r:id="rId40">
        <w:r>
          <w:rPr>
            <w:rFonts w:ascii="David" w:eastAsia="David" w:hAnsi="David" w:cs="David"/>
            <w:b/>
            <w:color w:val="000000"/>
            <w:sz w:val="28"/>
            <w:szCs w:val="28"/>
            <w:rtl/>
          </w:rPr>
          <w:t xml:space="preserve"> </w:t>
        </w:r>
      </w:hyperlink>
      <w:hyperlink r:id="rId41">
        <w:r>
          <w:rPr>
            <w:rFonts w:ascii="David" w:eastAsia="David" w:hAnsi="David" w:cs="David"/>
            <w:b/>
            <w:color w:val="000000"/>
            <w:sz w:val="28"/>
            <w:szCs w:val="28"/>
            <w:rtl/>
          </w:rPr>
          <w:t>כ</w:t>
        </w:r>
      </w:hyperlink>
      <w:hyperlink r:id="rId42">
        <w:r>
          <w:rPr>
            <w:rFonts w:ascii="David" w:eastAsia="David" w:hAnsi="David" w:cs="David"/>
            <w:b/>
            <w:color w:val="000000"/>
            <w:sz w:val="28"/>
            <w:szCs w:val="28"/>
            <w:rtl/>
          </w:rPr>
          <w:t xml:space="preserve">', </w:t>
        </w:r>
      </w:hyperlink>
      <w:hyperlink r:id="rId43">
        <w:proofErr w:type="spellStart"/>
        <w:r>
          <w:rPr>
            <w:rFonts w:ascii="David" w:eastAsia="David" w:hAnsi="David" w:cs="David"/>
            <w:b/>
            <w:color w:val="000000"/>
            <w:sz w:val="28"/>
            <w:szCs w:val="28"/>
            <w:rtl/>
          </w:rPr>
          <w:t>יט</w:t>
        </w:r>
        <w:proofErr w:type="spellEnd"/>
      </w:hyperlink>
      <w:hyperlink r:id="rId44">
        <w:r>
          <w:rPr>
            <w:rFonts w:ascii="David" w:eastAsia="David" w:hAnsi="David" w:cs="David"/>
            <w:b/>
            <w:color w:val="000000"/>
            <w:sz w:val="28"/>
            <w:szCs w:val="28"/>
            <w:rtl/>
          </w:rPr>
          <w:t>-</w:t>
        </w:r>
      </w:hyperlink>
      <w:hyperlink r:id="rId45">
        <w:r>
          <w:rPr>
            <w:rFonts w:ascii="David" w:eastAsia="David" w:hAnsi="David" w:cs="David"/>
            <w:b/>
            <w:color w:val="000000"/>
            <w:sz w:val="28"/>
            <w:szCs w:val="28"/>
            <w:rtl/>
          </w:rPr>
          <w:t>כ</w:t>
        </w:r>
      </w:hyperlink>
    </w:p>
    <w:p w14:paraId="00000022" w14:textId="77777777" w:rsidR="00047726" w:rsidRDefault="00000000">
      <w:pPr>
        <w:numPr>
          <w:ilvl w:val="0"/>
          <w:numId w:val="2"/>
        </w:numPr>
        <w:pBdr>
          <w:top w:val="nil"/>
          <w:left w:val="nil"/>
          <w:bottom w:val="nil"/>
          <w:right w:val="nil"/>
          <w:between w:val="nil"/>
        </w:pBdr>
        <w:shd w:val="clear" w:color="auto" w:fill="FFFFFF"/>
        <w:bidi/>
        <w:spacing w:line="360" w:lineRule="auto"/>
        <w:ind w:left="368"/>
        <w:jc w:val="both"/>
        <w:rPr>
          <w:rFonts w:ascii="David" w:eastAsia="David" w:hAnsi="David" w:cs="David"/>
          <w:color w:val="000000"/>
          <w:sz w:val="22"/>
          <w:szCs w:val="22"/>
        </w:rPr>
      </w:pPr>
      <w:r>
        <w:rPr>
          <w:rFonts w:ascii="David" w:eastAsia="David" w:hAnsi="David" w:cs="David"/>
          <w:color w:val="000000"/>
          <w:sz w:val="22"/>
          <w:szCs w:val="22"/>
          <w:rtl/>
        </w:rPr>
        <w:t>התורה מתארת מצב שבו מטילים מצור על עיר מבוצרת. בימי התנ"ך קשה מאד היה להכניע ערים מבוצרות ומוקפות חומות. וההכנעה נעשתה על ידי מצור ממושך שנמשך לעתים מספר שנים (כמו המצור על העיר ירושלים ערב חורבנה שנמשך שנה ושבעה חודשים). אנשי העיר כינסו לתוכה מים ומזון ונהנו מהגנת החומות הגבוהות. המתקיפים נעזרו בסולמות, עליהם הם טיפסו וחדרו לעיר המבוצרת. לשם כך כרתו עצים ובנו מהם סולמות. התורה מזהירה לא לכרות עצי מאכל.</w:t>
      </w:r>
    </w:p>
    <w:p w14:paraId="00000023" w14:textId="77777777" w:rsidR="00047726" w:rsidRDefault="00000000">
      <w:pPr>
        <w:numPr>
          <w:ilvl w:val="0"/>
          <w:numId w:val="2"/>
        </w:numPr>
        <w:pBdr>
          <w:top w:val="nil"/>
          <w:left w:val="nil"/>
          <w:bottom w:val="nil"/>
          <w:right w:val="nil"/>
          <w:between w:val="nil"/>
        </w:pBdr>
        <w:shd w:val="clear" w:color="auto" w:fill="FFFFFF"/>
        <w:bidi/>
        <w:spacing w:line="360" w:lineRule="auto"/>
        <w:ind w:left="368"/>
        <w:jc w:val="both"/>
        <w:rPr>
          <w:rFonts w:ascii="David" w:eastAsia="David" w:hAnsi="David" w:cs="David"/>
          <w:color w:val="000000"/>
          <w:sz w:val="22"/>
          <w:szCs w:val="22"/>
        </w:rPr>
      </w:pPr>
      <w:r>
        <w:rPr>
          <w:rFonts w:ascii="David" w:eastAsia="David" w:hAnsi="David" w:cs="David"/>
          <w:color w:val="000000"/>
          <w:sz w:val="22"/>
          <w:szCs w:val="22"/>
          <w:rtl/>
        </w:rPr>
        <w:t>ההבחנה בין עצי מאכל לעצים שאינם נושאים פרי מחייבת את האדם לאיפוק בשימוש שלו בטבע לצרכי המלחמה. חז"ל למדונו שלמעשה מותר לצרכי מלחמה להשתמש בעצי מאכל אלא שיש להשתמש קודם בעצי סרק ורק לאחר מכן בעצי מאכל.</w:t>
      </w:r>
    </w:p>
    <w:p w14:paraId="00000024" w14:textId="77777777" w:rsidR="00047726" w:rsidRDefault="00000000">
      <w:pPr>
        <w:numPr>
          <w:ilvl w:val="0"/>
          <w:numId w:val="2"/>
        </w:numPr>
        <w:pBdr>
          <w:top w:val="nil"/>
          <w:left w:val="nil"/>
          <w:bottom w:val="nil"/>
          <w:right w:val="nil"/>
          <w:between w:val="nil"/>
        </w:pBdr>
        <w:shd w:val="clear" w:color="auto" w:fill="FFFFFF"/>
        <w:bidi/>
        <w:spacing w:line="360" w:lineRule="auto"/>
        <w:ind w:left="368"/>
        <w:jc w:val="both"/>
        <w:rPr>
          <w:rFonts w:ascii="David" w:eastAsia="David" w:hAnsi="David" w:cs="David"/>
          <w:color w:val="000000"/>
          <w:sz w:val="22"/>
          <w:szCs w:val="22"/>
        </w:rPr>
      </w:pPr>
      <w:r>
        <w:rPr>
          <w:rFonts w:ascii="David" w:eastAsia="David" w:hAnsi="David" w:cs="David"/>
          <w:color w:val="000000"/>
          <w:sz w:val="22"/>
          <w:szCs w:val="22"/>
          <w:rtl/>
        </w:rPr>
        <w:t>התורה מלמדת אותנו להשתמש באיפוק, לעשות סדר עדיפויות ולמזער את נזקי המלחמה. לדיון: מה דומה במציאות שלנו לציווי של "לֹא תַשְׁחִית אֶת עֵצָהּ"?</w:t>
      </w:r>
    </w:p>
    <w:p w14:paraId="00000025" w14:textId="77777777" w:rsidR="00047726" w:rsidRDefault="00000000">
      <w:pPr>
        <w:numPr>
          <w:ilvl w:val="0"/>
          <w:numId w:val="2"/>
        </w:numPr>
        <w:pBdr>
          <w:top w:val="nil"/>
          <w:left w:val="nil"/>
          <w:bottom w:val="nil"/>
          <w:right w:val="nil"/>
          <w:between w:val="nil"/>
        </w:pBdr>
        <w:shd w:val="clear" w:color="auto" w:fill="FFFFFF"/>
        <w:bidi/>
        <w:spacing w:line="360" w:lineRule="auto"/>
        <w:ind w:left="368"/>
        <w:jc w:val="both"/>
        <w:rPr>
          <w:color w:val="000000"/>
          <w:sz w:val="22"/>
          <w:szCs w:val="22"/>
        </w:rPr>
      </w:pPr>
      <w:r>
        <w:rPr>
          <w:rFonts w:ascii="David" w:eastAsia="David" w:hAnsi="David" w:cs="David"/>
          <w:b/>
          <w:color w:val="000000"/>
          <w:sz w:val="22"/>
          <w:szCs w:val="22"/>
          <w:rtl/>
        </w:rPr>
        <w:t>פרשנות</w:t>
      </w:r>
      <w:r>
        <w:rPr>
          <w:rFonts w:ascii="David" w:eastAsia="David" w:hAnsi="David" w:cs="David"/>
          <w:color w:val="000000"/>
          <w:sz w:val="22"/>
          <w:szCs w:val="22"/>
        </w:rPr>
        <w:t xml:space="preserve">: </w:t>
      </w:r>
    </w:p>
    <w:p w14:paraId="00000026" w14:textId="14448496" w:rsidR="00047726" w:rsidRPr="009B51A1" w:rsidRDefault="00000000" w:rsidP="009B51A1">
      <w:pPr>
        <w:pStyle w:val="a5"/>
        <w:numPr>
          <w:ilvl w:val="0"/>
          <w:numId w:val="3"/>
        </w:numPr>
        <w:pBdr>
          <w:top w:val="nil"/>
          <w:left w:val="nil"/>
          <w:bottom w:val="nil"/>
          <w:right w:val="nil"/>
          <w:between w:val="nil"/>
        </w:pBdr>
        <w:shd w:val="clear" w:color="auto" w:fill="FFFFFF"/>
        <w:bidi/>
        <w:spacing w:line="360" w:lineRule="auto"/>
        <w:jc w:val="both"/>
        <w:rPr>
          <w:rFonts w:ascii="David" w:eastAsia="David" w:hAnsi="David" w:cs="David"/>
          <w:color w:val="000000"/>
          <w:sz w:val="22"/>
          <w:szCs w:val="22"/>
          <w:rtl/>
        </w:rPr>
      </w:pPr>
      <w:r w:rsidRPr="009B51A1">
        <w:rPr>
          <w:rFonts w:ascii="David" w:eastAsia="David" w:hAnsi="David" w:cs="David"/>
          <w:color w:val="000000"/>
          <w:sz w:val="22"/>
          <w:szCs w:val="22"/>
          <w:rtl/>
        </w:rPr>
        <w:t xml:space="preserve">בפסוק </w:t>
      </w:r>
      <w:proofErr w:type="spellStart"/>
      <w:r w:rsidRPr="009B51A1">
        <w:rPr>
          <w:rFonts w:ascii="David" w:eastAsia="David" w:hAnsi="David" w:cs="David"/>
          <w:color w:val="000000"/>
          <w:sz w:val="22"/>
          <w:szCs w:val="22"/>
          <w:rtl/>
        </w:rPr>
        <w:t>יט</w:t>
      </w:r>
      <w:proofErr w:type="spellEnd"/>
      <w:r w:rsidRPr="009B51A1">
        <w:rPr>
          <w:rFonts w:ascii="David" w:eastAsia="David" w:hAnsi="David" w:cs="David"/>
          <w:color w:val="000000"/>
          <w:sz w:val="22"/>
          <w:szCs w:val="22"/>
          <w:rtl/>
        </w:rPr>
        <w:t xml:space="preserve"> – יש לבאר שהביטוי "</w:t>
      </w:r>
      <w:proofErr w:type="spellStart"/>
      <w:r w:rsidRPr="009B51A1">
        <w:rPr>
          <w:rFonts w:ascii="David" w:eastAsia="David" w:hAnsi="David" w:cs="David"/>
          <w:color w:val="000000"/>
          <w:sz w:val="22"/>
          <w:szCs w:val="22"/>
          <w:rtl/>
        </w:rPr>
        <w:t>לִנְדֹּח</w:t>
      </w:r>
      <w:proofErr w:type="spellEnd"/>
      <w:r w:rsidRPr="009B51A1">
        <w:rPr>
          <w:rFonts w:ascii="David" w:eastAsia="David" w:hAnsi="David" w:cs="David"/>
          <w:color w:val="000000"/>
          <w:sz w:val="22"/>
          <w:szCs w:val="22"/>
          <w:rtl/>
        </w:rPr>
        <w:t xml:space="preserve">ַ עָלָיו גַּרְזֶן" קשור לכריתת עצים בעזרת כלי שנקרא גרזן. </w:t>
      </w:r>
    </w:p>
    <w:p w14:paraId="69574E04" w14:textId="77777777" w:rsidR="00F71864" w:rsidRPr="00F71864" w:rsidRDefault="00F71864" w:rsidP="00F71864">
      <w:pPr>
        <w:pBdr>
          <w:top w:val="nil"/>
          <w:left w:val="nil"/>
          <w:bottom w:val="nil"/>
          <w:right w:val="nil"/>
          <w:between w:val="nil"/>
        </w:pBdr>
        <w:shd w:val="clear" w:color="auto" w:fill="FFFF00"/>
        <w:bidi/>
        <w:spacing w:line="360" w:lineRule="auto"/>
        <w:ind w:left="368"/>
        <w:jc w:val="both"/>
        <w:rPr>
          <w:rFonts w:ascii="David" w:eastAsia="David" w:hAnsi="David" w:cs="David"/>
          <w:color w:val="000000"/>
          <w:sz w:val="22"/>
          <w:szCs w:val="22"/>
        </w:rPr>
      </w:pPr>
      <w:r w:rsidRPr="00F71864">
        <w:rPr>
          <w:rFonts w:ascii="David" w:eastAsia="David" w:hAnsi="David" w:cs="David" w:hint="cs"/>
          <w:color w:val="000000"/>
          <w:sz w:val="22"/>
          <w:szCs w:val="22"/>
          <w:rtl/>
        </w:rPr>
        <w:t>איסור השחתת עצי מאכל:</w:t>
      </w:r>
    </w:p>
    <w:p w14:paraId="5558E28B" w14:textId="77777777" w:rsidR="00F71864" w:rsidRPr="00F71864" w:rsidRDefault="00F71864" w:rsidP="00F71864">
      <w:pPr>
        <w:pBdr>
          <w:top w:val="nil"/>
          <w:left w:val="nil"/>
          <w:bottom w:val="nil"/>
          <w:right w:val="nil"/>
          <w:between w:val="nil"/>
        </w:pBdr>
        <w:shd w:val="clear" w:color="auto" w:fill="FFFF00"/>
        <w:bidi/>
        <w:spacing w:line="360" w:lineRule="auto"/>
        <w:ind w:left="368"/>
        <w:jc w:val="both"/>
        <w:rPr>
          <w:rFonts w:ascii="David" w:eastAsia="David" w:hAnsi="David" w:cs="David"/>
          <w:color w:val="000000"/>
          <w:sz w:val="22"/>
          <w:szCs w:val="22"/>
        </w:rPr>
      </w:pPr>
      <w:r w:rsidRPr="00F71864">
        <w:rPr>
          <w:rFonts w:ascii="David" w:eastAsia="David" w:hAnsi="David" w:cs="David" w:hint="cs"/>
          <w:color w:val="000000"/>
          <w:sz w:val="22"/>
          <w:szCs w:val="22"/>
          <w:rtl/>
        </w:rPr>
        <w:t xml:space="preserve">יש להסביר את הטעם למצווה: </w:t>
      </w:r>
      <w:r w:rsidRPr="00F71864">
        <w:rPr>
          <w:rFonts w:ascii="David" w:eastAsia="David" w:hAnsi="David" w:cs="David"/>
          <w:color w:val="000000"/>
          <w:sz w:val="22"/>
          <w:szCs w:val="22"/>
          <w:rtl/>
        </w:rPr>
        <w:t>"כי האדם עץ השדה"</w:t>
      </w:r>
      <w:r w:rsidRPr="00F71864">
        <w:rPr>
          <w:rFonts w:ascii="David" w:eastAsia="David" w:hAnsi="David" w:cs="David" w:hint="cs"/>
          <w:color w:val="000000"/>
          <w:sz w:val="22"/>
          <w:szCs w:val="22"/>
          <w:rtl/>
        </w:rPr>
        <w:t xml:space="preserve">. </w:t>
      </w:r>
    </w:p>
    <w:p w14:paraId="4DF7C856" w14:textId="77777777" w:rsidR="00F71864" w:rsidRPr="00F71864" w:rsidRDefault="00F71864" w:rsidP="00F71864">
      <w:pPr>
        <w:pBdr>
          <w:top w:val="nil"/>
          <w:left w:val="nil"/>
          <w:bottom w:val="nil"/>
          <w:right w:val="nil"/>
          <w:between w:val="nil"/>
        </w:pBdr>
        <w:shd w:val="clear" w:color="auto" w:fill="FFFF00"/>
        <w:bidi/>
        <w:spacing w:line="360" w:lineRule="auto"/>
        <w:ind w:left="368"/>
        <w:jc w:val="both"/>
        <w:rPr>
          <w:rFonts w:ascii="David" w:eastAsia="David" w:hAnsi="David" w:cs="David"/>
          <w:color w:val="000000"/>
          <w:sz w:val="22"/>
          <w:szCs w:val="22"/>
        </w:rPr>
      </w:pPr>
      <w:r w:rsidRPr="00F71864">
        <w:rPr>
          <w:rFonts w:ascii="David" w:eastAsia="David" w:hAnsi="David" w:cs="David"/>
          <w:color w:val="000000"/>
          <w:sz w:val="22"/>
          <w:szCs w:val="22"/>
          <w:rtl/>
        </w:rPr>
        <w:t>לפי רש"י המילים "כי האדם עץ השדה" נקראות כשאלת תמיהה – וכי</w:t>
      </w:r>
      <w:r w:rsidRPr="00F71864">
        <w:rPr>
          <w:rFonts w:ascii="David" w:eastAsia="David" w:hAnsi="David" w:cs="David" w:hint="cs"/>
          <w:color w:val="000000"/>
          <w:sz w:val="22"/>
          <w:szCs w:val="22"/>
          <w:rtl/>
        </w:rPr>
        <w:t xml:space="preserve"> [האם]</w:t>
      </w:r>
      <w:r w:rsidRPr="00F71864">
        <w:rPr>
          <w:rFonts w:ascii="David" w:eastAsia="David" w:hAnsi="David" w:cs="David"/>
          <w:color w:val="000000"/>
          <w:sz w:val="22"/>
          <w:szCs w:val="22"/>
          <w:rtl/>
        </w:rPr>
        <w:t xml:space="preserve"> האדם </w:t>
      </w:r>
      <w:r w:rsidRPr="00F71864">
        <w:rPr>
          <w:rFonts w:ascii="David" w:eastAsia="David" w:hAnsi="David" w:cs="David" w:hint="cs"/>
          <w:color w:val="000000"/>
          <w:sz w:val="22"/>
          <w:szCs w:val="22"/>
          <w:rtl/>
        </w:rPr>
        <w:t>[</w:t>
      </w:r>
      <w:r w:rsidRPr="00F71864">
        <w:rPr>
          <w:rFonts w:ascii="David" w:eastAsia="David" w:hAnsi="David" w:cs="David"/>
          <w:color w:val="000000"/>
          <w:sz w:val="22"/>
          <w:szCs w:val="22"/>
          <w:rtl/>
        </w:rPr>
        <w:t>הוא</w:t>
      </w:r>
      <w:r w:rsidRPr="00F71864">
        <w:rPr>
          <w:rFonts w:ascii="David" w:eastAsia="David" w:hAnsi="David" w:cs="David" w:hint="cs"/>
          <w:color w:val="000000"/>
          <w:sz w:val="22"/>
          <w:szCs w:val="22"/>
          <w:rtl/>
        </w:rPr>
        <w:t>]</w:t>
      </w:r>
      <w:r w:rsidRPr="00F71864">
        <w:rPr>
          <w:rFonts w:ascii="David" w:eastAsia="David" w:hAnsi="David" w:cs="David"/>
          <w:color w:val="000000"/>
          <w:sz w:val="22"/>
          <w:szCs w:val="22"/>
          <w:rtl/>
        </w:rPr>
        <w:t xml:space="preserve"> עץ השדה? ובסדר שונה:  האם עץ השדה הוא אדם </w:t>
      </w:r>
      <w:r w:rsidRPr="00F71864">
        <w:rPr>
          <w:rFonts w:ascii="David" w:eastAsia="David" w:hAnsi="David" w:cs="David" w:hint="cs"/>
          <w:color w:val="000000"/>
          <w:sz w:val="22"/>
          <w:szCs w:val="22"/>
          <w:rtl/>
        </w:rPr>
        <w:t>[</w:t>
      </w:r>
      <w:r w:rsidRPr="00F71864">
        <w:rPr>
          <w:rFonts w:ascii="David" w:eastAsia="David" w:hAnsi="David" w:cs="David"/>
          <w:color w:val="000000"/>
          <w:sz w:val="22"/>
          <w:szCs w:val="22"/>
          <w:rtl/>
        </w:rPr>
        <w:t>שיכול להילחם בך</w:t>
      </w:r>
      <w:r w:rsidRPr="00F71864">
        <w:rPr>
          <w:rFonts w:ascii="David" w:eastAsia="David" w:hAnsi="David" w:cs="David" w:hint="cs"/>
          <w:color w:val="000000"/>
          <w:sz w:val="22"/>
          <w:szCs w:val="22"/>
          <w:rtl/>
        </w:rPr>
        <w:t>]</w:t>
      </w:r>
      <w:r w:rsidRPr="00F71864">
        <w:rPr>
          <w:rFonts w:ascii="David" w:eastAsia="David" w:hAnsi="David" w:cs="David"/>
          <w:color w:val="000000"/>
          <w:sz w:val="22"/>
          <w:szCs w:val="22"/>
          <w:rtl/>
        </w:rPr>
        <w:t>?  ומכיוון שהתשובה ה</w:t>
      </w:r>
      <w:r w:rsidRPr="00F71864">
        <w:rPr>
          <w:rFonts w:ascii="David" w:eastAsia="David" w:hAnsi="David" w:cs="David" w:hint="cs"/>
          <w:color w:val="000000"/>
          <w:sz w:val="22"/>
          <w:szCs w:val="22"/>
          <w:rtl/>
        </w:rPr>
        <w:t xml:space="preserve">יא </w:t>
      </w:r>
      <w:r w:rsidRPr="00F71864">
        <w:rPr>
          <w:rFonts w:ascii="David" w:eastAsia="David" w:hAnsi="David" w:cs="David"/>
          <w:color w:val="000000"/>
          <w:sz w:val="22"/>
          <w:szCs w:val="22"/>
          <w:rtl/>
        </w:rPr>
        <w:t xml:space="preserve">לא </w:t>
      </w:r>
      <w:r w:rsidRPr="00F71864">
        <w:rPr>
          <w:rFonts w:ascii="David" w:eastAsia="David" w:hAnsi="David" w:cs="David" w:hint="cs"/>
          <w:color w:val="000000"/>
          <w:sz w:val="22"/>
          <w:szCs w:val="22"/>
          <w:rtl/>
        </w:rPr>
        <w:t xml:space="preserve">נשאלת השאלה </w:t>
      </w:r>
      <w:r w:rsidRPr="00F71864">
        <w:rPr>
          <w:rFonts w:ascii="David" w:eastAsia="David" w:hAnsi="David" w:cs="David"/>
          <w:color w:val="000000"/>
          <w:sz w:val="22"/>
          <w:szCs w:val="22"/>
          <w:rtl/>
        </w:rPr>
        <w:t>- למה תפגע בו?</w:t>
      </w:r>
    </w:p>
    <w:p w14:paraId="35CD5CEA" w14:textId="77777777" w:rsidR="00F71864" w:rsidRPr="00F71864" w:rsidRDefault="00F71864" w:rsidP="00F71864">
      <w:pPr>
        <w:pBdr>
          <w:top w:val="nil"/>
          <w:left w:val="nil"/>
          <w:bottom w:val="nil"/>
          <w:right w:val="nil"/>
          <w:between w:val="nil"/>
        </w:pBdr>
        <w:shd w:val="clear" w:color="auto" w:fill="FFFF00"/>
        <w:bidi/>
        <w:spacing w:line="360" w:lineRule="auto"/>
        <w:ind w:left="368"/>
        <w:jc w:val="both"/>
        <w:rPr>
          <w:rFonts w:ascii="David" w:eastAsia="David" w:hAnsi="David" w:cs="David"/>
          <w:color w:val="000000"/>
          <w:sz w:val="22"/>
          <w:szCs w:val="22"/>
          <w:rtl/>
        </w:rPr>
      </w:pPr>
      <w:r w:rsidRPr="00F71864">
        <w:rPr>
          <w:rFonts w:ascii="David" w:eastAsia="David" w:hAnsi="David" w:cs="David"/>
          <w:color w:val="000000"/>
          <w:sz w:val="22"/>
          <w:szCs w:val="22"/>
          <w:rtl/>
        </w:rPr>
        <w:lastRenderedPageBreak/>
        <w:t xml:space="preserve">לעומתו סובר </w:t>
      </w:r>
      <w:proofErr w:type="spellStart"/>
      <w:r w:rsidRPr="00F71864">
        <w:rPr>
          <w:rFonts w:ascii="David" w:eastAsia="David" w:hAnsi="David" w:cs="David"/>
          <w:color w:val="000000"/>
          <w:sz w:val="22"/>
          <w:szCs w:val="22"/>
          <w:rtl/>
        </w:rPr>
        <w:t>ראב"ע</w:t>
      </w:r>
      <w:proofErr w:type="spellEnd"/>
      <w:r w:rsidRPr="00F71864">
        <w:rPr>
          <w:rFonts w:ascii="David" w:eastAsia="David" w:hAnsi="David" w:cs="David" w:hint="cs"/>
          <w:color w:val="000000"/>
          <w:sz w:val="22"/>
          <w:szCs w:val="22"/>
          <w:rtl/>
        </w:rPr>
        <w:t xml:space="preserve"> שמשמעות ביטוי זה </w:t>
      </w:r>
      <w:r w:rsidRPr="00F71864">
        <w:rPr>
          <w:rFonts w:ascii="David" w:eastAsia="David" w:hAnsi="David" w:cs="David"/>
          <w:color w:val="000000"/>
          <w:sz w:val="22"/>
          <w:szCs w:val="22"/>
          <w:rtl/>
        </w:rPr>
        <w:t>היא שחיי האדם תלויים בעץ השדה.</w:t>
      </w:r>
      <w:r w:rsidRPr="00F71864">
        <w:rPr>
          <w:rFonts w:ascii="David" w:eastAsia="David" w:hAnsi="David" w:cs="David"/>
          <w:color w:val="000000"/>
          <w:sz w:val="22"/>
          <w:szCs w:val="22"/>
        </w:rPr>
        <w:t xml:space="preserve">  </w:t>
      </w:r>
      <w:proofErr w:type="spellStart"/>
      <w:r w:rsidRPr="00F71864">
        <w:rPr>
          <w:rFonts w:ascii="David" w:eastAsia="David" w:hAnsi="David" w:cs="David" w:hint="cs"/>
          <w:color w:val="000000"/>
          <w:sz w:val="22"/>
          <w:szCs w:val="22"/>
          <w:rtl/>
        </w:rPr>
        <w:t>ראב"ע</w:t>
      </w:r>
      <w:proofErr w:type="spellEnd"/>
      <w:r w:rsidRPr="00F71864">
        <w:rPr>
          <w:rFonts w:ascii="David" w:eastAsia="David" w:hAnsi="David" w:cs="David" w:hint="cs"/>
          <w:color w:val="000000"/>
          <w:sz w:val="22"/>
          <w:szCs w:val="22"/>
          <w:rtl/>
        </w:rPr>
        <w:t xml:space="preserve"> קורא את הפסוק כך: כי [חיי] האדם [תלויים] בעץ השדה. </w:t>
      </w:r>
    </w:p>
    <w:p w14:paraId="22725666" w14:textId="77777777" w:rsidR="00F71864" w:rsidRPr="00F71864" w:rsidRDefault="00F71864" w:rsidP="00F71864">
      <w:pPr>
        <w:pBdr>
          <w:top w:val="nil"/>
          <w:left w:val="nil"/>
          <w:bottom w:val="nil"/>
          <w:right w:val="nil"/>
          <w:between w:val="nil"/>
        </w:pBdr>
        <w:shd w:val="clear" w:color="auto" w:fill="FFFF00"/>
        <w:bidi/>
        <w:spacing w:line="360" w:lineRule="auto"/>
        <w:ind w:left="368"/>
        <w:jc w:val="both"/>
        <w:rPr>
          <w:rFonts w:ascii="David" w:eastAsia="David" w:hAnsi="David" w:cs="David"/>
          <w:color w:val="000000"/>
          <w:sz w:val="22"/>
          <w:szCs w:val="22"/>
          <w:rtl/>
        </w:rPr>
      </w:pPr>
      <w:r w:rsidRPr="00F71864">
        <w:rPr>
          <w:rFonts w:ascii="David" w:eastAsia="David" w:hAnsi="David" w:cs="David" w:hint="cs"/>
          <w:color w:val="000000"/>
          <w:sz w:val="22"/>
          <w:szCs w:val="22"/>
          <w:rtl/>
        </w:rPr>
        <w:t>התלמידים צריכים לדעת פירוש אחד  לביטוי "כי האדם עץ השדה" לפי בחירת המורה. התלמידים לא צריכים לזכור במבחן את שם הפרשן.</w:t>
      </w:r>
    </w:p>
    <w:p w14:paraId="786B8D71" w14:textId="77777777" w:rsidR="009B51A1" w:rsidRDefault="009B51A1" w:rsidP="009B51A1">
      <w:pPr>
        <w:pBdr>
          <w:top w:val="nil"/>
          <w:left w:val="nil"/>
          <w:bottom w:val="nil"/>
          <w:right w:val="nil"/>
          <w:between w:val="nil"/>
        </w:pBdr>
        <w:shd w:val="clear" w:color="auto" w:fill="FFFFFF"/>
        <w:bidi/>
        <w:spacing w:line="360" w:lineRule="auto"/>
        <w:jc w:val="both"/>
        <w:rPr>
          <w:rFonts w:ascii="David" w:eastAsia="David" w:hAnsi="David" w:cs="David"/>
          <w:color w:val="000000"/>
          <w:sz w:val="22"/>
          <w:szCs w:val="22"/>
        </w:rPr>
      </w:pPr>
    </w:p>
    <w:p w14:paraId="00000029"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8"/>
          <w:szCs w:val="28"/>
        </w:rPr>
      </w:pPr>
      <w:hyperlink r:id="rId46">
        <w:r>
          <w:rPr>
            <w:rFonts w:ascii="David" w:eastAsia="David" w:hAnsi="David" w:cs="David"/>
            <w:b/>
            <w:color w:val="000000"/>
            <w:sz w:val="28"/>
            <w:szCs w:val="28"/>
            <w:rtl/>
          </w:rPr>
          <w:t>ונשמרת</w:t>
        </w:r>
      </w:hyperlink>
      <w:hyperlink r:id="rId47">
        <w:r>
          <w:rPr>
            <w:rFonts w:ascii="David" w:eastAsia="David" w:hAnsi="David" w:cs="David"/>
            <w:b/>
            <w:color w:val="000000"/>
            <w:sz w:val="28"/>
            <w:szCs w:val="28"/>
            <w:rtl/>
          </w:rPr>
          <w:t xml:space="preserve"> </w:t>
        </w:r>
      </w:hyperlink>
      <w:hyperlink r:id="rId48">
        <w:r>
          <w:rPr>
            <w:rFonts w:ascii="David" w:eastAsia="David" w:hAnsi="David" w:cs="David"/>
            <w:b/>
            <w:color w:val="000000"/>
            <w:sz w:val="28"/>
            <w:szCs w:val="28"/>
            <w:rtl/>
          </w:rPr>
          <w:t>מכל</w:t>
        </w:r>
      </w:hyperlink>
      <w:hyperlink r:id="rId49">
        <w:r>
          <w:rPr>
            <w:rFonts w:ascii="David" w:eastAsia="David" w:hAnsi="David" w:cs="David"/>
            <w:b/>
            <w:color w:val="000000"/>
            <w:sz w:val="28"/>
            <w:szCs w:val="28"/>
            <w:rtl/>
          </w:rPr>
          <w:t xml:space="preserve"> </w:t>
        </w:r>
      </w:hyperlink>
      <w:hyperlink r:id="rId50">
        <w:r>
          <w:rPr>
            <w:rFonts w:ascii="David" w:eastAsia="David" w:hAnsi="David" w:cs="David"/>
            <w:b/>
            <w:color w:val="000000"/>
            <w:sz w:val="28"/>
            <w:szCs w:val="28"/>
            <w:rtl/>
          </w:rPr>
          <w:t>דבר</w:t>
        </w:r>
      </w:hyperlink>
      <w:hyperlink r:id="rId51">
        <w:r>
          <w:rPr>
            <w:rFonts w:ascii="David" w:eastAsia="David" w:hAnsi="David" w:cs="David"/>
            <w:b/>
            <w:color w:val="000000"/>
            <w:sz w:val="28"/>
            <w:szCs w:val="28"/>
            <w:rtl/>
          </w:rPr>
          <w:t xml:space="preserve"> </w:t>
        </w:r>
      </w:hyperlink>
      <w:hyperlink r:id="rId52">
        <w:r>
          <w:rPr>
            <w:rFonts w:ascii="David" w:eastAsia="David" w:hAnsi="David" w:cs="David"/>
            <w:b/>
            <w:color w:val="000000"/>
            <w:sz w:val="28"/>
            <w:szCs w:val="28"/>
            <w:rtl/>
          </w:rPr>
          <w:t>רע</w:t>
        </w:r>
      </w:hyperlink>
      <w:hyperlink r:id="rId53">
        <w:r>
          <w:rPr>
            <w:rFonts w:ascii="David" w:eastAsia="David" w:hAnsi="David" w:cs="David"/>
            <w:b/>
            <w:color w:val="000000"/>
            <w:sz w:val="28"/>
            <w:szCs w:val="28"/>
            <w:rtl/>
          </w:rPr>
          <w:t xml:space="preserve"> - </w:t>
        </w:r>
      </w:hyperlink>
      <w:hyperlink r:id="rId54">
        <w:r>
          <w:rPr>
            <w:rFonts w:ascii="David" w:eastAsia="David" w:hAnsi="David" w:cs="David"/>
            <w:b/>
            <w:color w:val="000000"/>
            <w:sz w:val="28"/>
            <w:szCs w:val="28"/>
            <w:rtl/>
          </w:rPr>
          <w:t>דברים</w:t>
        </w:r>
      </w:hyperlink>
      <w:hyperlink r:id="rId55">
        <w:r>
          <w:rPr>
            <w:rFonts w:ascii="David" w:eastAsia="David" w:hAnsi="David" w:cs="David"/>
            <w:b/>
            <w:color w:val="000000"/>
            <w:sz w:val="28"/>
            <w:szCs w:val="28"/>
            <w:rtl/>
          </w:rPr>
          <w:t xml:space="preserve"> </w:t>
        </w:r>
      </w:hyperlink>
      <w:hyperlink r:id="rId56">
        <w:r>
          <w:rPr>
            <w:rFonts w:ascii="David" w:eastAsia="David" w:hAnsi="David" w:cs="David"/>
            <w:b/>
            <w:color w:val="000000"/>
            <w:sz w:val="28"/>
            <w:szCs w:val="28"/>
            <w:rtl/>
          </w:rPr>
          <w:t>כ</w:t>
        </w:r>
      </w:hyperlink>
      <w:hyperlink r:id="rId57">
        <w:r>
          <w:rPr>
            <w:rFonts w:ascii="David" w:eastAsia="David" w:hAnsi="David" w:cs="David"/>
            <w:b/>
            <w:color w:val="000000"/>
            <w:sz w:val="28"/>
            <w:szCs w:val="28"/>
            <w:rtl/>
          </w:rPr>
          <w:t>"</w:t>
        </w:r>
      </w:hyperlink>
      <w:hyperlink r:id="rId58">
        <w:r>
          <w:rPr>
            <w:rFonts w:ascii="David" w:eastAsia="David" w:hAnsi="David" w:cs="David"/>
            <w:b/>
            <w:color w:val="000000"/>
            <w:sz w:val="28"/>
            <w:szCs w:val="28"/>
            <w:rtl/>
          </w:rPr>
          <w:t>ג</w:t>
        </w:r>
      </w:hyperlink>
      <w:hyperlink r:id="rId59">
        <w:r>
          <w:rPr>
            <w:rFonts w:ascii="David" w:eastAsia="David" w:hAnsi="David" w:cs="David"/>
            <w:b/>
            <w:color w:val="000000"/>
            <w:sz w:val="28"/>
            <w:szCs w:val="28"/>
            <w:rtl/>
          </w:rPr>
          <w:t xml:space="preserve">, </w:t>
        </w:r>
      </w:hyperlink>
      <w:hyperlink r:id="rId60">
        <w:r>
          <w:rPr>
            <w:rFonts w:ascii="David" w:eastAsia="David" w:hAnsi="David" w:cs="David"/>
            <w:b/>
            <w:color w:val="000000"/>
            <w:sz w:val="28"/>
            <w:szCs w:val="28"/>
            <w:rtl/>
          </w:rPr>
          <w:t>י</w:t>
        </w:r>
      </w:hyperlink>
    </w:p>
    <w:p w14:paraId="0000002A"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b/>
          <w:color w:val="000000"/>
          <w:sz w:val="22"/>
          <w:szCs w:val="22"/>
          <w:rtl/>
        </w:rPr>
        <w:t>דברים כ"ג, י</w:t>
      </w:r>
      <w:r>
        <w:rPr>
          <w:rFonts w:ascii="David" w:eastAsia="David" w:hAnsi="David" w:cs="David"/>
          <w:color w:val="000000"/>
          <w:sz w:val="22"/>
          <w:szCs w:val="22"/>
          <w:rtl/>
        </w:rPr>
        <w:t> כִּי תֵצֵא מַחֲנֶה עַל אֹיְבֶיךָ וְנִשְׁמַרְתָּ מִכֹּל דָּבָר רָע:</w:t>
      </w:r>
    </w:p>
    <w:p w14:paraId="0000002B"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color w:val="000000"/>
          <w:sz w:val="24"/>
          <w:szCs w:val="24"/>
          <w:rtl/>
        </w:rPr>
        <w:t>המצווה עוסקת בצורך בשמירה במחנה הצבא.</w:t>
      </w:r>
    </w:p>
    <w:p w14:paraId="0000002C"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4"/>
          <w:szCs w:val="24"/>
        </w:rPr>
      </w:pPr>
      <w:r>
        <w:rPr>
          <w:rFonts w:ascii="David" w:eastAsia="David" w:hAnsi="David" w:cs="David"/>
          <w:color w:val="000000"/>
          <w:sz w:val="24"/>
          <w:szCs w:val="24"/>
          <w:rtl/>
        </w:rPr>
        <w:t>לדברי רש"י החייל צריך לשאת בנוסף לכלי המלחמה גם יתד שתסייע לו לחפור ולכסות את  הפרשותיו.</w:t>
      </w:r>
    </w:p>
    <w:p w14:paraId="0000002D"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התלמידים ילמדו את תוכן דברי רמב"ן בנוגע לסכנות המוסריות האורבות ליוצאים למלחמה. (באיסור להשחית עצי מאכל  בפרק כ' </w:t>
      </w:r>
      <w:proofErr w:type="spellStart"/>
      <w:r>
        <w:rPr>
          <w:rFonts w:ascii="David" w:eastAsia="David" w:hAnsi="David" w:cs="David"/>
          <w:color w:val="000000"/>
          <w:sz w:val="22"/>
          <w:szCs w:val="22"/>
          <w:rtl/>
        </w:rPr>
        <w:t>יט</w:t>
      </w:r>
      <w:proofErr w:type="spellEnd"/>
      <w:r>
        <w:rPr>
          <w:rFonts w:ascii="David" w:eastAsia="David" w:hAnsi="David" w:cs="David"/>
          <w:color w:val="000000"/>
          <w:sz w:val="22"/>
          <w:szCs w:val="22"/>
          <w:rtl/>
        </w:rPr>
        <w:t xml:space="preserve">-כ נוכל לראות דוגמה מובהקת לסכנות בשעת מלחמה). </w:t>
      </w:r>
    </w:p>
    <w:p w14:paraId="0000002E" w14:textId="77777777" w:rsidR="00047726" w:rsidRDefault="00047726">
      <w:pPr>
        <w:pBdr>
          <w:top w:val="nil"/>
          <w:left w:val="nil"/>
          <w:bottom w:val="nil"/>
          <w:right w:val="nil"/>
          <w:between w:val="nil"/>
        </w:pBdr>
        <w:bidi/>
        <w:spacing w:line="360" w:lineRule="auto"/>
        <w:jc w:val="both"/>
        <w:rPr>
          <w:rFonts w:ascii="David" w:eastAsia="David" w:hAnsi="David" w:cs="David"/>
          <w:color w:val="000000"/>
          <w:sz w:val="22"/>
          <w:szCs w:val="22"/>
        </w:rPr>
      </w:pPr>
    </w:p>
    <w:p w14:paraId="0000002F"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8"/>
          <w:szCs w:val="28"/>
        </w:rPr>
      </w:pPr>
      <w:hyperlink r:id="rId61">
        <w:r>
          <w:rPr>
            <w:rFonts w:ascii="David" w:eastAsia="David" w:hAnsi="David" w:cs="David"/>
            <w:b/>
            <w:color w:val="000000"/>
            <w:sz w:val="28"/>
            <w:szCs w:val="28"/>
            <w:rtl/>
          </w:rPr>
          <w:t>נקי</w:t>
        </w:r>
      </w:hyperlink>
      <w:hyperlink r:id="rId62">
        <w:r>
          <w:rPr>
            <w:rFonts w:ascii="David" w:eastAsia="David" w:hAnsi="David" w:cs="David"/>
            <w:b/>
            <w:color w:val="000000"/>
            <w:sz w:val="28"/>
            <w:szCs w:val="28"/>
            <w:rtl/>
          </w:rPr>
          <w:t xml:space="preserve"> </w:t>
        </w:r>
      </w:hyperlink>
      <w:hyperlink r:id="rId63">
        <w:r>
          <w:rPr>
            <w:rFonts w:ascii="David" w:eastAsia="David" w:hAnsi="David" w:cs="David"/>
            <w:b/>
            <w:color w:val="000000"/>
            <w:sz w:val="28"/>
            <w:szCs w:val="28"/>
            <w:rtl/>
          </w:rPr>
          <w:t>יהיה</w:t>
        </w:r>
      </w:hyperlink>
      <w:hyperlink r:id="rId64">
        <w:r>
          <w:rPr>
            <w:rFonts w:ascii="David" w:eastAsia="David" w:hAnsi="David" w:cs="David"/>
            <w:b/>
            <w:color w:val="000000"/>
            <w:sz w:val="28"/>
            <w:szCs w:val="28"/>
            <w:rtl/>
          </w:rPr>
          <w:t xml:space="preserve"> </w:t>
        </w:r>
      </w:hyperlink>
      <w:hyperlink r:id="rId65">
        <w:r>
          <w:rPr>
            <w:rFonts w:ascii="David" w:eastAsia="David" w:hAnsi="David" w:cs="David"/>
            <w:b/>
            <w:color w:val="000000"/>
            <w:sz w:val="28"/>
            <w:szCs w:val="28"/>
            <w:rtl/>
          </w:rPr>
          <w:t>לביתו</w:t>
        </w:r>
      </w:hyperlink>
      <w:hyperlink r:id="rId66">
        <w:r>
          <w:rPr>
            <w:rFonts w:ascii="David" w:eastAsia="David" w:hAnsi="David" w:cs="David"/>
            <w:b/>
            <w:color w:val="000000"/>
            <w:sz w:val="28"/>
            <w:szCs w:val="28"/>
            <w:rtl/>
          </w:rPr>
          <w:t xml:space="preserve"> – </w:t>
        </w:r>
      </w:hyperlink>
      <w:hyperlink r:id="rId67">
        <w:r>
          <w:rPr>
            <w:rFonts w:ascii="David" w:eastAsia="David" w:hAnsi="David" w:cs="David"/>
            <w:b/>
            <w:color w:val="000000"/>
            <w:sz w:val="28"/>
            <w:szCs w:val="28"/>
            <w:rtl/>
          </w:rPr>
          <w:t>דברים</w:t>
        </w:r>
      </w:hyperlink>
      <w:hyperlink r:id="rId68">
        <w:r>
          <w:rPr>
            <w:rFonts w:ascii="David" w:eastAsia="David" w:hAnsi="David" w:cs="David"/>
            <w:b/>
            <w:color w:val="000000"/>
            <w:sz w:val="28"/>
            <w:szCs w:val="28"/>
            <w:rtl/>
          </w:rPr>
          <w:t xml:space="preserve"> </w:t>
        </w:r>
      </w:hyperlink>
      <w:hyperlink r:id="rId69">
        <w:r>
          <w:rPr>
            <w:rFonts w:ascii="David" w:eastAsia="David" w:hAnsi="David" w:cs="David"/>
            <w:b/>
            <w:color w:val="000000"/>
            <w:sz w:val="28"/>
            <w:szCs w:val="28"/>
            <w:rtl/>
          </w:rPr>
          <w:t>כ</w:t>
        </w:r>
      </w:hyperlink>
      <w:hyperlink r:id="rId70">
        <w:r>
          <w:rPr>
            <w:rFonts w:ascii="David" w:eastAsia="David" w:hAnsi="David" w:cs="David"/>
            <w:b/>
            <w:color w:val="000000"/>
            <w:sz w:val="28"/>
            <w:szCs w:val="28"/>
            <w:rtl/>
          </w:rPr>
          <w:t>"</w:t>
        </w:r>
      </w:hyperlink>
      <w:hyperlink r:id="rId71">
        <w:r>
          <w:rPr>
            <w:rFonts w:ascii="David" w:eastAsia="David" w:hAnsi="David" w:cs="David"/>
            <w:b/>
            <w:color w:val="000000"/>
            <w:sz w:val="28"/>
            <w:szCs w:val="28"/>
            <w:rtl/>
          </w:rPr>
          <w:t>ד</w:t>
        </w:r>
      </w:hyperlink>
      <w:hyperlink r:id="rId72">
        <w:r>
          <w:rPr>
            <w:rFonts w:ascii="David" w:eastAsia="David" w:hAnsi="David" w:cs="David"/>
            <w:b/>
            <w:color w:val="000000"/>
            <w:sz w:val="28"/>
            <w:szCs w:val="28"/>
            <w:rtl/>
          </w:rPr>
          <w:t xml:space="preserve">, </w:t>
        </w:r>
      </w:hyperlink>
      <w:hyperlink r:id="rId73">
        <w:r>
          <w:rPr>
            <w:rFonts w:ascii="David" w:eastAsia="David" w:hAnsi="David" w:cs="David"/>
            <w:b/>
            <w:color w:val="000000"/>
            <w:sz w:val="28"/>
            <w:szCs w:val="28"/>
            <w:rtl/>
          </w:rPr>
          <w:t>ה</w:t>
        </w:r>
      </w:hyperlink>
      <w:r>
        <w:fldChar w:fldCharType="begin"/>
      </w:r>
      <w:r>
        <w:instrText xml:space="preserve"> HYPERLINK "https://lilmod.cet.ac.il/ShowItem.aspx?ItemID=70047154-4a4d-4a2b-ab03-b3ffbb8f5cca&amp;lang=HEB" </w:instrText>
      </w:r>
      <w:r>
        <w:fldChar w:fldCharType="separate"/>
      </w:r>
    </w:p>
    <w:p w14:paraId="00000030"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fldChar w:fldCharType="end"/>
      </w:r>
      <w:r>
        <w:rPr>
          <w:rFonts w:ascii="David" w:eastAsia="David" w:hAnsi="David" w:cs="David"/>
          <w:color w:val="000000"/>
          <w:sz w:val="22"/>
          <w:szCs w:val="22"/>
          <w:rtl/>
        </w:rPr>
        <w:t>אדם שנשא אישה פטור מלצאת למלחמה במשך שנה אחת וצריך להישאר בביתו ולשמח את אשתו.</w:t>
      </w:r>
    </w:p>
    <w:p w14:paraId="00000031"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גם כאן מדובר במלחמת רשות.</w:t>
      </w:r>
    </w:p>
    <w:p w14:paraId="00000032"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color w:val="000000"/>
          <w:sz w:val="22"/>
          <w:szCs w:val="22"/>
          <w:rtl/>
        </w:rPr>
        <w:t xml:space="preserve">אנחנו רואים שגם ביציאה למלחמה התורה דואגת להמשיך ולשמר ערכים של חיים ויצירה. </w:t>
      </w:r>
    </w:p>
    <w:p w14:paraId="00000033" w14:textId="77777777" w:rsidR="00047726" w:rsidRDefault="00000000">
      <w:pPr>
        <w:pBdr>
          <w:top w:val="nil"/>
          <w:left w:val="nil"/>
          <w:bottom w:val="nil"/>
          <w:right w:val="nil"/>
          <w:between w:val="nil"/>
        </w:pBdr>
        <w:bidi/>
        <w:spacing w:line="360" w:lineRule="auto"/>
        <w:jc w:val="both"/>
        <w:rPr>
          <w:rFonts w:ascii="David" w:eastAsia="David" w:hAnsi="David" w:cs="David"/>
          <w:color w:val="000000"/>
          <w:sz w:val="22"/>
          <w:szCs w:val="22"/>
        </w:rPr>
      </w:pPr>
      <w:r>
        <w:rPr>
          <w:rFonts w:ascii="David" w:eastAsia="David" w:hAnsi="David" w:cs="David"/>
          <w:b/>
          <w:color w:val="000000"/>
          <w:sz w:val="22"/>
          <w:szCs w:val="22"/>
          <w:rtl/>
        </w:rPr>
        <w:t>להעשרה</w:t>
      </w:r>
      <w:r>
        <w:rPr>
          <w:rFonts w:ascii="David" w:eastAsia="David" w:hAnsi="David" w:cs="David"/>
          <w:color w:val="000000"/>
          <w:sz w:val="22"/>
          <w:szCs w:val="22"/>
          <w:rtl/>
        </w:rPr>
        <w:t xml:space="preserve">: אפשר לספר על אהרון קרוב שיצא למלחמה למחרת חתונתו (כמובן מלחמת מצווה) ונפצע אנושות – </w:t>
      </w:r>
      <w:hyperlink r:id="rId74">
        <w:r>
          <w:rPr>
            <w:rFonts w:ascii="David" w:eastAsia="David" w:hAnsi="David" w:cs="David"/>
            <w:color w:val="0000FF"/>
            <w:sz w:val="22"/>
            <w:szCs w:val="22"/>
            <w:u w:val="single"/>
            <w:rtl/>
          </w:rPr>
          <w:t>ראו</w:t>
        </w:r>
      </w:hyperlink>
      <w:hyperlink r:id="rId75">
        <w:r>
          <w:rPr>
            <w:rFonts w:ascii="David" w:eastAsia="David" w:hAnsi="David" w:cs="David"/>
            <w:color w:val="0000FF"/>
            <w:sz w:val="22"/>
            <w:szCs w:val="22"/>
            <w:u w:val="single"/>
            <w:rtl/>
          </w:rPr>
          <w:t xml:space="preserve"> </w:t>
        </w:r>
      </w:hyperlink>
      <w:hyperlink r:id="rId76">
        <w:r>
          <w:rPr>
            <w:rFonts w:ascii="David" w:eastAsia="David" w:hAnsi="David" w:cs="David"/>
            <w:color w:val="0000FF"/>
            <w:sz w:val="22"/>
            <w:szCs w:val="22"/>
            <w:u w:val="single"/>
            <w:rtl/>
          </w:rPr>
          <w:t>כאן</w:t>
        </w:r>
      </w:hyperlink>
      <w:r>
        <w:rPr>
          <w:rFonts w:ascii="David" w:eastAsia="David" w:hAnsi="David" w:cs="David"/>
          <w:color w:val="000000"/>
          <w:sz w:val="22"/>
          <w:szCs w:val="22"/>
        </w:rPr>
        <w:t xml:space="preserve">.  </w:t>
      </w:r>
    </w:p>
    <w:p w14:paraId="00000034" w14:textId="77777777" w:rsidR="00047726" w:rsidRDefault="00047726">
      <w:pPr>
        <w:pBdr>
          <w:top w:val="nil"/>
          <w:left w:val="nil"/>
          <w:bottom w:val="nil"/>
          <w:right w:val="nil"/>
          <w:between w:val="nil"/>
        </w:pBdr>
        <w:shd w:val="clear" w:color="auto" w:fill="FFFFFF"/>
        <w:bidi/>
        <w:spacing w:line="360" w:lineRule="auto"/>
        <w:jc w:val="both"/>
        <w:rPr>
          <w:rFonts w:ascii="David" w:eastAsia="David" w:hAnsi="David" w:cs="David"/>
          <w:color w:val="000000"/>
          <w:sz w:val="22"/>
          <w:szCs w:val="22"/>
        </w:rPr>
      </w:pPr>
    </w:p>
    <w:p w14:paraId="00000035" w14:textId="77777777" w:rsidR="00047726" w:rsidRDefault="00047726">
      <w:pPr>
        <w:pBdr>
          <w:top w:val="nil"/>
          <w:left w:val="nil"/>
          <w:bottom w:val="nil"/>
          <w:right w:val="nil"/>
          <w:between w:val="nil"/>
        </w:pBdr>
        <w:shd w:val="clear" w:color="auto" w:fill="FFFFFF"/>
        <w:bidi/>
        <w:spacing w:line="360" w:lineRule="auto"/>
        <w:jc w:val="both"/>
        <w:rPr>
          <w:color w:val="000000"/>
          <w:sz w:val="22"/>
          <w:szCs w:val="22"/>
        </w:rPr>
      </w:pPr>
    </w:p>
    <w:sectPr w:rsidR="00047726">
      <w:footerReference w:type="default" r:id="rId77"/>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0423" w14:textId="77777777" w:rsidR="0033227C" w:rsidRDefault="0033227C">
      <w:r>
        <w:separator/>
      </w:r>
    </w:p>
  </w:endnote>
  <w:endnote w:type="continuationSeparator" w:id="0">
    <w:p w14:paraId="278B4824" w14:textId="77777777" w:rsidR="0033227C" w:rsidRDefault="0033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4B18AFC9" w:rsidR="00047726" w:rsidRDefault="00000000">
    <w:pPr>
      <w:pBdr>
        <w:top w:val="nil"/>
        <w:left w:val="nil"/>
        <w:bottom w:val="nil"/>
        <w:right w:val="nil"/>
        <w:between w:val="nil"/>
      </w:pBdr>
      <w:tabs>
        <w:tab w:val="center" w:pos="4153"/>
        <w:tab w:val="right" w:pos="8306"/>
      </w:tabs>
      <w:bidi/>
      <w:spacing w:after="200" w:line="276"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B51A1">
      <w:rPr>
        <w:noProof/>
        <w:color w:val="000000"/>
        <w:sz w:val="22"/>
        <w:szCs w:val="22"/>
        <w:rtl/>
      </w:rPr>
      <w:t>1</w:t>
    </w:r>
    <w:r>
      <w:rPr>
        <w:color w:val="000000"/>
        <w:sz w:val="22"/>
        <w:szCs w:val="22"/>
      </w:rPr>
      <w:fldChar w:fldCharType="end"/>
    </w:r>
  </w:p>
  <w:p w14:paraId="00000037" w14:textId="77777777" w:rsidR="00047726" w:rsidRDefault="00047726">
    <w:pPr>
      <w:pBdr>
        <w:top w:val="nil"/>
        <w:left w:val="nil"/>
        <w:bottom w:val="nil"/>
        <w:right w:val="nil"/>
        <w:between w:val="nil"/>
      </w:pBdr>
      <w:tabs>
        <w:tab w:val="center" w:pos="4153"/>
        <w:tab w:val="right" w:pos="8306"/>
      </w:tabs>
      <w:bidi/>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5DA9" w14:textId="77777777" w:rsidR="0033227C" w:rsidRDefault="0033227C">
      <w:r>
        <w:separator/>
      </w:r>
    </w:p>
  </w:footnote>
  <w:footnote w:type="continuationSeparator" w:id="0">
    <w:p w14:paraId="584E1BD3" w14:textId="77777777" w:rsidR="0033227C" w:rsidRDefault="00332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61B31"/>
    <w:multiLevelType w:val="multilevel"/>
    <w:tmpl w:val="CE2C1B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65E57D4"/>
    <w:multiLevelType w:val="hybridMultilevel"/>
    <w:tmpl w:val="9F948928"/>
    <w:lvl w:ilvl="0" w:tplc="5FEEBC12">
      <w:numFmt w:val="bullet"/>
      <w:lvlText w:val="-"/>
      <w:lvlJc w:val="left"/>
      <w:pPr>
        <w:ind w:left="728" w:hanging="360"/>
      </w:pPr>
      <w:rPr>
        <w:rFonts w:ascii="David" w:eastAsia="David" w:hAnsi="David" w:cs="David"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 w15:restartNumberingAfterBreak="0">
    <w:nsid w:val="50785828"/>
    <w:multiLevelType w:val="multilevel"/>
    <w:tmpl w:val="A31A8BA2"/>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95034587">
    <w:abstractNumId w:val="2"/>
  </w:num>
  <w:num w:numId="2" w16cid:durableId="2042394734">
    <w:abstractNumId w:val="0"/>
  </w:num>
  <w:num w:numId="3" w16cid:durableId="98920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26"/>
    <w:rsid w:val="00047726"/>
    <w:rsid w:val="0033227C"/>
    <w:rsid w:val="004913A8"/>
    <w:rsid w:val="009B51A1"/>
    <w:rsid w:val="00B80B05"/>
    <w:rsid w:val="00DB5DD2"/>
    <w:rsid w:val="00DD5876"/>
    <w:rsid w:val="00F71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F207"/>
  <w15:docId w15:val="{9237A368-EFE3-426A-8A7E-9E119507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B51A1"/>
    <w:pPr>
      <w:ind w:left="720"/>
      <w:contextualSpacing/>
    </w:pPr>
  </w:style>
  <w:style w:type="paragraph" w:customStyle="1" w:styleId="a6">
    <w:name w:val="פרשנים"/>
    <w:basedOn w:val="a"/>
    <w:link w:val="a7"/>
    <w:qFormat/>
    <w:rsid w:val="009B51A1"/>
    <w:pPr>
      <w:bidi/>
      <w:spacing w:after="120" w:line="360" w:lineRule="auto"/>
      <w:jc w:val="both"/>
    </w:pPr>
    <w:rPr>
      <w:rFonts w:ascii="David" w:eastAsia="David" w:hAnsi="David" w:cs="David"/>
      <w:color w:val="0070C0"/>
      <w:sz w:val="24"/>
      <w:szCs w:val="24"/>
    </w:rPr>
  </w:style>
  <w:style w:type="character" w:customStyle="1" w:styleId="a7">
    <w:name w:val="פרשנים תו"/>
    <w:basedOn w:val="a0"/>
    <w:link w:val="a6"/>
    <w:rsid w:val="009B51A1"/>
    <w:rPr>
      <w:rFonts w:ascii="David" w:eastAsia="David" w:hAnsi="David" w:cs="David"/>
      <w:color w:val="007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ilmod.cet.ac.il/ShowItem.aspx?ItemID=2d1a5bbb-f919-4deb-8334-001fcb56ed4f&amp;lang=HEB" TargetMode="External"/><Relationship Id="rId21" Type="http://schemas.openxmlformats.org/officeDocument/2006/relationships/hyperlink" Target="https://lilmod.cet.ac.il/ShowItem.aspx?ItemID=2d1a5bbb-f919-4deb-8334-001fcb56ed4f&amp;lang=HEB" TargetMode="External"/><Relationship Id="rId42" Type="http://schemas.openxmlformats.org/officeDocument/2006/relationships/hyperlink" Target="http://lilmod.cet.ac.il/ShowItem.aspx?ItemID=99e5ac94-2e5f-4ebd-8209-c18371041532&amp;lang=HEB" TargetMode="External"/><Relationship Id="rId47" Type="http://schemas.openxmlformats.org/officeDocument/2006/relationships/hyperlink" Target="http://lilmod.cet.ac.il/ShowItem.aspx?ItemID=67566039-ca75-45e7-a0a2-3b8d11ecbc8d&amp;lang=HEB" TargetMode="External"/><Relationship Id="rId63" Type="http://schemas.openxmlformats.org/officeDocument/2006/relationships/hyperlink" Target="https://lilmod.cet.ac.il/ShowItem.aspx?ItemID=70047154-4a4d-4a2b-ab03-b3ffbb8f5cca&amp;lang=HEB" TargetMode="External"/><Relationship Id="rId68" Type="http://schemas.openxmlformats.org/officeDocument/2006/relationships/hyperlink" Target="https://lilmod.cet.ac.il/ShowItem.aspx?ItemID=70047154-4a4d-4a2b-ab03-b3ffbb8f5cca&amp;lang=HEB" TargetMode="External"/><Relationship Id="rId16" Type="http://schemas.openxmlformats.org/officeDocument/2006/relationships/hyperlink" Target="http://lilmod.cet.ac.il/ShowItem.aspx?ItemID=a0e48085-3cc1-43bc-8b64-e79a2d4cb311&amp;lang=HEB" TargetMode="External"/><Relationship Id="rId11" Type="http://schemas.openxmlformats.org/officeDocument/2006/relationships/hyperlink" Target="http://lilmod.cet.ac.il/ShowItem.aspx?ItemID=a0e48085-3cc1-43bc-8b64-e79a2d4cb311&amp;lang=HEB" TargetMode="External"/><Relationship Id="rId24" Type="http://schemas.openxmlformats.org/officeDocument/2006/relationships/hyperlink" Target="https://lilmod.cet.ac.il/ShowItem.aspx?ItemID=2d1a5bbb-f919-4deb-8334-001fcb56ed4f&amp;lang=HEB" TargetMode="External"/><Relationship Id="rId32" Type="http://schemas.openxmlformats.org/officeDocument/2006/relationships/hyperlink" Target="http://lilmod.cet.ac.il/ShowItem.aspx?ItemID=99e5ac94-2e5f-4ebd-8209-c18371041532&amp;lang=HEB" TargetMode="External"/><Relationship Id="rId37" Type="http://schemas.openxmlformats.org/officeDocument/2006/relationships/hyperlink" Target="http://lilmod.cet.ac.il/ShowItem.aspx?ItemID=99e5ac94-2e5f-4ebd-8209-c18371041532&amp;lang=HEB" TargetMode="External"/><Relationship Id="rId40" Type="http://schemas.openxmlformats.org/officeDocument/2006/relationships/hyperlink" Target="http://lilmod.cet.ac.il/ShowItem.aspx?ItemID=99e5ac94-2e5f-4ebd-8209-c18371041532&amp;lang=HEB" TargetMode="External"/><Relationship Id="rId45" Type="http://schemas.openxmlformats.org/officeDocument/2006/relationships/hyperlink" Target="http://lilmod.cet.ac.il/ShowItem.aspx?ItemID=99e5ac94-2e5f-4ebd-8209-c18371041532&amp;lang=HEB" TargetMode="External"/><Relationship Id="rId53" Type="http://schemas.openxmlformats.org/officeDocument/2006/relationships/hyperlink" Target="http://lilmod.cet.ac.il/ShowItem.aspx?ItemID=67566039-ca75-45e7-a0a2-3b8d11ecbc8d&amp;lang=HEB" TargetMode="External"/><Relationship Id="rId58" Type="http://schemas.openxmlformats.org/officeDocument/2006/relationships/hyperlink" Target="http://lilmod.cet.ac.il/ShowItem.aspx?ItemID=67566039-ca75-45e7-a0a2-3b8d11ecbc8d&amp;lang=HEB" TargetMode="External"/><Relationship Id="rId66" Type="http://schemas.openxmlformats.org/officeDocument/2006/relationships/hyperlink" Target="https://lilmod.cet.ac.il/ShowItem.aspx?ItemID=70047154-4a4d-4a2b-ab03-b3ffbb8f5cca&amp;lang=HEB" TargetMode="External"/><Relationship Id="rId74" Type="http://schemas.openxmlformats.org/officeDocument/2006/relationships/hyperlink" Target="https://www.youtube.com/watch?v=wgXM67-8OFA"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ilmod.cet.ac.il/ShowItem.aspx?ItemID=70047154-4a4d-4a2b-ab03-b3ffbb8f5cca&amp;lang=HEB" TargetMode="External"/><Relationship Id="rId19" Type="http://schemas.openxmlformats.org/officeDocument/2006/relationships/hyperlink" Target="https://lilmod.cet.ac.il/ShowItem.aspx?ItemID=2d1a5bbb-f919-4deb-8334-001fcb56ed4f&amp;lang=HEB" TargetMode="External"/><Relationship Id="rId14" Type="http://schemas.openxmlformats.org/officeDocument/2006/relationships/hyperlink" Target="http://lilmod.cet.ac.il/ShowItem.aspx?ItemID=a0e48085-3cc1-43bc-8b64-e79a2d4cb311&amp;lang=HEB" TargetMode="External"/><Relationship Id="rId22" Type="http://schemas.openxmlformats.org/officeDocument/2006/relationships/hyperlink" Target="https://lilmod.cet.ac.il/ShowItem.aspx?ItemID=2d1a5bbb-f919-4deb-8334-001fcb56ed4f&amp;lang=HEB" TargetMode="External"/><Relationship Id="rId27" Type="http://schemas.openxmlformats.org/officeDocument/2006/relationships/hyperlink" Target="https://lilmod.cet.ac.il/ShowItem.aspx?ItemID=2d1a5bbb-f919-4deb-8334-001fcb56ed4f&amp;lang=HEB" TargetMode="External"/><Relationship Id="rId30" Type="http://schemas.openxmlformats.org/officeDocument/2006/relationships/hyperlink" Target="https://lilmod.cet.ac.il/ShowItem.aspx?ItemID=2d1a5bbb-f919-4deb-8334-001fcb56ed4f&amp;lang=HEB" TargetMode="External"/><Relationship Id="rId35" Type="http://schemas.openxmlformats.org/officeDocument/2006/relationships/hyperlink" Target="http://lilmod.cet.ac.il/ShowItem.aspx?ItemID=99e5ac94-2e5f-4ebd-8209-c18371041532&amp;lang=HEB" TargetMode="External"/><Relationship Id="rId43" Type="http://schemas.openxmlformats.org/officeDocument/2006/relationships/hyperlink" Target="http://lilmod.cet.ac.il/ShowItem.aspx?ItemID=99e5ac94-2e5f-4ebd-8209-c18371041532&amp;lang=HEB" TargetMode="External"/><Relationship Id="rId48" Type="http://schemas.openxmlformats.org/officeDocument/2006/relationships/hyperlink" Target="http://lilmod.cet.ac.il/ShowItem.aspx?ItemID=67566039-ca75-45e7-a0a2-3b8d11ecbc8d&amp;lang=HEB" TargetMode="External"/><Relationship Id="rId56" Type="http://schemas.openxmlformats.org/officeDocument/2006/relationships/hyperlink" Target="http://lilmod.cet.ac.il/ShowItem.aspx?ItemID=67566039-ca75-45e7-a0a2-3b8d11ecbc8d&amp;lang=HEB" TargetMode="External"/><Relationship Id="rId64" Type="http://schemas.openxmlformats.org/officeDocument/2006/relationships/hyperlink" Target="https://lilmod.cet.ac.il/ShowItem.aspx?ItemID=70047154-4a4d-4a2b-ab03-b3ffbb8f5cca&amp;lang=HEB" TargetMode="External"/><Relationship Id="rId69" Type="http://schemas.openxmlformats.org/officeDocument/2006/relationships/hyperlink" Target="https://lilmod.cet.ac.il/ShowItem.aspx?ItemID=70047154-4a4d-4a2b-ab03-b3ffbb8f5cca&amp;lang=HEB" TargetMode="External"/><Relationship Id="rId77" Type="http://schemas.openxmlformats.org/officeDocument/2006/relationships/footer" Target="footer1.xml"/><Relationship Id="rId8" Type="http://schemas.openxmlformats.org/officeDocument/2006/relationships/hyperlink" Target="http://lilmod.cet.ac.il/ShowItem.aspx?ItemID=a0e48085-3cc1-43bc-8b64-e79a2d4cb311&amp;lang=HEB" TargetMode="External"/><Relationship Id="rId51" Type="http://schemas.openxmlformats.org/officeDocument/2006/relationships/hyperlink" Target="http://lilmod.cet.ac.il/ShowItem.aspx?ItemID=67566039-ca75-45e7-a0a2-3b8d11ecbc8d&amp;lang=HEB" TargetMode="External"/><Relationship Id="rId72" Type="http://schemas.openxmlformats.org/officeDocument/2006/relationships/hyperlink" Target="https://lilmod.cet.ac.il/ShowItem.aspx?ItemID=70047154-4a4d-4a2b-ab03-b3ffbb8f5cca&amp;lang=HEB" TargetMode="External"/><Relationship Id="rId3" Type="http://schemas.openxmlformats.org/officeDocument/2006/relationships/settings" Target="settings.xml"/><Relationship Id="rId12" Type="http://schemas.openxmlformats.org/officeDocument/2006/relationships/hyperlink" Target="http://lilmod.cet.ac.il/ShowItem.aspx?ItemID=a0e48085-3cc1-43bc-8b64-e79a2d4cb311&amp;lang=HEB" TargetMode="External"/><Relationship Id="rId17" Type="http://schemas.openxmlformats.org/officeDocument/2006/relationships/hyperlink" Target="http://lilmod.cet.ac.il/ShowItem.aspx?ItemID=a0e48085-3cc1-43bc-8b64-e79a2d4cb311&amp;lang=HEB" TargetMode="External"/><Relationship Id="rId25" Type="http://schemas.openxmlformats.org/officeDocument/2006/relationships/hyperlink" Target="https://lilmod.cet.ac.il/ShowItem.aspx?ItemID=2d1a5bbb-f919-4deb-8334-001fcb56ed4f&amp;lang=HEB" TargetMode="External"/><Relationship Id="rId33" Type="http://schemas.openxmlformats.org/officeDocument/2006/relationships/hyperlink" Target="http://lilmod.cet.ac.il/ShowItem.aspx?ItemID=99e5ac94-2e5f-4ebd-8209-c18371041532&amp;lang=HEB" TargetMode="External"/><Relationship Id="rId38" Type="http://schemas.openxmlformats.org/officeDocument/2006/relationships/hyperlink" Target="http://lilmod.cet.ac.il/ShowItem.aspx?ItemID=99e5ac94-2e5f-4ebd-8209-c18371041532&amp;lang=HEB" TargetMode="External"/><Relationship Id="rId46" Type="http://schemas.openxmlformats.org/officeDocument/2006/relationships/hyperlink" Target="http://lilmod.cet.ac.il/ShowItem.aspx?ItemID=67566039-ca75-45e7-a0a2-3b8d11ecbc8d&amp;lang=HEB" TargetMode="External"/><Relationship Id="rId59" Type="http://schemas.openxmlformats.org/officeDocument/2006/relationships/hyperlink" Target="http://lilmod.cet.ac.il/ShowItem.aspx?ItemID=67566039-ca75-45e7-a0a2-3b8d11ecbc8d&amp;lang=HEB" TargetMode="External"/><Relationship Id="rId67" Type="http://schemas.openxmlformats.org/officeDocument/2006/relationships/hyperlink" Target="https://lilmod.cet.ac.il/ShowItem.aspx?ItemID=70047154-4a4d-4a2b-ab03-b3ffbb8f5cca&amp;lang=HEB" TargetMode="External"/><Relationship Id="rId20" Type="http://schemas.openxmlformats.org/officeDocument/2006/relationships/hyperlink" Target="https://lilmod.cet.ac.il/ShowItem.aspx?ItemID=2d1a5bbb-f919-4deb-8334-001fcb56ed4f&amp;lang=HEB" TargetMode="External"/><Relationship Id="rId41" Type="http://schemas.openxmlformats.org/officeDocument/2006/relationships/hyperlink" Target="http://lilmod.cet.ac.il/ShowItem.aspx?ItemID=99e5ac94-2e5f-4ebd-8209-c18371041532&amp;lang=HEB" TargetMode="External"/><Relationship Id="rId54" Type="http://schemas.openxmlformats.org/officeDocument/2006/relationships/hyperlink" Target="http://lilmod.cet.ac.il/ShowItem.aspx?ItemID=67566039-ca75-45e7-a0a2-3b8d11ecbc8d&amp;lang=HEB" TargetMode="External"/><Relationship Id="rId62" Type="http://schemas.openxmlformats.org/officeDocument/2006/relationships/hyperlink" Target="https://lilmod.cet.ac.il/ShowItem.aspx?ItemID=70047154-4a4d-4a2b-ab03-b3ffbb8f5cca&amp;lang=HEB" TargetMode="External"/><Relationship Id="rId70" Type="http://schemas.openxmlformats.org/officeDocument/2006/relationships/hyperlink" Target="https://lilmod.cet.ac.il/ShowItem.aspx?ItemID=70047154-4a4d-4a2b-ab03-b3ffbb8f5cca&amp;lang=HEB" TargetMode="External"/><Relationship Id="rId75" Type="http://schemas.openxmlformats.org/officeDocument/2006/relationships/hyperlink" Target="https://www.youtube.com/watch?v=wgXM67-8OF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lmod.cet.ac.il/ShowItem.aspx?ItemID=a0e48085-3cc1-43bc-8b64-e79a2d4cb311&amp;lang=HEB" TargetMode="External"/><Relationship Id="rId23" Type="http://schemas.openxmlformats.org/officeDocument/2006/relationships/hyperlink" Target="https://lilmod.cet.ac.il/ShowItem.aspx?ItemID=2d1a5bbb-f919-4deb-8334-001fcb56ed4f&amp;lang=HEB" TargetMode="External"/><Relationship Id="rId28" Type="http://schemas.openxmlformats.org/officeDocument/2006/relationships/hyperlink" Target="https://lilmod.cet.ac.il/ShowItem.aspx?ItemID=2d1a5bbb-f919-4deb-8334-001fcb56ed4f&amp;lang=HEB" TargetMode="External"/><Relationship Id="rId36" Type="http://schemas.openxmlformats.org/officeDocument/2006/relationships/hyperlink" Target="http://lilmod.cet.ac.il/ShowItem.aspx?ItemID=99e5ac94-2e5f-4ebd-8209-c18371041532&amp;lang=HEB" TargetMode="External"/><Relationship Id="rId49" Type="http://schemas.openxmlformats.org/officeDocument/2006/relationships/hyperlink" Target="http://lilmod.cet.ac.il/ShowItem.aspx?ItemID=67566039-ca75-45e7-a0a2-3b8d11ecbc8d&amp;lang=HEB" TargetMode="External"/><Relationship Id="rId57" Type="http://schemas.openxmlformats.org/officeDocument/2006/relationships/hyperlink" Target="http://lilmod.cet.ac.il/ShowItem.aspx?ItemID=67566039-ca75-45e7-a0a2-3b8d11ecbc8d&amp;lang=HEB" TargetMode="External"/><Relationship Id="rId10" Type="http://schemas.openxmlformats.org/officeDocument/2006/relationships/hyperlink" Target="http://lilmod.cet.ac.il/ShowItem.aspx?ItemID=a0e48085-3cc1-43bc-8b64-e79a2d4cb311&amp;lang=HEB" TargetMode="External"/><Relationship Id="rId31" Type="http://schemas.openxmlformats.org/officeDocument/2006/relationships/hyperlink" Target="http://lilmod.cet.ac.il/ShowItem.aspx?ItemID=99e5ac94-2e5f-4ebd-8209-c18371041532&amp;lang=HEB" TargetMode="External"/><Relationship Id="rId44" Type="http://schemas.openxmlformats.org/officeDocument/2006/relationships/hyperlink" Target="http://lilmod.cet.ac.il/ShowItem.aspx?ItemID=99e5ac94-2e5f-4ebd-8209-c18371041532&amp;lang=HEB" TargetMode="External"/><Relationship Id="rId52" Type="http://schemas.openxmlformats.org/officeDocument/2006/relationships/hyperlink" Target="http://lilmod.cet.ac.il/ShowItem.aspx?ItemID=67566039-ca75-45e7-a0a2-3b8d11ecbc8d&amp;lang=HEB" TargetMode="External"/><Relationship Id="rId60" Type="http://schemas.openxmlformats.org/officeDocument/2006/relationships/hyperlink" Target="http://lilmod.cet.ac.il/ShowItem.aspx?ItemID=67566039-ca75-45e7-a0a2-3b8d11ecbc8d&amp;lang=HEB" TargetMode="External"/><Relationship Id="rId65" Type="http://schemas.openxmlformats.org/officeDocument/2006/relationships/hyperlink" Target="https://lilmod.cet.ac.il/ShowItem.aspx?ItemID=70047154-4a4d-4a2b-ab03-b3ffbb8f5cca&amp;lang=HEB" TargetMode="External"/><Relationship Id="rId73" Type="http://schemas.openxmlformats.org/officeDocument/2006/relationships/hyperlink" Target="https://lilmod.cet.ac.il/ShowItem.aspx?ItemID=70047154-4a4d-4a2b-ab03-b3ffbb8f5cca&amp;lang=HEB"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lmod.cet.ac.il/ShowItem.aspx?ItemID=a0e48085-3cc1-43bc-8b64-e79a2d4cb311&amp;lang=HEB" TargetMode="External"/><Relationship Id="rId13" Type="http://schemas.openxmlformats.org/officeDocument/2006/relationships/hyperlink" Target="http://lilmod.cet.ac.il/ShowItem.aspx?ItemID=a0e48085-3cc1-43bc-8b64-e79a2d4cb311&amp;lang=HEB" TargetMode="External"/><Relationship Id="rId18" Type="http://schemas.openxmlformats.org/officeDocument/2006/relationships/hyperlink" Target="https://lilmod.cet.ac.il/ShowItem.aspx?ItemID=2d1a5bbb-f919-4deb-8334-001fcb56ed4f&amp;lang=HEB" TargetMode="External"/><Relationship Id="rId39" Type="http://schemas.openxmlformats.org/officeDocument/2006/relationships/hyperlink" Target="http://lilmod.cet.ac.il/ShowItem.aspx?ItemID=99e5ac94-2e5f-4ebd-8209-c18371041532&amp;lang=HEB" TargetMode="External"/><Relationship Id="rId34" Type="http://schemas.openxmlformats.org/officeDocument/2006/relationships/hyperlink" Target="http://lilmod.cet.ac.il/ShowItem.aspx?ItemID=99e5ac94-2e5f-4ebd-8209-c18371041532&amp;lang=HEB" TargetMode="External"/><Relationship Id="rId50" Type="http://schemas.openxmlformats.org/officeDocument/2006/relationships/hyperlink" Target="http://lilmod.cet.ac.il/ShowItem.aspx?ItemID=67566039-ca75-45e7-a0a2-3b8d11ecbc8d&amp;lang=HEB" TargetMode="External"/><Relationship Id="rId55" Type="http://schemas.openxmlformats.org/officeDocument/2006/relationships/hyperlink" Target="http://lilmod.cet.ac.il/ShowItem.aspx?ItemID=67566039-ca75-45e7-a0a2-3b8d11ecbc8d&amp;lang=HEB" TargetMode="External"/><Relationship Id="rId76" Type="http://schemas.openxmlformats.org/officeDocument/2006/relationships/hyperlink" Target="https://www.youtube.com/watch?v=wgXM67-8OFA" TargetMode="External"/><Relationship Id="rId7" Type="http://schemas.openxmlformats.org/officeDocument/2006/relationships/hyperlink" Target="http://lilmod.cet.ac.il/ShowItem.aspx?ItemID=a0e48085-3cc1-43bc-8b64-e79a2d4cb311&amp;lang=HEB" TargetMode="External"/><Relationship Id="rId71" Type="http://schemas.openxmlformats.org/officeDocument/2006/relationships/hyperlink" Target="https://lilmod.cet.ac.il/ShowItem.aspx?ItemID=70047154-4a4d-4a2b-ab03-b3ffbb8f5cca&amp;lang=HEB" TargetMode="External"/><Relationship Id="rId2" Type="http://schemas.openxmlformats.org/officeDocument/2006/relationships/styles" Target="styles.xml"/><Relationship Id="rId29" Type="http://schemas.openxmlformats.org/officeDocument/2006/relationships/hyperlink" Target="https://lilmod.cet.ac.il/ShowItem.aspx?ItemID=2d1a5bbb-f919-4deb-8334-001fcb56ed4f&amp;lang=H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2201</Words>
  <Characters>11008</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2024-07-25T15:49:00Z</dcterms:created>
  <dcterms:modified xsi:type="dcterms:W3CDTF">2024-07-25T15:49:00Z</dcterms:modified>
</cp:coreProperties>
</file>