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0E01F" w14:textId="77777777" w:rsidR="00073650" w:rsidRDefault="00000000">
      <w:pPr>
        <w:spacing w:after="0" w:line="360" w:lineRule="auto"/>
        <w:rPr>
          <w:rFonts w:ascii="David" w:eastAsia="David" w:hAnsi="David" w:cs="David"/>
        </w:rPr>
      </w:pPr>
      <w:r>
        <w:rPr>
          <w:rFonts w:ascii="David" w:eastAsia="David" w:hAnsi="David" w:cs="David"/>
          <w:rtl/>
        </w:rPr>
        <w:t>בס"ד</w:t>
      </w:r>
    </w:p>
    <w:p w14:paraId="5A42ED90" w14:textId="77777777" w:rsidR="00073650" w:rsidRDefault="00073650">
      <w:pPr>
        <w:spacing w:after="0" w:line="360" w:lineRule="auto"/>
      </w:pPr>
    </w:p>
    <w:p w14:paraId="54A08128" w14:textId="77777777" w:rsidR="00073650" w:rsidRDefault="00000000" w:rsidP="00E60A23">
      <w:pPr>
        <w:spacing w:after="0" w:line="360" w:lineRule="auto"/>
        <w:jc w:val="center"/>
        <w:rPr>
          <w:rFonts w:ascii="David" w:eastAsia="David" w:hAnsi="David" w:cs="David"/>
          <w:b/>
          <w:sz w:val="44"/>
          <w:szCs w:val="44"/>
        </w:rPr>
      </w:pPr>
      <w:r>
        <w:rPr>
          <w:rFonts w:ascii="David" w:eastAsia="David" w:hAnsi="David" w:cs="David"/>
          <w:b/>
          <w:sz w:val="44"/>
          <w:szCs w:val="44"/>
          <w:rtl/>
        </w:rPr>
        <w:t>פרק כ"א: גירוש ישמעאל והגר</w:t>
      </w:r>
    </w:p>
    <w:p w14:paraId="2C87BF30" w14:textId="77777777" w:rsidR="00073650" w:rsidRDefault="00000000">
      <w:pPr>
        <w:spacing w:after="0" w:line="360" w:lineRule="auto"/>
        <w:rPr>
          <w:rFonts w:ascii="David" w:eastAsia="David" w:hAnsi="David" w:cs="David"/>
        </w:rPr>
      </w:pPr>
      <w:r>
        <w:rPr>
          <w:rFonts w:ascii="David" w:eastAsia="David" w:hAnsi="David" w:cs="David"/>
          <w:rtl/>
        </w:rPr>
        <w:t>בלימוד פרק כ"א נפגוש את לידת יצחק ושמחת אברהם ושרה בלידתו, ואת העימות סביב ישמעאל, המוביל לגירושו יחד עם הגר. הפרק מדגיש את הבחירה האלוקית ביצחק כזרעו של אברהם ואת השלכותיה.</w:t>
      </w:r>
    </w:p>
    <w:p w14:paraId="6EBE5E3D" w14:textId="77777777" w:rsidR="00073650" w:rsidRDefault="00000000">
      <w:pPr>
        <w:spacing w:after="0" w:line="360" w:lineRule="auto"/>
      </w:pPr>
      <w:r>
        <w:rPr>
          <w:rFonts w:ascii="David" w:eastAsia="David" w:hAnsi="David" w:cs="David"/>
          <w:rtl/>
        </w:rPr>
        <w:t xml:space="preserve">להוראת הפרק נקדיש שיעור אחד. </w:t>
      </w:r>
    </w:p>
    <w:p w14:paraId="18324725" w14:textId="77777777" w:rsidR="00073650" w:rsidRDefault="00000000">
      <w:pPr>
        <w:spacing w:after="0"/>
        <w:rPr>
          <w:rFonts w:ascii="David" w:eastAsia="David" w:hAnsi="David" w:cs="David"/>
          <w:b/>
          <w:sz w:val="28"/>
          <w:szCs w:val="28"/>
        </w:rPr>
      </w:pPr>
      <w:r>
        <w:rPr>
          <w:rFonts w:ascii="David" w:eastAsia="David" w:hAnsi="David" w:cs="David"/>
          <w:b/>
          <w:sz w:val="28"/>
          <w:szCs w:val="28"/>
          <w:rtl/>
        </w:rPr>
        <w:t xml:space="preserve">מבנה הפרק ומוקדי ההוראה: </w:t>
      </w:r>
    </w:p>
    <w:p w14:paraId="5BE00904" w14:textId="77777777" w:rsidR="00073650" w:rsidRDefault="00073650">
      <w:pPr>
        <w:spacing w:after="0"/>
        <w:rPr>
          <w:rFonts w:ascii="David" w:eastAsia="David" w:hAnsi="David" w:cs="David"/>
          <w:b/>
          <w:sz w:val="28"/>
          <w:szCs w:val="28"/>
        </w:rPr>
      </w:pPr>
    </w:p>
    <w:tbl>
      <w:tblPr>
        <w:tblStyle w:val="ae"/>
        <w:bidiVisual/>
        <w:tblW w:w="90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701"/>
        <w:gridCol w:w="1418"/>
        <w:gridCol w:w="5245"/>
      </w:tblGrid>
      <w:tr w:rsidR="00073650" w14:paraId="00B8889D" w14:textId="77777777">
        <w:tc>
          <w:tcPr>
            <w:tcW w:w="648" w:type="dxa"/>
          </w:tcPr>
          <w:p w14:paraId="3CC6CF98" w14:textId="77777777" w:rsidR="00073650" w:rsidRDefault="00000000">
            <w:pPr>
              <w:spacing w:line="360" w:lineRule="auto"/>
              <w:rPr>
                <w:rFonts w:ascii="David" w:eastAsia="David" w:hAnsi="David" w:cs="David"/>
              </w:rPr>
            </w:pPr>
            <w:r>
              <w:rPr>
                <w:rFonts w:ascii="David" w:eastAsia="David" w:hAnsi="David" w:cs="David"/>
              </w:rPr>
              <w:t>1</w:t>
            </w:r>
          </w:p>
        </w:tc>
        <w:tc>
          <w:tcPr>
            <w:tcW w:w="1701" w:type="dxa"/>
          </w:tcPr>
          <w:p w14:paraId="3216DEB3" w14:textId="77777777" w:rsidR="00073650" w:rsidRDefault="00000000">
            <w:pPr>
              <w:spacing w:line="360" w:lineRule="auto"/>
              <w:rPr>
                <w:rFonts w:ascii="David" w:eastAsia="David" w:hAnsi="David" w:cs="David"/>
              </w:rPr>
            </w:pPr>
            <w:r>
              <w:rPr>
                <w:rFonts w:ascii="David" w:eastAsia="David" w:hAnsi="David" w:cs="David"/>
                <w:rtl/>
              </w:rPr>
              <w:t xml:space="preserve">פרק </w:t>
            </w:r>
            <w:proofErr w:type="spellStart"/>
            <w:r>
              <w:rPr>
                <w:rFonts w:ascii="David" w:eastAsia="David" w:hAnsi="David" w:cs="David"/>
                <w:rtl/>
              </w:rPr>
              <w:t>כא</w:t>
            </w:r>
            <w:proofErr w:type="spellEnd"/>
            <w:r>
              <w:rPr>
                <w:rFonts w:ascii="David" w:eastAsia="David" w:hAnsi="David" w:cs="David"/>
                <w:rtl/>
              </w:rPr>
              <w:t xml:space="preserve"> </w:t>
            </w:r>
          </w:p>
          <w:p w14:paraId="326A42C2" w14:textId="77777777" w:rsidR="00073650" w:rsidRDefault="00000000">
            <w:pPr>
              <w:spacing w:line="360" w:lineRule="auto"/>
              <w:rPr>
                <w:rFonts w:ascii="David" w:eastAsia="David" w:hAnsi="David" w:cs="David"/>
              </w:rPr>
            </w:pPr>
            <w:r>
              <w:rPr>
                <w:rFonts w:ascii="David" w:eastAsia="David" w:hAnsi="David" w:cs="David"/>
                <w:rtl/>
              </w:rPr>
              <w:t>פסוקים א-ח</w:t>
            </w:r>
          </w:p>
        </w:tc>
        <w:tc>
          <w:tcPr>
            <w:tcW w:w="1418" w:type="dxa"/>
          </w:tcPr>
          <w:p w14:paraId="318FDC20" w14:textId="77777777" w:rsidR="00073650" w:rsidRDefault="00000000">
            <w:pPr>
              <w:spacing w:line="360" w:lineRule="auto"/>
              <w:rPr>
                <w:rFonts w:ascii="David" w:eastAsia="David" w:hAnsi="David" w:cs="David"/>
                <w:b/>
              </w:rPr>
            </w:pPr>
            <w:r>
              <w:rPr>
                <w:rFonts w:ascii="David" w:eastAsia="David" w:hAnsi="David" w:cs="David"/>
                <w:b/>
                <w:rtl/>
              </w:rPr>
              <w:t>הולדת יצחק</w:t>
            </w:r>
          </w:p>
        </w:tc>
        <w:tc>
          <w:tcPr>
            <w:tcW w:w="5245" w:type="dxa"/>
          </w:tcPr>
          <w:p w14:paraId="76FC94AF" w14:textId="77777777" w:rsidR="00073650" w:rsidRDefault="00000000">
            <w:pPr>
              <w:spacing w:line="360" w:lineRule="auto"/>
              <w:rPr>
                <w:rFonts w:ascii="David" w:eastAsia="David" w:hAnsi="David" w:cs="David"/>
              </w:rPr>
            </w:pPr>
            <w:r>
              <w:rPr>
                <w:rFonts w:ascii="David" w:eastAsia="David" w:hAnsi="David" w:cs="David"/>
                <w:rtl/>
              </w:rPr>
              <w:t xml:space="preserve">סגנון הכתיבה השירי של הפסוקים </w:t>
            </w:r>
          </w:p>
          <w:p w14:paraId="52E0EE57" w14:textId="77777777" w:rsidR="00073650" w:rsidRDefault="00000000">
            <w:pPr>
              <w:spacing w:line="360" w:lineRule="auto"/>
              <w:rPr>
                <w:rFonts w:ascii="David" w:eastAsia="David" w:hAnsi="David" w:cs="David"/>
              </w:rPr>
            </w:pPr>
            <w:r>
              <w:rPr>
                <w:rFonts w:ascii="David" w:eastAsia="David" w:hAnsi="David" w:cs="David"/>
                <w:rtl/>
              </w:rPr>
              <w:t>השותפות של אברהם ושרה בהודיה על הנס</w:t>
            </w:r>
          </w:p>
          <w:p w14:paraId="1A2467AF" w14:textId="77777777" w:rsidR="00073650" w:rsidRDefault="00000000">
            <w:pPr>
              <w:spacing w:line="360" w:lineRule="auto"/>
              <w:rPr>
                <w:rFonts w:ascii="David" w:eastAsia="David" w:hAnsi="David" w:cs="David"/>
              </w:rPr>
            </w:pPr>
            <w:r>
              <w:rPr>
                <w:rFonts w:ascii="David" w:eastAsia="David" w:hAnsi="David" w:cs="David"/>
                <w:rtl/>
              </w:rPr>
              <w:t xml:space="preserve">המילים המנחות: </w:t>
            </w:r>
            <w:proofErr w:type="spellStart"/>
            <w:r>
              <w:rPr>
                <w:rFonts w:ascii="David" w:eastAsia="David" w:hAnsi="David" w:cs="David"/>
                <w:rtl/>
              </w:rPr>
              <w:t>צ.ח.ק</w:t>
            </w:r>
            <w:proofErr w:type="spellEnd"/>
            <w:r>
              <w:rPr>
                <w:rFonts w:ascii="David" w:eastAsia="David" w:hAnsi="David" w:cs="David"/>
                <w:rtl/>
              </w:rPr>
              <w:t>, בן</w:t>
            </w:r>
          </w:p>
          <w:p w14:paraId="01AA6385" w14:textId="77777777" w:rsidR="00073650" w:rsidRDefault="00073650">
            <w:pPr>
              <w:spacing w:line="360" w:lineRule="auto"/>
              <w:rPr>
                <w:rFonts w:ascii="David" w:eastAsia="David" w:hAnsi="David" w:cs="David"/>
              </w:rPr>
            </w:pPr>
          </w:p>
        </w:tc>
      </w:tr>
      <w:tr w:rsidR="0080545E" w14:paraId="21F7850E" w14:textId="77777777">
        <w:tc>
          <w:tcPr>
            <w:tcW w:w="648" w:type="dxa"/>
            <w:vMerge w:val="restart"/>
          </w:tcPr>
          <w:p w14:paraId="425D915B" w14:textId="77777777" w:rsidR="0080545E" w:rsidRDefault="0080545E">
            <w:pPr>
              <w:spacing w:line="360" w:lineRule="auto"/>
              <w:rPr>
                <w:rFonts w:ascii="David" w:eastAsia="David" w:hAnsi="David" w:cs="David"/>
              </w:rPr>
            </w:pPr>
            <w:r>
              <w:rPr>
                <w:rFonts w:ascii="David" w:eastAsia="David" w:hAnsi="David" w:cs="David"/>
              </w:rPr>
              <w:t>2</w:t>
            </w:r>
          </w:p>
        </w:tc>
        <w:tc>
          <w:tcPr>
            <w:tcW w:w="1701" w:type="dxa"/>
          </w:tcPr>
          <w:p w14:paraId="1A9E21E1" w14:textId="77777777" w:rsidR="0080545E" w:rsidRDefault="0080545E">
            <w:pPr>
              <w:spacing w:line="360" w:lineRule="auto"/>
              <w:rPr>
                <w:rFonts w:ascii="David" w:eastAsia="David" w:hAnsi="David" w:cs="David"/>
              </w:rPr>
            </w:pPr>
            <w:r>
              <w:rPr>
                <w:rFonts w:ascii="David" w:eastAsia="David" w:hAnsi="David" w:cs="David"/>
                <w:rtl/>
              </w:rPr>
              <w:t xml:space="preserve">פרק </w:t>
            </w:r>
            <w:proofErr w:type="spellStart"/>
            <w:r>
              <w:rPr>
                <w:rFonts w:ascii="David" w:eastAsia="David" w:hAnsi="David" w:cs="David"/>
                <w:rtl/>
              </w:rPr>
              <w:t>כא</w:t>
            </w:r>
            <w:proofErr w:type="spellEnd"/>
            <w:r>
              <w:rPr>
                <w:rFonts w:ascii="David" w:eastAsia="David" w:hAnsi="David" w:cs="David"/>
                <w:rtl/>
              </w:rPr>
              <w:t xml:space="preserve"> </w:t>
            </w:r>
          </w:p>
          <w:p w14:paraId="3F866298" w14:textId="77777777" w:rsidR="0080545E" w:rsidRDefault="0080545E">
            <w:pPr>
              <w:spacing w:line="360" w:lineRule="auto"/>
              <w:rPr>
                <w:rFonts w:ascii="David" w:eastAsia="David" w:hAnsi="David" w:cs="David"/>
              </w:rPr>
            </w:pPr>
            <w:r>
              <w:rPr>
                <w:rFonts w:ascii="David" w:eastAsia="David" w:hAnsi="David" w:cs="David"/>
                <w:rtl/>
              </w:rPr>
              <w:t>פסוקים ט-</w:t>
            </w:r>
            <w:proofErr w:type="spellStart"/>
            <w:r>
              <w:rPr>
                <w:rFonts w:ascii="David" w:eastAsia="David" w:hAnsi="David" w:cs="David"/>
                <w:rtl/>
              </w:rPr>
              <w:t>יג</w:t>
            </w:r>
            <w:proofErr w:type="spellEnd"/>
          </w:p>
        </w:tc>
        <w:tc>
          <w:tcPr>
            <w:tcW w:w="1418" w:type="dxa"/>
          </w:tcPr>
          <w:p w14:paraId="2181415B" w14:textId="77777777" w:rsidR="0080545E" w:rsidRDefault="0080545E">
            <w:pPr>
              <w:spacing w:line="360" w:lineRule="auto"/>
              <w:rPr>
                <w:rFonts w:ascii="David" w:eastAsia="David" w:hAnsi="David" w:cs="David"/>
                <w:b/>
              </w:rPr>
            </w:pPr>
            <w:r>
              <w:rPr>
                <w:rFonts w:ascii="David" w:eastAsia="David" w:hAnsi="David" w:cs="David"/>
                <w:b/>
                <w:rtl/>
              </w:rPr>
              <w:t xml:space="preserve">צחוקו של ישמעאל </w:t>
            </w:r>
          </w:p>
        </w:tc>
        <w:tc>
          <w:tcPr>
            <w:tcW w:w="5245" w:type="dxa"/>
          </w:tcPr>
          <w:p w14:paraId="76B4F541" w14:textId="77777777" w:rsidR="0080545E" w:rsidRDefault="0080545E">
            <w:pPr>
              <w:spacing w:line="360" w:lineRule="auto"/>
              <w:rPr>
                <w:rFonts w:ascii="David" w:eastAsia="David" w:hAnsi="David" w:cs="David"/>
              </w:rPr>
            </w:pPr>
            <w:r>
              <w:rPr>
                <w:rFonts w:ascii="David" w:eastAsia="David" w:hAnsi="David" w:cs="David"/>
                <w:rtl/>
              </w:rPr>
              <w:t xml:space="preserve">משמעותה של המילה "מצחק"- מדוע צחוקו של ישמעאל היה חמור בעיני שרה: רש"י, </w:t>
            </w:r>
            <w:proofErr w:type="spellStart"/>
            <w:r>
              <w:rPr>
                <w:rFonts w:ascii="David" w:eastAsia="David" w:hAnsi="David" w:cs="David"/>
                <w:rtl/>
              </w:rPr>
              <w:t>תוספתא</w:t>
            </w:r>
            <w:proofErr w:type="spellEnd"/>
            <w:r>
              <w:rPr>
                <w:rFonts w:ascii="David" w:eastAsia="David" w:hAnsi="David" w:cs="David"/>
                <w:rtl/>
              </w:rPr>
              <w:t xml:space="preserve">, "דעת סופר". </w:t>
            </w:r>
          </w:p>
          <w:p w14:paraId="1731BD78" w14:textId="77777777" w:rsidR="0080545E" w:rsidRDefault="0080545E">
            <w:pPr>
              <w:pBdr>
                <w:top w:val="nil"/>
                <w:left w:val="nil"/>
                <w:bottom w:val="nil"/>
                <w:right w:val="nil"/>
                <w:between w:val="nil"/>
              </w:pBdr>
              <w:spacing w:line="360" w:lineRule="auto"/>
              <w:rPr>
                <w:rFonts w:ascii="David" w:eastAsia="David" w:hAnsi="David" w:cs="David"/>
              </w:rPr>
            </w:pPr>
            <w:r>
              <w:rPr>
                <w:rFonts w:ascii="David" w:eastAsia="David" w:hAnsi="David" w:cs="David"/>
                <w:rtl/>
              </w:rPr>
              <w:t xml:space="preserve">תלמיד 3 </w:t>
            </w:r>
            <w:proofErr w:type="spellStart"/>
            <w:r>
              <w:rPr>
                <w:rFonts w:ascii="David" w:eastAsia="David" w:hAnsi="David" w:cs="David"/>
                <w:rtl/>
              </w:rPr>
              <w:t>יח"ל</w:t>
            </w:r>
            <w:proofErr w:type="spellEnd"/>
            <w:r>
              <w:rPr>
                <w:rFonts w:ascii="David" w:eastAsia="David" w:hAnsi="David" w:cs="David"/>
                <w:rtl/>
              </w:rPr>
              <w:t xml:space="preserve"> נדרש לדעת את פירושי רשי ו"דעת סופר".</w:t>
            </w:r>
          </w:p>
          <w:p w14:paraId="6A3E6C00" w14:textId="77777777" w:rsidR="0080545E" w:rsidRDefault="0080545E">
            <w:pPr>
              <w:pBdr>
                <w:top w:val="nil"/>
                <w:left w:val="nil"/>
                <w:bottom w:val="nil"/>
                <w:right w:val="nil"/>
                <w:between w:val="nil"/>
              </w:pBdr>
              <w:spacing w:line="360" w:lineRule="auto"/>
              <w:rPr>
                <w:rFonts w:ascii="David" w:eastAsia="David" w:hAnsi="David" w:cs="David"/>
              </w:rPr>
            </w:pPr>
            <w:r>
              <w:rPr>
                <w:rFonts w:ascii="David" w:eastAsia="David" w:hAnsi="David" w:cs="David"/>
                <w:rtl/>
              </w:rPr>
              <w:t xml:space="preserve">תלמיד 5 </w:t>
            </w:r>
            <w:proofErr w:type="spellStart"/>
            <w:r>
              <w:rPr>
                <w:rFonts w:ascii="David" w:eastAsia="David" w:hAnsi="David" w:cs="David"/>
                <w:rtl/>
              </w:rPr>
              <w:t>יח"ל</w:t>
            </w:r>
            <w:proofErr w:type="spellEnd"/>
            <w:r>
              <w:rPr>
                <w:rFonts w:ascii="David" w:eastAsia="David" w:hAnsi="David" w:cs="David"/>
                <w:rtl/>
              </w:rPr>
              <w:t xml:space="preserve"> י נדרש להכיר את שלושת הפירושים ולהשוות ביניהם. </w:t>
            </w:r>
          </w:p>
          <w:p w14:paraId="77C219CF" w14:textId="77777777" w:rsidR="0080545E" w:rsidRDefault="0080545E">
            <w:pPr>
              <w:pBdr>
                <w:top w:val="nil"/>
                <w:left w:val="nil"/>
                <w:bottom w:val="nil"/>
                <w:right w:val="nil"/>
                <w:between w:val="nil"/>
              </w:pBdr>
              <w:spacing w:line="360" w:lineRule="auto"/>
              <w:rPr>
                <w:rFonts w:ascii="David" w:eastAsia="David" w:hAnsi="David" w:cs="David"/>
              </w:rPr>
            </w:pPr>
          </w:p>
          <w:p w14:paraId="6C6503EC" w14:textId="77777777" w:rsidR="0080545E" w:rsidRDefault="0080545E">
            <w:pPr>
              <w:pBdr>
                <w:top w:val="nil"/>
                <w:left w:val="nil"/>
                <w:bottom w:val="nil"/>
                <w:right w:val="nil"/>
                <w:between w:val="nil"/>
              </w:pBdr>
              <w:spacing w:line="360" w:lineRule="auto"/>
              <w:rPr>
                <w:rFonts w:ascii="David" w:eastAsia="David" w:hAnsi="David" w:cs="David"/>
              </w:rPr>
            </w:pPr>
            <w:r>
              <w:rPr>
                <w:rFonts w:ascii="David" w:eastAsia="David" w:hAnsi="David" w:cs="David"/>
                <w:rtl/>
              </w:rPr>
              <w:t xml:space="preserve">יחסו של ה' לדרישת שרה: </w:t>
            </w:r>
          </w:p>
          <w:p w14:paraId="7A5459F6" w14:textId="77777777" w:rsidR="0080545E" w:rsidRDefault="0080545E">
            <w:pPr>
              <w:pBdr>
                <w:top w:val="nil"/>
                <w:left w:val="nil"/>
                <w:bottom w:val="nil"/>
                <w:right w:val="nil"/>
                <w:between w:val="nil"/>
              </w:pBdr>
              <w:spacing w:line="360" w:lineRule="auto"/>
              <w:rPr>
                <w:rFonts w:ascii="David" w:eastAsia="David" w:hAnsi="David" w:cs="David"/>
              </w:rPr>
            </w:pPr>
            <w:r>
              <w:rPr>
                <w:rFonts w:ascii="David" w:eastAsia="David" w:hAnsi="David" w:cs="David"/>
                <w:rtl/>
              </w:rPr>
              <w:t xml:space="preserve">רש"י, </w:t>
            </w:r>
            <w:proofErr w:type="spellStart"/>
            <w:r>
              <w:rPr>
                <w:rFonts w:ascii="David" w:eastAsia="David" w:hAnsi="David" w:cs="David"/>
                <w:rtl/>
              </w:rPr>
              <w:t>רש"ר</w:t>
            </w:r>
            <w:proofErr w:type="spellEnd"/>
            <w:r>
              <w:rPr>
                <w:rFonts w:ascii="David" w:eastAsia="David" w:hAnsi="David" w:cs="David"/>
                <w:rtl/>
              </w:rPr>
              <w:t xml:space="preserve"> הירש</w:t>
            </w:r>
          </w:p>
          <w:p w14:paraId="110C1B7F" w14:textId="77777777" w:rsidR="0080545E" w:rsidRDefault="0080545E">
            <w:pPr>
              <w:pBdr>
                <w:top w:val="nil"/>
                <w:left w:val="nil"/>
                <w:bottom w:val="nil"/>
                <w:right w:val="nil"/>
                <w:between w:val="nil"/>
              </w:pBdr>
              <w:spacing w:line="360" w:lineRule="auto"/>
              <w:rPr>
                <w:rFonts w:ascii="David" w:eastAsia="David" w:hAnsi="David" w:cs="David"/>
              </w:rPr>
            </w:pPr>
          </w:p>
          <w:p w14:paraId="1887849F" w14:textId="77777777" w:rsidR="0080545E" w:rsidRDefault="0080545E">
            <w:pPr>
              <w:pBdr>
                <w:top w:val="nil"/>
                <w:left w:val="nil"/>
                <w:bottom w:val="nil"/>
                <w:right w:val="nil"/>
                <w:between w:val="nil"/>
              </w:pBdr>
              <w:spacing w:line="360" w:lineRule="auto"/>
              <w:rPr>
                <w:rFonts w:ascii="David" w:eastAsia="David" w:hAnsi="David" w:cs="David"/>
              </w:rPr>
            </w:pPr>
            <w:r>
              <w:rPr>
                <w:rFonts w:ascii="David" w:eastAsia="David" w:hAnsi="David" w:cs="David"/>
                <w:rtl/>
              </w:rPr>
              <w:t xml:space="preserve">משמעותם של כינויו השונים של ישמעאל בפסוקים. </w:t>
            </w:r>
          </w:p>
        </w:tc>
      </w:tr>
      <w:tr w:rsidR="0080545E" w14:paraId="5401F5B5" w14:textId="77777777">
        <w:tc>
          <w:tcPr>
            <w:tcW w:w="648" w:type="dxa"/>
            <w:vMerge/>
          </w:tcPr>
          <w:p w14:paraId="2FB833E4" w14:textId="77777777" w:rsidR="0080545E" w:rsidRDefault="0080545E">
            <w:pPr>
              <w:spacing w:line="360" w:lineRule="auto"/>
              <w:rPr>
                <w:rFonts w:ascii="David" w:eastAsia="David" w:hAnsi="David" w:cs="David"/>
              </w:rPr>
            </w:pPr>
          </w:p>
        </w:tc>
        <w:tc>
          <w:tcPr>
            <w:tcW w:w="1701" w:type="dxa"/>
          </w:tcPr>
          <w:p w14:paraId="48AB8872" w14:textId="77777777" w:rsidR="0080545E" w:rsidRDefault="0080545E">
            <w:pPr>
              <w:spacing w:line="360" w:lineRule="auto"/>
              <w:rPr>
                <w:rFonts w:ascii="David" w:eastAsia="David" w:hAnsi="David" w:cs="David"/>
              </w:rPr>
            </w:pPr>
            <w:r>
              <w:rPr>
                <w:rFonts w:ascii="David" w:eastAsia="David" w:hAnsi="David" w:cs="David"/>
                <w:rtl/>
              </w:rPr>
              <w:t xml:space="preserve">פרק </w:t>
            </w:r>
            <w:proofErr w:type="spellStart"/>
            <w:r>
              <w:rPr>
                <w:rFonts w:ascii="David" w:eastAsia="David" w:hAnsi="David" w:cs="David"/>
                <w:rtl/>
              </w:rPr>
              <w:t>כא</w:t>
            </w:r>
            <w:proofErr w:type="spellEnd"/>
            <w:r>
              <w:rPr>
                <w:rFonts w:ascii="David" w:eastAsia="David" w:hAnsi="David" w:cs="David"/>
                <w:rtl/>
              </w:rPr>
              <w:t xml:space="preserve"> </w:t>
            </w:r>
          </w:p>
          <w:p w14:paraId="779E565A" w14:textId="77777777" w:rsidR="0080545E" w:rsidRDefault="0080545E">
            <w:pPr>
              <w:spacing w:line="360" w:lineRule="auto"/>
              <w:rPr>
                <w:rFonts w:ascii="David" w:eastAsia="David" w:hAnsi="David" w:cs="David"/>
              </w:rPr>
            </w:pPr>
            <w:r>
              <w:rPr>
                <w:rFonts w:ascii="David" w:eastAsia="David" w:hAnsi="David" w:cs="David"/>
                <w:rtl/>
              </w:rPr>
              <w:t xml:space="preserve">פסוקים י"ד-כ"א:  </w:t>
            </w:r>
          </w:p>
        </w:tc>
        <w:tc>
          <w:tcPr>
            <w:tcW w:w="1418" w:type="dxa"/>
          </w:tcPr>
          <w:p w14:paraId="1063ABD7" w14:textId="77777777" w:rsidR="0080545E" w:rsidRDefault="0080545E">
            <w:pPr>
              <w:spacing w:line="360" w:lineRule="auto"/>
              <w:rPr>
                <w:rFonts w:ascii="David" w:eastAsia="David" w:hAnsi="David" w:cs="David"/>
                <w:b/>
              </w:rPr>
            </w:pPr>
            <w:r>
              <w:rPr>
                <w:rFonts w:ascii="David" w:eastAsia="David" w:hAnsi="David" w:cs="David"/>
                <w:b/>
                <w:rtl/>
              </w:rPr>
              <w:t>גירוש הגר וישמעאל והישרדותם במדבר</w:t>
            </w:r>
          </w:p>
        </w:tc>
        <w:tc>
          <w:tcPr>
            <w:tcW w:w="5245" w:type="dxa"/>
          </w:tcPr>
          <w:p w14:paraId="5AC4155F" w14:textId="77777777" w:rsidR="0080545E" w:rsidRDefault="0080545E">
            <w:pPr>
              <w:spacing w:line="360" w:lineRule="auto"/>
              <w:rPr>
                <w:rFonts w:ascii="David" w:eastAsia="David" w:hAnsi="David" w:cs="David"/>
              </w:rPr>
            </w:pPr>
            <w:r>
              <w:rPr>
                <w:rFonts w:ascii="David" w:eastAsia="David" w:hAnsi="David" w:cs="David"/>
                <w:rtl/>
              </w:rPr>
              <w:t>השילוח והתעיה במדבר</w:t>
            </w:r>
          </w:p>
          <w:p w14:paraId="2F74B52E" w14:textId="77777777" w:rsidR="0080545E" w:rsidRDefault="0080545E">
            <w:pPr>
              <w:spacing w:line="360" w:lineRule="auto"/>
              <w:rPr>
                <w:rFonts w:ascii="David" w:eastAsia="David" w:hAnsi="David" w:cs="David"/>
              </w:rPr>
            </w:pPr>
            <w:r>
              <w:rPr>
                <w:rFonts w:ascii="David" w:eastAsia="David" w:hAnsi="David" w:cs="David"/>
                <w:rtl/>
              </w:rPr>
              <w:t xml:space="preserve">מצוקתה של הגר\ה' הציל את ישמעאל וקיים את הבטחתו להגר (בפרק </w:t>
            </w:r>
            <w:proofErr w:type="spellStart"/>
            <w:r>
              <w:rPr>
                <w:rFonts w:ascii="David" w:eastAsia="David" w:hAnsi="David" w:cs="David"/>
                <w:rtl/>
              </w:rPr>
              <w:t>טז</w:t>
            </w:r>
            <w:proofErr w:type="spellEnd"/>
            <w:r>
              <w:rPr>
                <w:rFonts w:ascii="David" w:eastAsia="David" w:hAnsi="David" w:cs="David"/>
                <w:rtl/>
              </w:rPr>
              <w:t xml:space="preserve">). </w:t>
            </w:r>
          </w:p>
          <w:p w14:paraId="2B576D1F" w14:textId="77777777" w:rsidR="0080545E" w:rsidRDefault="0080545E">
            <w:pPr>
              <w:spacing w:line="360" w:lineRule="auto"/>
              <w:rPr>
                <w:rFonts w:ascii="David" w:eastAsia="David" w:hAnsi="David" w:cs="David"/>
              </w:rPr>
            </w:pPr>
          </w:p>
        </w:tc>
      </w:tr>
    </w:tbl>
    <w:p w14:paraId="6A3C0A7A" w14:textId="77777777" w:rsidR="00073650" w:rsidRDefault="00073650">
      <w:pPr>
        <w:spacing w:after="0" w:line="360" w:lineRule="auto"/>
      </w:pPr>
    </w:p>
    <w:p w14:paraId="1C6ACF7A" w14:textId="77777777" w:rsidR="00073650" w:rsidRDefault="00000000">
      <w:pPr>
        <w:numPr>
          <w:ilvl w:val="0"/>
          <w:numId w:val="2"/>
        </w:num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פסוקים א-ח: הולדת יצחק</w:t>
      </w:r>
    </w:p>
    <w:p w14:paraId="48A6370A"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א וַה' פָּקַד אֶת שָׂרָה כַּאֲשֶׁר אָמָר וַיַּעַשׂ ה' לְשָׂרָה כַּאֲשֶׁר דִּבֵּר:</w:t>
      </w:r>
    </w:p>
    <w:p w14:paraId="2B9A4B8F"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ב </w:t>
      </w:r>
      <w:proofErr w:type="spellStart"/>
      <w:r>
        <w:rPr>
          <w:rFonts w:ascii="David" w:eastAsia="David" w:hAnsi="David" w:cs="David"/>
          <w:sz w:val="24"/>
          <w:szCs w:val="24"/>
          <w:rtl/>
        </w:rPr>
        <w:t>וַתַּהַר</w:t>
      </w:r>
      <w:proofErr w:type="spellEnd"/>
      <w:r>
        <w:rPr>
          <w:rFonts w:ascii="David" w:eastAsia="David" w:hAnsi="David" w:cs="David"/>
          <w:sz w:val="24"/>
          <w:szCs w:val="24"/>
          <w:rtl/>
        </w:rPr>
        <w:t xml:space="preserve"> וַתֵּלֶד שָׂרָה לְאַבְרָהָם בֵּן לִזְקֻנָיו לַמּוֹעֵד אֲשֶׁר דִּבֶּר אֹתוֹ </w:t>
      </w:r>
      <w:proofErr w:type="spellStart"/>
      <w:r>
        <w:rPr>
          <w:rFonts w:ascii="David" w:eastAsia="David" w:hAnsi="David" w:cs="David"/>
          <w:sz w:val="24"/>
          <w:szCs w:val="24"/>
          <w:rtl/>
        </w:rPr>
        <w:t>אֱלֹהִים</w:t>
      </w:r>
      <w:proofErr w:type="spellEnd"/>
      <w:r>
        <w:rPr>
          <w:rFonts w:ascii="David" w:eastAsia="David" w:hAnsi="David" w:cs="David"/>
          <w:sz w:val="24"/>
          <w:szCs w:val="24"/>
          <w:rtl/>
        </w:rPr>
        <w:t>:</w:t>
      </w:r>
    </w:p>
    <w:p w14:paraId="59516704"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ג וַיִּקְרָא אַבְרָהָם אֶת שֶׁם בְּנוֹ הַנּוֹלַד לוֹ אֲשֶׁר יָלְדָה לּוֹ שָׂרָה יִצְחָק:</w:t>
      </w:r>
    </w:p>
    <w:p w14:paraId="22E9FBE4"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ד </w:t>
      </w:r>
      <w:proofErr w:type="spellStart"/>
      <w:r>
        <w:rPr>
          <w:rFonts w:ascii="David" w:eastAsia="David" w:hAnsi="David" w:cs="David"/>
          <w:sz w:val="24"/>
          <w:szCs w:val="24"/>
          <w:rtl/>
        </w:rPr>
        <w:t>וַיָּמָל</w:t>
      </w:r>
      <w:proofErr w:type="spellEnd"/>
      <w:r>
        <w:rPr>
          <w:rFonts w:ascii="David" w:eastAsia="David" w:hAnsi="David" w:cs="David"/>
          <w:sz w:val="24"/>
          <w:szCs w:val="24"/>
          <w:rtl/>
        </w:rPr>
        <w:t xml:space="preserve"> אַבְרָהָם אֶת יִצְחָק בְּנוֹ בֶּן שְׁמֹנַת יָמִים כַּאֲשֶׁר </w:t>
      </w:r>
      <w:proofErr w:type="spellStart"/>
      <w:r>
        <w:rPr>
          <w:rFonts w:ascii="David" w:eastAsia="David" w:hAnsi="David" w:cs="David"/>
          <w:sz w:val="24"/>
          <w:szCs w:val="24"/>
          <w:rtl/>
        </w:rPr>
        <w:t>צִוָּה</w:t>
      </w:r>
      <w:proofErr w:type="spellEnd"/>
      <w:r>
        <w:rPr>
          <w:rFonts w:ascii="David" w:eastAsia="David" w:hAnsi="David" w:cs="David"/>
          <w:sz w:val="24"/>
          <w:szCs w:val="24"/>
          <w:rtl/>
        </w:rPr>
        <w:t xml:space="preserve"> אֹתוֹ </w:t>
      </w:r>
      <w:proofErr w:type="spellStart"/>
      <w:r>
        <w:rPr>
          <w:rFonts w:ascii="David" w:eastAsia="David" w:hAnsi="David" w:cs="David"/>
          <w:sz w:val="24"/>
          <w:szCs w:val="24"/>
          <w:rtl/>
        </w:rPr>
        <w:t>אֱלֹהִים</w:t>
      </w:r>
      <w:proofErr w:type="spellEnd"/>
      <w:r>
        <w:rPr>
          <w:rFonts w:ascii="David" w:eastAsia="David" w:hAnsi="David" w:cs="David"/>
          <w:sz w:val="24"/>
          <w:szCs w:val="24"/>
          <w:rtl/>
        </w:rPr>
        <w:t>:</w:t>
      </w:r>
    </w:p>
    <w:p w14:paraId="057121D7"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 וְאַבְרָהָם בֶּן מְאַת שָׁנָה </w:t>
      </w:r>
      <w:proofErr w:type="spellStart"/>
      <w:r>
        <w:rPr>
          <w:rFonts w:ascii="David" w:eastAsia="David" w:hAnsi="David" w:cs="David"/>
          <w:sz w:val="24"/>
          <w:szCs w:val="24"/>
          <w:rtl/>
        </w:rPr>
        <w:t>בְּהִוָּלֶד</w:t>
      </w:r>
      <w:proofErr w:type="spellEnd"/>
      <w:r>
        <w:rPr>
          <w:rFonts w:ascii="David" w:eastAsia="David" w:hAnsi="David" w:cs="David"/>
          <w:sz w:val="24"/>
          <w:szCs w:val="24"/>
          <w:rtl/>
        </w:rPr>
        <w:t xml:space="preserve"> לוֹ אֵת יִצְחָק בְּנוֹ:</w:t>
      </w:r>
    </w:p>
    <w:p w14:paraId="602BD792"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ו וַתֹּאמֶר שָׂרָה צְחֹק עָשָׂה לִי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כָּל הַשֹּׁמֵעַ יִצֲחַק לִי:</w:t>
      </w:r>
    </w:p>
    <w:p w14:paraId="0CF9EB29"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ז וַתֹּאמֶר מִי מִלֵּל לְאַבְרָהָם הֵינִיקָה בָנִים שָׂרָה כִּי יָלַדְתִּי בֵן לִזְקֻנָיו:</w:t>
      </w:r>
    </w:p>
    <w:p w14:paraId="6ABF45AE"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ח וַיִּגְדַּל הַיֶּלֶד </w:t>
      </w:r>
      <w:proofErr w:type="spellStart"/>
      <w:r>
        <w:rPr>
          <w:rFonts w:ascii="David" w:eastAsia="David" w:hAnsi="David" w:cs="David"/>
          <w:sz w:val="24"/>
          <w:szCs w:val="24"/>
          <w:rtl/>
        </w:rPr>
        <w:t>וַיִּגָּמַל</w:t>
      </w:r>
      <w:proofErr w:type="spellEnd"/>
      <w:r>
        <w:rPr>
          <w:rFonts w:ascii="David" w:eastAsia="David" w:hAnsi="David" w:cs="David"/>
          <w:sz w:val="24"/>
          <w:szCs w:val="24"/>
          <w:rtl/>
        </w:rPr>
        <w:t xml:space="preserve"> וַיַּעַשׂ אַבְרָהָם מִשְׁתֶּה גָדוֹל בְּיוֹם הִגָּמֵל אֶת יִצְחָק:</w:t>
      </w:r>
    </w:p>
    <w:p w14:paraId="46E1107B" w14:textId="77777777" w:rsidR="00073650" w:rsidRDefault="00073650">
      <w:pPr>
        <w:spacing w:after="0" w:line="360" w:lineRule="auto"/>
        <w:rPr>
          <w:b/>
        </w:rPr>
      </w:pPr>
    </w:p>
    <w:p w14:paraId="43422A95" w14:textId="77777777" w:rsidR="00073650" w:rsidRDefault="00000000">
      <w:pPr>
        <w:numPr>
          <w:ilvl w:val="0"/>
          <w:numId w:val="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סגנון פסוק</w:t>
      </w:r>
      <w:r>
        <w:rPr>
          <w:rFonts w:ascii="David" w:eastAsia="David" w:hAnsi="David" w:cs="David"/>
          <w:sz w:val="24"/>
          <w:szCs w:val="24"/>
          <w:rtl/>
        </w:rPr>
        <w:t xml:space="preserve"> הפתיחה - פסוק א - </w:t>
      </w:r>
      <w:r>
        <w:rPr>
          <w:rFonts w:ascii="David" w:eastAsia="David" w:hAnsi="David" w:cs="David"/>
          <w:color w:val="000000"/>
          <w:sz w:val="24"/>
          <w:szCs w:val="24"/>
        </w:rPr>
        <w:t xml:space="preserve"> </w:t>
      </w:r>
      <w:r>
        <w:rPr>
          <w:rFonts w:ascii="David" w:eastAsia="David" w:hAnsi="David" w:cs="David"/>
          <w:color w:val="000000"/>
          <w:sz w:val="24"/>
          <w:szCs w:val="24"/>
          <w:rtl/>
        </w:rPr>
        <w:t>חגיגי ושירי, ומלמד על חשיבות האירוע. הפסוק כו</w:t>
      </w:r>
      <w:r>
        <w:rPr>
          <w:rFonts w:ascii="David" w:eastAsia="David" w:hAnsi="David" w:cs="David"/>
          <w:sz w:val="24"/>
          <w:szCs w:val="24"/>
          <w:rtl/>
        </w:rPr>
        <w:t xml:space="preserve">לל </w:t>
      </w:r>
      <w:r>
        <w:rPr>
          <w:rFonts w:ascii="David" w:eastAsia="David" w:hAnsi="David" w:cs="David"/>
          <w:color w:val="000000"/>
          <w:sz w:val="24"/>
          <w:szCs w:val="24"/>
          <w:rtl/>
        </w:rPr>
        <w:t>חזר</w:t>
      </w:r>
      <w:r>
        <w:rPr>
          <w:rFonts w:ascii="David" w:eastAsia="David" w:hAnsi="David" w:cs="David"/>
          <w:sz w:val="24"/>
          <w:szCs w:val="24"/>
          <w:rtl/>
        </w:rPr>
        <w:t xml:space="preserve">ות על דרך התקבולת המאפיינת את השירה בתנ"ך: </w:t>
      </w:r>
      <w:r>
        <w:rPr>
          <w:rFonts w:ascii="David" w:eastAsia="David" w:hAnsi="David" w:cs="David"/>
          <w:color w:val="000000"/>
          <w:sz w:val="24"/>
          <w:szCs w:val="24"/>
          <w:rtl/>
        </w:rPr>
        <w:t xml:space="preserve"> "וַה' פָּקַד"- "וַיַּעַשׂ ה'", "כַּאֲשֶׁר אָמָר" - "כַּאֲשֶׁר דִּבֵּר"</w:t>
      </w:r>
      <w:r>
        <w:rPr>
          <w:rFonts w:ascii="David" w:eastAsia="David" w:hAnsi="David" w:cs="David"/>
          <w:sz w:val="24"/>
          <w:szCs w:val="24"/>
        </w:rPr>
        <w:t>.</w:t>
      </w:r>
    </w:p>
    <w:p w14:paraId="5C685F2F" w14:textId="77777777" w:rsidR="00073650" w:rsidRDefault="00000000">
      <w:pPr>
        <w:numPr>
          <w:ilvl w:val="0"/>
          <w:numId w:val="5"/>
        </w:num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lastRenderedPageBreak/>
        <w:t xml:space="preserve">בפסוקים ב-ג </w:t>
      </w:r>
      <w:r>
        <w:rPr>
          <w:rFonts w:ascii="David" w:eastAsia="David" w:hAnsi="David" w:cs="David"/>
          <w:color w:val="000000"/>
          <w:sz w:val="24"/>
          <w:szCs w:val="24"/>
          <w:rtl/>
        </w:rPr>
        <w:t>ביטויים המדגישים את הנס הגדול: " לִזְקֻנָיו", "בֶּן מְאַת שָׁנָה", "</w:t>
      </w:r>
      <w:r>
        <w:rPr>
          <w:rFonts w:ascii="David" w:eastAsia="David" w:hAnsi="David" w:cs="David"/>
          <w:sz w:val="24"/>
          <w:szCs w:val="24"/>
          <w:rtl/>
        </w:rPr>
        <w:t>אֲשֶׁר יָלְדָה לּוֹ שָׂרָה".</w:t>
      </w:r>
    </w:p>
    <w:p w14:paraId="62E9E715" w14:textId="034166BE" w:rsidR="00073650" w:rsidRPr="00E60A23" w:rsidRDefault="00000000" w:rsidP="00E60A23">
      <w:pPr>
        <w:numPr>
          <w:ilvl w:val="0"/>
          <w:numId w:val="5"/>
        </w:numPr>
        <w:pBdr>
          <w:top w:val="nil"/>
          <w:left w:val="nil"/>
          <w:bottom w:val="nil"/>
          <w:right w:val="nil"/>
          <w:between w:val="nil"/>
        </w:pBdr>
        <w:spacing w:after="0" w:line="360" w:lineRule="auto"/>
        <w:rPr>
          <w:rFonts w:ascii="David" w:eastAsia="David" w:hAnsi="David" w:cs="David"/>
          <w:color w:val="000000"/>
          <w:sz w:val="24"/>
          <w:szCs w:val="24"/>
        </w:rPr>
      </w:pPr>
      <w:r w:rsidRPr="00E60A23">
        <w:rPr>
          <w:rFonts w:ascii="David" w:eastAsia="David" w:hAnsi="David" w:cs="David"/>
          <w:color w:val="000000"/>
          <w:sz w:val="24"/>
          <w:szCs w:val="24"/>
          <w:rtl/>
        </w:rPr>
        <w:t xml:space="preserve">אברהם ושרה שותפים בהודיה העצומה: אברהם קורא בשם, מל את יצחק ועושה משתה </w:t>
      </w:r>
      <w:r w:rsidRPr="00E60A23">
        <w:rPr>
          <w:rFonts w:ascii="David" w:eastAsia="David" w:hAnsi="David" w:cs="David"/>
          <w:b/>
          <w:color w:val="000000"/>
          <w:sz w:val="24"/>
          <w:szCs w:val="24"/>
          <w:rtl/>
        </w:rPr>
        <w:t>גדול</w:t>
      </w:r>
      <w:r w:rsidR="00E60A23" w:rsidRPr="00E60A23">
        <w:rPr>
          <w:rFonts w:ascii="David" w:eastAsia="David" w:hAnsi="David" w:cs="David" w:hint="cs"/>
          <w:b/>
          <w:color w:val="000000"/>
          <w:sz w:val="24"/>
          <w:szCs w:val="24"/>
          <w:rtl/>
        </w:rPr>
        <w:t xml:space="preserve"> (פס' ג-ד;</w:t>
      </w:r>
      <w:r w:rsidR="00E60A23" w:rsidRPr="00E60A23">
        <w:rPr>
          <w:rFonts w:ascii="David" w:eastAsia="David" w:hAnsi="David" w:cs="David"/>
          <w:b/>
          <w:color w:val="000000"/>
          <w:sz w:val="24"/>
          <w:szCs w:val="24"/>
        </w:rPr>
        <w:t xml:space="preserve"> </w:t>
      </w:r>
      <w:r w:rsidR="00E60A23" w:rsidRPr="00E60A23">
        <w:rPr>
          <w:rFonts w:ascii="David" w:eastAsia="David" w:hAnsi="David" w:cs="David" w:hint="cs"/>
          <w:b/>
          <w:color w:val="000000"/>
          <w:sz w:val="24"/>
          <w:szCs w:val="24"/>
          <w:rtl/>
        </w:rPr>
        <w:t>ח).</w:t>
      </w:r>
      <w:r w:rsidRPr="00E60A23">
        <w:rPr>
          <w:rFonts w:ascii="David" w:eastAsia="David" w:hAnsi="David" w:cs="David"/>
          <w:b/>
          <w:color w:val="000000"/>
          <w:sz w:val="24"/>
          <w:szCs w:val="24"/>
          <w:rtl/>
        </w:rPr>
        <w:t xml:space="preserve"> </w:t>
      </w:r>
      <w:r w:rsidRPr="00E60A23">
        <w:rPr>
          <w:rFonts w:ascii="David" w:eastAsia="David" w:hAnsi="David" w:cs="David"/>
          <w:color w:val="000000"/>
          <w:sz w:val="24"/>
          <w:szCs w:val="24"/>
          <w:rtl/>
        </w:rPr>
        <w:t>דברי ההודיה של שרה מובאים בדיבור ישיר וחגיגי</w:t>
      </w:r>
      <w:r w:rsidR="00E60A23" w:rsidRPr="00E60A23">
        <w:rPr>
          <w:rFonts w:ascii="David" w:eastAsia="David" w:hAnsi="David" w:cs="David" w:hint="cs"/>
          <w:color w:val="000000"/>
          <w:sz w:val="24"/>
          <w:szCs w:val="24"/>
          <w:rtl/>
        </w:rPr>
        <w:t xml:space="preserve"> (פס' ו-ז)</w:t>
      </w:r>
      <w:r w:rsidRPr="00E60A23">
        <w:rPr>
          <w:rFonts w:ascii="David" w:eastAsia="David" w:hAnsi="David" w:cs="David"/>
          <w:color w:val="000000"/>
          <w:sz w:val="24"/>
          <w:szCs w:val="24"/>
          <w:rtl/>
        </w:rPr>
        <w:t xml:space="preserve">.  </w:t>
      </w:r>
    </w:p>
    <w:p w14:paraId="4252FE06" w14:textId="77777777" w:rsidR="00073650" w:rsidRDefault="00000000">
      <w:pPr>
        <w:numPr>
          <w:ilvl w:val="0"/>
          <w:numId w:val="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המילים המנחות הן השורש </w:t>
      </w:r>
      <w:proofErr w:type="spellStart"/>
      <w:r>
        <w:rPr>
          <w:rFonts w:ascii="David" w:eastAsia="David" w:hAnsi="David" w:cs="David"/>
          <w:color w:val="000000"/>
          <w:sz w:val="24"/>
          <w:szCs w:val="24"/>
          <w:rtl/>
        </w:rPr>
        <w:t>צח"ק</w:t>
      </w:r>
      <w:proofErr w:type="spellEnd"/>
      <w:r>
        <w:rPr>
          <w:rFonts w:ascii="David" w:eastAsia="David" w:hAnsi="David" w:cs="David"/>
          <w:color w:val="000000"/>
          <w:sz w:val="24"/>
          <w:szCs w:val="24"/>
          <w:rtl/>
        </w:rPr>
        <w:t xml:space="preserve"> והמילה בן. ש</w:t>
      </w:r>
      <w:r>
        <w:rPr>
          <w:rFonts w:ascii="David" w:eastAsia="David" w:hAnsi="David" w:cs="David"/>
          <w:sz w:val="24"/>
          <w:szCs w:val="24"/>
          <w:rtl/>
        </w:rPr>
        <w:t>ת</w:t>
      </w:r>
      <w:r>
        <w:rPr>
          <w:rFonts w:ascii="David" w:eastAsia="David" w:hAnsi="David" w:cs="David"/>
          <w:color w:val="000000"/>
          <w:sz w:val="24"/>
          <w:szCs w:val="24"/>
          <w:rtl/>
        </w:rPr>
        <w:t>יה</w:t>
      </w:r>
      <w:r>
        <w:rPr>
          <w:rFonts w:ascii="David" w:eastAsia="David" w:hAnsi="David" w:cs="David"/>
          <w:sz w:val="24"/>
          <w:szCs w:val="24"/>
          <w:rtl/>
        </w:rPr>
        <w:t>ן</w:t>
      </w:r>
      <w:r>
        <w:rPr>
          <w:rFonts w:ascii="David" w:eastAsia="David" w:hAnsi="David" w:cs="David"/>
          <w:color w:val="000000"/>
          <w:sz w:val="24"/>
          <w:szCs w:val="24"/>
          <w:rtl/>
        </w:rPr>
        <w:t xml:space="preserve"> חוזר</w:t>
      </w:r>
      <w:r>
        <w:rPr>
          <w:rFonts w:ascii="David" w:eastAsia="David" w:hAnsi="David" w:cs="David"/>
          <w:sz w:val="24"/>
          <w:szCs w:val="24"/>
          <w:rtl/>
        </w:rPr>
        <w:t>ות</w:t>
      </w:r>
      <w:r>
        <w:rPr>
          <w:rFonts w:ascii="David" w:eastAsia="David" w:hAnsi="David" w:cs="David"/>
          <w:color w:val="000000"/>
          <w:sz w:val="24"/>
          <w:szCs w:val="24"/>
          <w:rtl/>
        </w:rPr>
        <w:t xml:space="preserve"> שש פעמים, </w:t>
      </w:r>
      <w:r>
        <w:rPr>
          <w:rFonts w:ascii="David" w:eastAsia="David" w:hAnsi="David" w:cs="David"/>
          <w:sz w:val="24"/>
          <w:szCs w:val="24"/>
          <w:rtl/>
        </w:rPr>
        <w:t>ומדגישות</w:t>
      </w:r>
      <w:r>
        <w:rPr>
          <w:rFonts w:ascii="David" w:eastAsia="David" w:hAnsi="David" w:cs="David"/>
          <w:color w:val="000000"/>
          <w:sz w:val="24"/>
          <w:szCs w:val="24"/>
          <w:rtl/>
        </w:rPr>
        <w:t xml:space="preserve"> את התגש</w:t>
      </w:r>
      <w:r>
        <w:rPr>
          <w:rFonts w:ascii="David" w:eastAsia="David" w:hAnsi="David" w:cs="David"/>
          <w:sz w:val="24"/>
          <w:szCs w:val="24"/>
          <w:rtl/>
        </w:rPr>
        <w:t>מות ההבטחה בלידתו של יצחק.</w:t>
      </w:r>
    </w:p>
    <w:p w14:paraId="04E80D84" w14:textId="77777777" w:rsidR="00073650" w:rsidRDefault="00000000">
      <w:pPr>
        <w:numPr>
          <w:ilvl w:val="0"/>
          <w:numId w:val="5"/>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הצחוק המתואר הוא צחוק של שמחה. </w:t>
      </w:r>
    </w:p>
    <w:p w14:paraId="555B328E" w14:textId="77777777" w:rsidR="00073650" w:rsidRDefault="00073650">
      <w:pPr>
        <w:spacing w:after="0" w:line="360" w:lineRule="auto"/>
        <w:ind w:left="360"/>
        <w:rPr>
          <w:rFonts w:ascii="David" w:eastAsia="David" w:hAnsi="David" w:cs="David"/>
          <w:sz w:val="24"/>
          <w:szCs w:val="24"/>
        </w:rPr>
      </w:pPr>
    </w:p>
    <w:p w14:paraId="26AF54DE" w14:textId="77777777" w:rsidR="00073650" w:rsidRDefault="00000000">
      <w:pPr>
        <w:spacing w:after="0" w:line="360" w:lineRule="auto"/>
        <w:ind w:left="360"/>
        <w:rPr>
          <w:rFonts w:ascii="David" w:eastAsia="David" w:hAnsi="David" w:cs="David"/>
          <w:color w:val="783F04"/>
          <w:sz w:val="24"/>
          <w:szCs w:val="24"/>
          <w:highlight w:val="cyan"/>
        </w:rPr>
      </w:pPr>
      <w:r>
        <w:rPr>
          <w:rFonts w:ascii="David" w:eastAsia="David" w:hAnsi="David" w:cs="David"/>
          <w:color w:val="783F04"/>
          <w:sz w:val="24"/>
          <w:szCs w:val="24"/>
          <w:highlight w:val="cyan"/>
          <w:rtl/>
        </w:rPr>
        <w:t xml:space="preserve">מיומנויות: </w:t>
      </w:r>
    </w:p>
    <w:p w14:paraId="2F5795FA" w14:textId="77777777" w:rsidR="00073650" w:rsidRDefault="00000000">
      <w:pPr>
        <w:pBdr>
          <w:top w:val="nil"/>
          <w:left w:val="nil"/>
          <w:bottom w:val="nil"/>
          <w:right w:val="nil"/>
          <w:between w:val="nil"/>
        </w:pBdr>
        <w:spacing w:after="0" w:line="360" w:lineRule="auto"/>
        <w:ind w:left="360"/>
        <w:rPr>
          <w:rFonts w:ascii="David" w:eastAsia="David" w:hAnsi="David" w:cs="David"/>
          <w:color w:val="783F04"/>
          <w:sz w:val="24"/>
          <w:szCs w:val="24"/>
          <w:highlight w:val="cyan"/>
        </w:rPr>
      </w:pPr>
      <w:r>
        <w:rPr>
          <w:rFonts w:ascii="David" w:eastAsia="David" w:hAnsi="David" w:cs="David"/>
          <w:color w:val="783F04"/>
          <w:sz w:val="24"/>
          <w:szCs w:val="24"/>
          <w:highlight w:val="cyan"/>
          <w:rtl/>
        </w:rPr>
        <w:t xml:space="preserve">זיהוי דרכי הביטוי של התורה: הסגנון החגיגי והשירי של הפסוקים, זיהוי החזרות בפסוקים, מילים מנחות. </w:t>
      </w:r>
    </w:p>
    <w:p w14:paraId="4E215CAE" w14:textId="77777777" w:rsidR="00073650" w:rsidRDefault="00073650">
      <w:pPr>
        <w:pBdr>
          <w:top w:val="nil"/>
          <w:left w:val="nil"/>
          <w:bottom w:val="nil"/>
          <w:right w:val="nil"/>
          <w:between w:val="nil"/>
        </w:pBdr>
        <w:spacing w:after="0" w:line="360" w:lineRule="auto"/>
        <w:ind w:left="360"/>
        <w:rPr>
          <w:rFonts w:ascii="David" w:eastAsia="David" w:hAnsi="David" w:cs="David"/>
          <w:color w:val="783F04"/>
          <w:sz w:val="24"/>
          <w:szCs w:val="24"/>
          <w:highlight w:val="cyan"/>
        </w:rPr>
      </w:pPr>
    </w:p>
    <w:p w14:paraId="7F96F773" w14:textId="6EE3A9A4" w:rsidR="0080545E" w:rsidRPr="0080545E" w:rsidRDefault="0080545E" w:rsidP="0080545E">
      <w:pPr>
        <w:pStyle w:val="a5"/>
        <w:numPr>
          <w:ilvl w:val="0"/>
          <w:numId w:val="2"/>
        </w:numPr>
        <w:pBdr>
          <w:top w:val="nil"/>
          <w:left w:val="nil"/>
          <w:bottom w:val="nil"/>
          <w:right w:val="nil"/>
          <w:between w:val="nil"/>
        </w:pBdr>
        <w:spacing w:after="0" w:line="360" w:lineRule="auto"/>
        <w:rPr>
          <w:rFonts w:ascii="David" w:eastAsia="David" w:hAnsi="David" w:cs="David"/>
          <w:b/>
          <w:color w:val="000000"/>
          <w:sz w:val="32"/>
          <w:szCs w:val="32"/>
        </w:rPr>
      </w:pPr>
      <w:r w:rsidRPr="0080545E">
        <w:rPr>
          <w:rFonts w:ascii="David" w:eastAsia="David" w:hAnsi="David" w:cs="David" w:hint="cs"/>
          <w:b/>
          <w:color w:val="000000"/>
          <w:sz w:val="32"/>
          <w:szCs w:val="32"/>
          <w:rtl/>
        </w:rPr>
        <w:t xml:space="preserve">פסוקים ט </w:t>
      </w:r>
      <w:r w:rsidRPr="0080545E">
        <w:rPr>
          <w:rFonts w:ascii="David" w:eastAsia="David" w:hAnsi="David" w:cs="David"/>
          <w:b/>
          <w:color w:val="000000"/>
          <w:sz w:val="32"/>
          <w:szCs w:val="32"/>
          <w:rtl/>
        </w:rPr>
        <w:t>–</w:t>
      </w:r>
      <w:r w:rsidRPr="0080545E">
        <w:rPr>
          <w:rFonts w:ascii="David" w:eastAsia="David" w:hAnsi="David" w:cs="David" w:hint="cs"/>
          <w:b/>
          <w:color w:val="000000"/>
          <w:sz w:val="32"/>
          <w:szCs w:val="32"/>
          <w:rtl/>
        </w:rPr>
        <w:t xml:space="preserve"> </w:t>
      </w:r>
      <w:proofErr w:type="spellStart"/>
      <w:r w:rsidRPr="0080545E">
        <w:rPr>
          <w:rFonts w:ascii="David" w:eastAsia="David" w:hAnsi="David" w:cs="David" w:hint="cs"/>
          <w:b/>
          <w:color w:val="000000"/>
          <w:sz w:val="32"/>
          <w:szCs w:val="32"/>
          <w:rtl/>
        </w:rPr>
        <w:t>כא</w:t>
      </w:r>
      <w:proofErr w:type="spellEnd"/>
      <w:r w:rsidRPr="0080545E">
        <w:rPr>
          <w:rFonts w:ascii="David" w:eastAsia="David" w:hAnsi="David" w:cs="David" w:hint="cs"/>
          <w:b/>
          <w:color w:val="000000"/>
          <w:sz w:val="32"/>
          <w:szCs w:val="32"/>
          <w:rtl/>
        </w:rPr>
        <w:t xml:space="preserve"> צחוקו של ישמעאל וסיפור גירושו</w:t>
      </w:r>
    </w:p>
    <w:p w14:paraId="10D31A67" w14:textId="0FEE0A5D" w:rsidR="0080545E" w:rsidRPr="0080545E" w:rsidRDefault="0080545E" w:rsidP="0080545E">
      <w:pPr>
        <w:pBdr>
          <w:top w:val="nil"/>
          <w:left w:val="nil"/>
          <w:bottom w:val="nil"/>
          <w:right w:val="nil"/>
          <w:between w:val="nil"/>
        </w:pBdr>
        <w:spacing w:after="0" w:line="360" w:lineRule="auto"/>
        <w:ind w:left="720"/>
        <w:rPr>
          <w:rFonts w:ascii="David" w:eastAsia="David" w:hAnsi="David" w:cs="David"/>
          <w:b/>
          <w:color w:val="000000"/>
          <w:sz w:val="24"/>
          <w:szCs w:val="24"/>
          <w:rtl/>
        </w:rPr>
      </w:pPr>
      <w:r w:rsidRPr="0080545E">
        <w:rPr>
          <w:rFonts w:ascii="David" w:eastAsia="David" w:hAnsi="David" w:cs="David" w:hint="cs"/>
          <w:b/>
          <w:color w:val="000000"/>
          <w:sz w:val="24"/>
          <w:szCs w:val="24"/>
          <w:rtl/>
        </w:rPr>
        <w:t xml:space="preserve">פסוקים אלו מתייחסים למעשה ישמעאל ולגירושו בעקבות מעשה זה. </w:t>
      </w:r>
    </w:p>
    <w:p w14:paraId="1F37D641" w14:textId="0C51DBE4" w:rsidR="0080545E" w:rsidRPr="0080545E" w:rsidRDefault="0080545E" w:rsidP="0080545E">
      <w:pPr>
        <w:pBdr>
          <w:top w:val="nil"/>
          <w:left w:val="nil"/>
          <w:bottom w:val="nil"/>
          <w:right w:val="nil"/>
          <w:between w:val="nil"/>
        </w:pBdr>
        <w:spacing w:after="0" w:line="360" w:lineRule="auto"/>
        <w:ind w:left="720"/>
        <w:rPr>
          <w:rFonts w:ascii="David" w:eastAsia="David" w:hAnsi="David" w:cs="David"/>
          <w:b/>
          <w:color w:val="000000"/>
          <w:sz w:val="24"/>
          <w:szCs w:val="24"/>
        </w:rPr>
      </w:pPr>
      <w:r w:rsidRPr="0080545E">
        <w:rPr>
          <w:rFonts w:ascii="David" w:eastAsia="David" w:hAnsi="David" w:cs="David" w:hint="cs"/>
          <w:b/>
          <w:color w:val="000000"/>
          <w:sz w:val="24"/>
          <w:szCs w:val="24"/>
          <w:rtl/>
        </w:rPr>
        <w:t>הפסוקים נחלקים לשניים</w:t>
      </w:r>
      <w:r>
        <w:rPr>
          <w:rFonts w:ascii="David" w:eastAsia="David" w:hAnsi="David" w:cs="David" w:hint="cs"/>
          <w:b/>
          <w:color w:val="000000"/>
          <w:sz w:val="24"/>
          <w:szCs w:val="24"/>
          <w:rtl/>
        </w:rPr>
        <w:t xml:space="preserve">: </w:t>
      </w:r>
      <w:r w:rsidRPr="0080545E">
        <w:rPr>
          <w:rFonts w:ascii="David" w:eastAsia="David" w:hAnsi="David" w:cs="David" w:hint="cs"/>
          <w:b/>
          <w:color w:val="000000"/>
          <w:sz w:val="24"/>
          <w:szCs w:val="24"/>
          <w:rtl/>
        </w:rPr>
        <w:t xml:space="preserve">ט </w:t>
      </w:r>
      <w:r w:rsidRPr="0080545E">
        <w:rPr>
          <w:rFonts w:ascii="David" w:eastAsia="David" w:hAnsi="David" w:cs="David"/>
          <w:b/>
          <w:color w:val="000000"/>
          <w:sz w:val="24"/>
          <w:szCs w:val="24"/>
          <w:rtl/>
        </w:rPr>
        <w:t>–</w:t>
      </w:r>
      <w:r w:rsidRPr="0080545E">
        <w:rPr>
          <w:rFonts w:ascii="David" w:eastAsia="David" w:hAnsi="David" w:cs="David" w:hint="cs"/>
          <w:b/>
          <w:color w:val="000000"/>
          <w:sz w:val="24"/>
          <w:szCs w:val="24"/>
          <w:rtl/>
        </w:rPr>
        <w:t xml:space="preserve"> </w:t>
      </w:r>
      <w:proofErr w:type="spellStart"/>
      <w:r w:rsidRPr="0080545E">
        <w:rPr>
          <w:rFonts w:ascii="David" w:eastAsia="David" w:hAnsi="David" w:cs="David" w:hint="cs"/>
          <w:b/>
          <w:color w:val="000000"/>
          <w:sz w:val="24"/>
          <w:szCs w:val="24"/>
          <w:rtl/>
        </w:rPr>
        <w:t>יג</w:t>
      </w:r>
      <w:proofErr w:type="spellEnd"/>
      <w:r w:rsidRPr="0080545E">
        <w:rPr>
          <w:rFonts w:ascii="David" w:eastAsia="David" w:hAnsi="David" w:cs="David" w:hint="cs"/>
          <w:b/>
          <w:color w:val="000000"/>
          <w:sz w:val="24"/>
          <w:szCs w:val="24"/>
          <w:rtl/>
        </w:rPr>
        <w:t xml:space="preserve"> צחוקו של ישמעאל </w:t>
      </w:r>
      <w:r>
        <w:rPr>
          <w:rFonts w:ascii="David" w:eastAsia="David" w:hAnsi="David" w:cs="David" w:hint="cs"/>
          <w:b/>
          <w:color w:val="000000"/>
          <w:sz w:val="24"/>
          <w:szCs w:val="24"/>
          <w:rtl/>
        </w:rPr>
        <w:t xml:space="preserve">, </w:t>
      </w:r>
      <w:r w:rsidRPr="0080545E">
        <w:rPr>
          <w:rFonts w:ascii="David" w:eastAsia="David" w:hAnsi="David" w:cs="David" w:hint="cs"/>
          <w:b/>
          <w:color w:val="000000"/>
          <w:sz w:val="24"/>
          <w:szCs w:val="24"/>
          <w:rtl/>
        </w:rPr>
        <w:t xml:space="preserve">יד </w:t>
      </w:r>
      <w:r w:rsidRPr="0080545E">
        <w:rPr>
          <w:rFonts w:ascii="David" w:eastAsia="David" w:hAnsi="David" w:cs="David"/>
          <w:b/>
          <w:color w:val="000000"/>
          <w:sz w:val="24"/>
          <w:szCs w:val="24"/>
          <w:rtl/>
        </w:rPr>
        <w:t>–</w:t>
      </w:r>
      <w:r w:rsidRPr="0080545E">
        <w:rPr>
          <w:rFonts w:ascii="David" w:eastAsia="David" w:hAnsi="David" w:cs="David" w:hint="cs"/>
          <w:b/>
          <w:color w:val="000000"/>
          <w:sz w:val="24"/>
          <w:szCs w:val="24"/>
          <w:rtl/>
        </w:rPr>
        <w:t xml:space="preserve"> כ"א סיפור גירושו</w:t>
      </w:r>
      <w:r>
        <w:rPr>
          <w:rFonts w:ascii="David" w:eastAsia="David" w:hAnsi="David" w:cs="David" w:hint="cs"/>
          <w:b/>
          <w:color w:val="000000"/>
          <w:sz w:val="24"/>
          <w:szCs w:val="24"/>
          <w:rtl/>
        </w:rPr>
        <w:t>.</w:t>
      </w:r>
    </w:p>
    <w:p w14:paraId="2A0EA53A" w14:textId="77777777" w:rsidR="0080545E" w:rsidRDefault="0080545E" w:rsidP="0080545E">
      <w:pPr>
        <w:pBdr>
          <w:top w:val="nil"/>
          <w:left w:val="nil"/>
          <w:bottom w:val="nil"/>
          <w:right w:val="nil"/>
          <w:between w:val="nil"/>
        </w:pBdr>
        <w:spacing w:after="0" w:line="360" w:lineRule="auto"/>
        <w:ind w:left="720"/>
        <w:rPr>
          <w:rFonts w:ascii="David" w:eastAsia="David" w:hAnsi="David" w:cs="David"/>
          <w:b/>
          <w:color w:val="000000"/>
          <w:sz w:val="32"/>
          <w:szCs w:val="32"/>
          <w:rtl/>
        </w:rPr>
      </w:pPr>
    </w:p>
    <w:p w14:paraId="70ED5646" w14:textId="138844A2" w:rsidR="00073650" w:rsidRDefault="0080545E" w:rsidP="0080545E">
      <w:p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hint="cs"/>
          <w:b/>
          <w:color w:val="000000"/>
          <w:sz w:val="32"/>
          <w:szCs w:val="32"/>
          <w:rtl/>
        </w:rPr>
        <w:t xml:space="preserve">     </w:t>
      </w:r>
      <w:r>
        <w:rPr>
          <w:rFonts w:ascii="David" w:eastAsia="David" w:hAnsi="David" w:cs="David"/>
          <w:b/>
          <w:color w:val="000000"/>
          <w:sz w:val="32"/>
          <w:szCs w:val="32"/>
          <w:rtl/>
        </w:rPr>
        <w:t>פסוקים ט-</w:t>
      </w:r>
      <w:proofErr w:type="spellStart"/>
      <w:r>
        <w:rPr>
          <w:rFonts w:ascii="David" w:eastAsia="David" w:hAnsi="David" w:cs="David"/>
          <w:b/>
          <w:color w:val="000000"/>
          <w:sz w:val="32"/>
          <w:szCs w:val="32"/>
          <w:rtl/>
        </w:rPr>
        <w:t>יג</w:t>
      </w:r>
      <w:proofErr w:type="spellEnd"/>
      <w:r>
        <w:rPr>
          <w:rFonts w:ascii="David" w:eastAsia="David" w:hAnsi="David" w:cs="David"/>
          <w:b/>
          <w:color w:val="000000"/>
          <w:sz w:val="32"/>
          <w:szCs w:val="32"/>
          <w:rtl/>
        </w:rPr>
        <w:t xml:space="preserve">: צחוקו של ישמעאל </w:t>
      </w:r>
    </w:p>
    <w:p w14:paraId="5C13BE2E" w14:textId="77777777" w:rsidR="00073650" w:rsidRDefault="00000000">
      <w:pPr>
        <w:spacing w:after="0" w:line="360" w:lineRule="auto"/>
        <w:ind w:left="360"/>
        <w:rPr>
          <w:rFonts w:ascii="David" w:eastAsia="David" w:hAnsi="David" w:cs="David"/>
          <w:sz w:val="24"/>
          <w:szCs w:val="24"/>
        </w:rPr>
      </w:pPr>
      <w:r>
        <w:rPr>
          <w:rFonts w:ascii="David" w:eastAsia="David" w:hAnsi="David" w:cs="David"/>
          <w:sz w:val="24"/>
          <w:szCs w:val="24"/>
          <w:rtl/>
        </w:rPr>
        <w:t xml:space="preserve">ט </w:t>
      </w:r>
      <w:proofErr w:type="spellStart"/>
      <w:r>
        <w:rPr>
          <w:rFonts w:ascii="David" w:eastAsia="David" w:hAnsi="David" w:cs="David"/>
          <w:sz w:val="24"/>
          <w:szCs w:val="24"/>
          <w:rtl/>
        </w:rPr>
        <w:t>וַתֵּרֶא</w:t>
      </w:r>
      <w:proofErr w:type="spellEnd"/>
      <w:r>
        <w:rPr>
          <w:rFonts w:ascii="David" w:eastAsia="David" w:hAnsi="David" w:cs="David"/>
          <w:sz w:val="24"/>
          <w:szCs w:val="24"/>
          <w:rtl/>
        </w:rPr>
        <w:t xml:space="preserve"> שָׂרָה אֶת בֶּן הָגָר הַמִּצְרִית אֲשֶׁר יָלְדָה לְאַבְרָהָם מְצַחֵק:</w:t>
      </w:r>
    </w:p>
    <w:p w14:paraId="7C73C333" w14:textId="77777777" w:rsidR="00073650" w:rsidRDefault="00000000">
      <w:pPr>
        <w:spacing w:after="0" w:line="360" w:lineRule="auto"/>
        <w:ind w:left="360"/>
        <w:rPr>
          <w:rFonts w:ascii="David" w:eastAsia="David" w:hAnsi="David" w:cs="David"/>
          <w:sz w:val="24"/>
          <w:szCs w:val="24"/>
        </w:rPr>
      </w:pPr>
      <w:r>
        <w:rPr>
          <w:rFonts w:ascii="David" w:eastAsia="David" w:hAnsi="David" w:cs="David"/>
          <w:sz w:val="24"/>
          <w:szCs w:val="24"/>
          <w:rtl/>
        </w:rPr>
        <w:t>י וַתֹּאמֶר לְאַבְרָהָם גָּרֵשׁ הָאָמָה הַזֹּאת וְאֶת בְּנָהּ כִּי לֹא יִירַשׁ בֶּן הָאָמָה הַזֹּאת עִם בְּנִי עִם יִצְחָק:</w:t>
      </w:r>
    </w:p>
    <w:p w14:paraId="0014693A" w14:textId="77777777" w:rsidR="00073650" w:rsidRDefault="00000000">
      <w:pPr>
        <w:spacing w:after="0" w:line="360" w:lineRule="auto"/>
        <w:ind w:left="360"/>
        <w:rPr>
          <w:rFonts w:ascii="David" w:eastAsia="David" w:hAnsi="David" w:cs="David"/>
          <w:sz w:val="24"/>
          <w:szCs w:val="24"/>
        </w:rPr>
      </w:pPr>
      <w:r>
        <w:rPr>
          <w:rFonts w:ascii="David" w:eastAsia="David" w:hAnsi="David" w:cs="David"/>
          <w:sz w:val="24"/>
          <w:szCs w:val="24"/>
          <w:rtl/>
        </w:rPr>
        <w:t>יא וַיֵּרַע הַדָּבָר מְאֹד בְּעֵינֵי אַבְרָהָם עַל אוֹדֹת בְּנוֹ:</w:t>
      </w:r>
    </w:p>
    <w:p w14:paraId="2A15868D" w14:textId="77777777" w:rsidR="00073650" w:rsidRDefault="00000000">
      <w:pPr>
        <w:spacing w:after="0" w:line="360" w:lineRule="auto"/>
        <w:ind w:left="360"/>
        <w:rPr>
          <w:rFonts w:ascii="David" w:eastAsia="David" w:hAnsi="David" w:cs="David"/>
          <w:sz w:val="24"/>
          <w:szCs w:val="24"/>
        </w:rPr>
      </w:pPr>
      <w:proofErr w:type="spellStart"/>
      <w:r>
        <w:rPr>
          <w:rFonts w:ascii="David" w:eastAsia="David" w:hAnsi="David" w:cs="David"/>
          <w:sz w:val="24"/>
          <w:szCs w:val="24"/>
          <w:rtl/>
        </w:rPr>
        <w:t>יב</w:t>
      </w:r>
      <w:proofErr w:type="spellEnd"/>
      <w:r>
        <w:rPr>
          <w:rFonts w:ascii="David" w:eastAsia="David" w:hAnsi="David" w:cs="David"/>
          <w:sz w:val="24"/>
          <w:szCs w:val="24"/>
          <w:rtl/>
        </w:rPr>
        <w:t xml:space="preserve"> וַיֹּאמֶר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אֶל אַבְרָהָם אַל יֵרַע בְּעֵינֶיךָ עַל הַנַּעַר וְעַל אֲמָתֶךָ</w:t>
      </w:r>
    </w:p>
    <w:p w14:paraId="16D796B5" w14:textId="77777777" w:rsidR="00073650" w:rsidRDefault="00000000">
      <w:pPr>
        <w:spacing w:after="0" w:line="360" w:lineRule="auto"/>
        <w:ind w:left="360"/>
        <w:rPr>
          <w:rFonts w:ascii="David" w:eastAsia="David" w:hAnsi="David" w:cs="David"/>
          <w:sz w:val="24"/>
          <w:szCs w:val="24"/>
        </w:rPr>
      </w:pPr>
      <w:r>
        <w:rPr>
          <w:rFonts w:ascii="David" w:eastAsia="David" w:hAnsi="David" w:cs="David"/>
          <w:sz w:val="24"/>
          <w:szCs w:val="24"/>
          <w:rtl/>
        </w:rPr>
        <w:t>כֹּל אֲשֶׁר תֹּאמַר אֵלֶיךָ שָׂרָה שְׁמַע בְּקֹלָהּ כִּי בְיִצְחָק יִקָּרֵא לְךָ זָרַע:</w:t>
      </w:r>
    </w:p>
    <w:p w14:paraId="67BD69CE" w14:textId="77777777" w:rsidR="00073650" w:rsidRDefault="00000000">
      <w:pPr>
        <w:spacing w:after="0" w:line="360" w:lineRule="auto"/>
        <w:ind w:left="360"/>
        <w:rPr>
          <w:rFonts w:ascii="David" w:eastAsia="David" w:hAnsi="David" w:cs="David"/>
          <w:sz w:val="24"/>
          <w:szCs w:val="24"/>
        </w:rPr>
      </w:pPr>
      <w:proofErr w:type="spellStart"/>
      <w:r>
        <w:rPr>
          <w:rFonts w:ascii="David" w:eastAsia="David" w:hAnsi="David" w:cs="David"/>
          <w:sz w:val="24"/>
          <w:szCs w:val="24"/>
          <w:rtl/>
        </w:rPr>
        <w:t>יג</w:t>
      </w:r>
      <w:proofErr w:type="spellEnd"/>
      <w:r>
        <w:rPr>
          <w:rFonts w:ascii="David" w:eastAsia="David" w:hAnsi="David" w:cs="David"/>
          <w:sz w:val="24"/>
          <w:szCs w:val="24"/>
          <w:rtl/>
        </w:rPr>
        <w:t xml:space="preserve"> וְגַם אֶת בֶּן הָאָמָה לְגוֹי </w:t>
      </w:r>
      <w:proofErr w:type="spellStart"/>
      <w:r>
        <w:rPr>
          <w:rFonts w:ascii="David" w:eastAsia="David" w:hAnsi="David" w:cs="David"/>
          <w:sz w:val="24"/>
          <w:szCs w:val="24"/>
          <w:rtl/>
        </w:rPr>
        <w:t>אֲשִׂימֶנּו</w:t>
      </w:r>
      <w:proofErr w:type="spellEnd"/>
      <w:r>
        <w:rPr>
          <w:rFonts w:ascii="David" w:eastAsia="David" w:hAnsi="David" w:cs="David"/>
          <w:sz w:val="24"/>
          <w:szCs w:val="24"/>
          <w:rtl/>
        </w:rPr>
        <w:t>ּ כִּי זַרְעֲךָ הוּא:</w:t>
      </w:r>
    </w:p>
    <w:p w14:paraId="6890EBAF" w14:textId="77777777" w:rsidR="00073650" w:rsidRDefault="00073650">
      <w:pPr>
        <w:spacing w:after="0" w:line="360" w:lineRule="auto"/>
        <w:ind w:left="360"/>
        <w:rPr>
          <w:rFonts w:ascii="David" w:eastAsia="David" w:hAnsi="David" w:cs="David"/>
          <w:sz w:val="24"/>
          <w:szCs w:val="24"/>
        </w:rPr>
      </w:pPr>
    </w:p>
    <w:p w14:paraId="1AAE8F57" w14:textId="77777777" w:rsidR="00073650" w:rsidRDefault="00000000">
      <w:pPr>
        <w:numPr>
          <w:ilvl w:val="0"/>
          <w:numId w:val="1"/>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שרה ראתה את ישמעאל מצחק, והמראה שראתה היה חמור בעיניה. </w:t>
      </w:r>
    </w:p>
    <w:p w14:paraId="35BDAC43" w14:textId="77777777" w:rsidR="00073650" w:rsidRDefault="00000000">
      <w:pPr>
        <w:numPr>
          <w:ilvl w:val="0"/>
          <w:numId w:val="1"/>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sz w:val="24"/>
          <w:szCs w:val="24"/>
          <w:rtl/>
        </w:rPr>
        <w:t xml:space="preserve">בניגוד למשמעות החיובית של הפועל </w:t>
      </w:r>
      <w:proofErr w:type="spellStart"/>
      <w:r>
        <w:rPr>
          <w:rFonts w:ascii="David" w:eastAsia="David" w:hAnsi="David" w:cs="David"/>
          <w:sz w:val="24"/>
          <w:szCs w:val="24"/>
          <w:rtl/>
        </w:rPr>
        <w:t>צח"ק</w:t>
      </w:r>
      <w:proofErr w:type="spellEnd"/>
      <w:r>
        <w:rPr>
          <w:rFonts w:ascii="David" w:eastAsia="David" w:hAnsi="David" w:cs="David"/>
          <w:sz w:val="24"/>
          <w:szCs w:val="24"/>
          <w:rtl/>
        </w:rPr>
        <w:t xml:space="preserve"> בפסוקים הקודמים  - שמחה והודיה, </w:t>
      </w:r>
      <w:r>
        <w:rPr>
          <w:rFonts w:ascii="David" w:eastAsia="David" w:hAnsi="David" w:cs="David"/>
          <w:color w:val="000000"/>
          <w:sz w:val="24"/>
          <w:szCs w:val="24"/>
          <w:rtl/>
        </w:rPr>
        <w:t xml:space="preserve">צחוקו של ישמעאל </w:t>
      </w:r>
      <w:r>
        <w:rPr>
          <w:rFonts w:ascii="David" w:eastAsia="David" w:hAnsi="David" w:cs="David"/>
          <w:sz w:val="24"/>
          <w:szCs w:val="24"/>
          <w:rtl/>
        </w:rPr>
        <w:t xml:space="preserve">מובן כמעשה שלילי. </w:t>
      </w:r>
    </w:p>
    <w:p w14:paraId="48864DE5" w14:textId="77777777" w:rsidR="00073650" w:rsidRDefault="00000000">
      <w:pPr>
        <w:numPr>
          <w:ilvl w:val="0"/>
          <w:numId w:val="1"/>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תגובת שרה: "גָּרֵשׁ הָאָמָה הַזֹּאת וְאֶת בְּנָהּ".</w:t>
      </w:r>
    </w:p>
    <w:p w14:paraId="636735F0" w14:textId="77777777" w:rsidR="00073650" w:rsidRDefault="00000000">
      <w:pPr>
        <w:numPr>
          <w:ilvl w:val="0"/>
          <w:numId w:val="1"/>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תגובת אברהם והציווי האלוקי – הקב"ה תומך בדרישת שרה: "</w:t>
      </w:r>
      <w:r>
        <w:rPr>
          <w:rFonts w:ascii="David" w:eastAsia="David" w:hAnsi="David" w:cs="David"/>
          <w:sz w:val="24"/>
          <w:szCs w:val="24"/>
          <w:rtl/>
        </w:rPr>
        <w:t xml:space="preserve">שְׁמַע בְּקֹלָהּ </w:t>
      </w:r>
      <w:r>
        <w:rPr>
          <w:rFonts w:ascii="David" w:eastAsia="David" w:hAnsi="David" w:cs="David"/>
          <w:color w:val="000000"/>
          <w:sz w:val="24"/>
          <w:szCs w:val="24"/>
          <w:rtl/>
        </w:rPr>
        <w:t>כִּי בְיִצְחָק יִקָּרֵא לְךָ זָרַע".</w:t>
      </w:r>
    </w:p>
    <w:p w14:paraId="098D19AC" w14:textId="77777777" w:rsidR="00073650" w:rsidRDefault="00000000">
      <w:pPr>
        <w:numPr>
          <w:ilvl w:val="0"/>
          <w:numId w:val="1"/>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הקב"ה הבטיח לאברהם שייטיב גם עם ישמעאל. </w:t>
      </w:r>
    </w:p>
    <w:p w14:paraId="022E1039" w14:textId="4D4B44AC" w:rsidR="00073650" w:rsidRPr="0080545E" w:rsidRDefault="00000000" w:rsidP="0080545E">
      <w:pPr>
        <w:numPr>
          <w:ilvl w:val="0"/>
          <w:numId w:val="1"/>
        </w:numPr>
        <w:pBdr>
          <w:top w:val="nil"/>
          <w:left w:val="nil"/>
          <w:bottom w:val="nil"/>
          <w:right w:val="nil"/>
          <w:between w:val="nil"/>
        </w:pBdr>
        <w:spacing w:after="0" w:line="360" w:lineRule="auto"/>
        <w:rPr>
          <w:rFonts w:ascii="David" w:eastAsia="David" w:hAnsi="David" w:cs="David"/>
          <w:sz w:val="24"/>
          <w:szCs w:val="24"/>
        </w:rPr>
      </w:pPr>
      <w:r w:rsidRPr="0080545E">
        <w:rPr>
          <w:rFonts w:ascii="David" w:eastAsia="David" w:hAnsi="David" w:cs="David"/>
          <w:sz w:val="24"/>
          <w:szCs w:val="24"/>
          <w:rtl/>
        </w:rPr>
        <w:t>לישמעאל כינויים שונים בפסוקים. הכינויים משקפים את נקודות המבט השונות של המשתתפים באירוע:</w:t>
      </w:r>
      <w:r w:rsidR="0080545E" w:rsidRPr="0080545E">
        <w:rPr>
          <w:rFonts w:ascii="David" w:eastAsia="David" w:hAnsi="David" w:cs="David" w:hint="cs"/>
          <w:sz w:val="24"/>
          <w:szCs w:val="24"/>
          <w:rtl/>
        </w:rPr>
        <w:t xml:space="preserve"> </w:t>
      </w:r>
      <w:r w:rsidRPr="0080545E">
        <w:rPr>
          <w:rFonts w:ascii="David" w:eastAsia="David" w:hAnsi="David" w:cs="David"/>
          <w:sz w:val="24"/>
          <w:szCs w:val="24"/>
        </w:rPr>
        <w:t>"</w:t>
      </w:r>
      <w:r w:rsidRPr="0080545E">
        <w:rPr>
          <w:rFonts w:ascii="David" w:eastAsia="David" w:hAnsi="David" w:cs="David"/>
          <w:sz w:val="24"/>
          <w:szCs w:val="24"/>
          <w:rtl/>
        </w:rPr>
        <w:t>בֶּן הָגָר הַמִּצְרִית", "בֶּן הָאָמָה הַזֹּאת", "בְּנוֹ", "הַנַּעַר".</w:t>
      </w:r>
    </w:p>
    <w:p w14:paraId="3C31026B" w14:textId="77777777" w:rsidR="00073650" w:rsidRDefault="00073650">
      <w:pPr>
        <w:pBdr>
          <w:top w:val="nil"/>
          <w:left w:val="nil"/>
          <w:bottom w:val="nil"/>
          <w:right w:val="nil"/>
          <w:between w:val="nil"/>
        </w:pBdr>
        <w:spacing w:after="0" w:line="360" w:lineRule="auto"/>
        <w:ind w:left="1080"/>
        <w:rPr>
          <w:rFonts w:ascii="David" w:eastAsia="David" w:hAnsi="David" w:cs="David"/>
          <w:sz w:val="24"/>
          <w:szCs w:val="24"/>
          <w:rtl/>
        </w:rPr>
      </w:pPr>
    </w:p>
    <w:p w14:paraId="311C869A" w14:textId="77777777" w:rsidR="0080545E" w:rsidRPr="0080545E" w:rsidRDefault="0080545E">
      <w:pPr>
        <w:pBdr>
          <w:top w:val="nil"/>
          <w:left w:val="nil"/>
          <w:bottom w:val="nil"/>
          <w:right w:val="nil"/>
          <w:between w:val="nil"/>
        </w:pBdr>
        <w:spacing w:after="0" w:line="360" w:lineRule="auto"/>
        <w:ind w:left="1080"/>
        <w:rPr>
          <w:rFonts w:ascii="David" w:eastAsia="David" w:hAnsi="David" w:cs="David"/>
          <w:sz w:val="24"/>
          <w:szCs w:val="24"/>
        </w:rPr>
      </w:pPr>
    </w:p>
    <w:p w14:paraId="3F36A70E" w14:textId="77777777" w:rsidR="00073650" w:rsidRDefault="00073650">
      <w:pPr>
        <w:spacing w:after="0" w:line="360" w:lineRule="auto"/>
        <w:rPr>
          <w:rFonts w:ascii="David" w:eastAsia="David" w:hAnsi="David" w:cs="David"/>
          <w:color w:val="C55911"/>
          <w:sz w:val="24"/>
          <w:szCs w:val="24"/>
          <w:highlight w:val="cyan"/>
        </w:rPr>
      </w:pPr>
    </w:p>
    <w:p w14:paraId="2EB388F2" w14:textId="77777777" w:rsidR="00073650" w:rsidRDefault="00000000">
      <w:pPr>
        <w:pBdr>
          <w:top w:val="nil"/>
          <w:left w:val="nil"/>
          <w:bottom w:val="nil"/>
          <w:right w:val="nil"/>
          <w:between w:val="nil"/>
        </w:pBdr>
        <w:spacing w:after="0" w:line="360" w:lineRule="auto"/>
        <w:jc w:val="both"/>
        <w:rPr>
          <w:rFonts w:ascii="David" w:eastAsia="David" w:hAnsi="David" w:cs="David"/>
          <w:b/>
          <w:color w:val="000000"/>
          <w:sz w:val="28"/>
          <w:szCs w:val="28"/>
        </w:rPr>
      </w:pPr>
      <w:r>
        <w:rPr>
          <w:rFonts w:ascii="David" w:eastAsia="David" w:hAnsi="David" w:cs="David"/>
          <w:b/>
          <w:sz w:val="28"/>
          <w:szCs w:val="28"/>
          <w:rtl/>
        </w:rPr>
        <w:lastRenderedPageBreak/>
        <w:t xml:space="preserve">א. </w:t>
      </w:r>
      <w:r>
        <w:rPr>
          <w:rFonts w:ascii="David" w:eastAsia="David" w:hAnsi="David" w:cs="David"/>
          <w:b/>
          <w:color w:val="000000"/>
          <w:sz w:val="28"/>
          <w:szCs w:val="28"/>
          <w:rtl/>
        </w:rPr>
        <w:t>"</w:t>
      </w:r>
      <w:proofErr w:type="spellStart"/>
      <w:r>
        <w:rPr>
          <w:rFonts w:ascii="David" w:eastAsia="David" w:hAnsi="David" w:cs="David"/>
          <w:b/>
          <w:color w:val="000000"/>
          <w:sz w:val="28"/>
          <w:szCs w:val="28"/>
          <w:rtl/>
        </w:rPr>
        <w:t>וַתֵּרֶא</w:t>
      </w:r>
      <w:proofErr w:type="spellEnd"/>
      <w:r>
        <w:rPr>
          <w:rFonts w:ascii="David" w:eastAsia="David" w:hAnsi="David" w:cs="David"/>
          <w:b/>
          <w:color w:val="000000"/>
          <w:sz w:val="28"/>
          <w:szCs w:val="28"/>
          <w:rtl/>
        </w:rPr>
        <w:t xml:space="preserve"> שָׂרָה אֶת בֶּן הָגָר הַמִּצְרִית ... מְצַחֵק</w:t>
      </w:r>
      <w:r>
        <w:rPr>
          <w:rFonts w:ascii="David" w:eastAsia="David" w:hAnsi="David" w:cs="David"/>
          <w:b/>
          <w:color w:val="000000"/>
          <w:sz w:val="28"/>
          <w:szCs w:val="28"/>
        </w:rPr>
        <w:t>"</w:t>
      </w:r>
    </w:p>
    <w:p w14:paraId="389982FB" w14:textId="77777777" w:rsidR="00073650" w:rsidRDefault="00000000">
      <w:p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 ראתה שרה בצחוקו של ישמעאל, שהביא אותה לדרישה לגרשו עם </w:t>
      </w:r>
      <w:proofErr w:type="spellStart"/>
      <w:r>
        <w:rPr>
          <w:rFonts w:ascii="David" w:eastAsia="David" w:hAnsi="David" w:cs="David"/>
          <w:color w:val="000000"/>
          <w:sz w:val="24"/>
          <w:szCs w:val="24"/>
          <w:rtl/>
        </w:rPr>
        <w:t>אמו</w:t>
      </w:r>
      <w:proofErr w:type="spellEnd"/>
      <w:r>
        <w:rPr>
          <w:rFonts w:ascii="David" w:eastAsia="David" w:hAnsi="David" w:cs="David"/>
          <w:color w:val="000000"/>
          <w:sz w:val="24"/>
          <w:szCs w:val="24"/>
          <w:rtl/>
        </w:rPr>
        <w:t>?</w:t>
      </w:r>
    </w:p>
    <w:p w14:paraId="7442B391" w14:textId="6D633242" w:rsidR="00073650" w:rsidRDefault="00000000">
      <w:pPr>
        <w:spacing w:before="240" w:after="0" w:line="360" w:lineRule="auto"/>
        <w:rPr>
          <w:rFonts w:ascii="David" w:eastAsia="David" w:hAnsi="David" w:cs="David"/>
          <w:color w:val="990000"/>
          <w:sz w:val="24"/>
          <w:szCs w:val="24"/>
        </w:rPr>
      </w:pPr>
      <w:r>
        <w:rPr>
          <w:rFonts w:ascii="David" w:eastAsia="David" w:hAnsi="David" w:cs="David"/>
          <w:color w:val="990000"/>
          <w:sz w:val="24"/>
          <w:szCs w:val="24"/>
          <w:rtl/>
        </w:rPr>
        <w:t xml:space="preserve">תלמידי 3 </w:t>
      </w:r>
      <w:proofErr w:type="spellStart"/>
      <w:r>
        <w:rPr>
          <w:rFonts w:ascii="David" w:eastAsia="David" w:hAnsi="David" w:cs="David"/>
          <w:color w:val="990000"/>
          <w:sz w:val="24"/>
          <w:szCs w:val="24"/>
          <w:rtl/>
        </w:rPr>
        <w:t>יח"ל</w:t>
      </w:r>
      <w:proofErr w:type="spellEnd"/>
      <w:r>
        <w:rPr>
          <w:rFonts w:ascii="David" w:eastAsia="David" w:hAnsi="David" w:cs="David"/>
          <w:color w:val="990000"/>
          <w:sz w:val="24"/>
          <w:szCs w:val="24"/>
          <w:rtl/>
        </w:rPr>
        <w:t xml:space="preserve"> ילמדו את פירוש רש"י ואת ה"דעת סופר". </w:t>
      </w:r>
      <w:r w:rsidR="0080545E">
        <w:rPr>
          <w:rFonts w:ascii="David" w:eastAsia="David" w:hAnsi="David" w:cs="David" w:hint="cs"/>
          <w:color w:val="990000"/>
          <w:sz w:val="24"/>
          <w:szCs w:val="24"/>
          <w:rtl/>
        </w:rPr>
        <w:t xml:space="preserve">תלמידי 5 </w:t>
      </w:r>
      <w:proofErr w:type="spellStart"/>
      <w:r w:rsidR="0080545E">
        <w:rPr>
          <w:rFonts w:ascii="David" w:eastAsia="David" w:hAnsi="David" w:cs="David" w:hint="cs"/>
          <w:color w:val="990000"/>
          <w:sz w:val="24"/>
          <w:szCs w:val="24"/>
          <w:rtl/>
        </w:rPr>
        <w:t>יח"ל</w:t>
      </w:r>
      <w:proofErr w:type="spellEnd"/>
      <w:r w:rsidR="0080545E">
        <w:rPr>
          <w:rFonts w:ascii="David" w:eastAsia="David" w:hAnsi="David" w:cs="David" w:hint="cs"/>
          <w:color w:val="990000"/>
          <w:sz w:val="24"/>
          <w:szCs w:val="24"/>
          <w:rtl/>
        </w:rPr>
        <w:t xml:space="preserve"> ילמדו בנוסף את המדרש המובא </w:t>
      </w:r>
      <w:proofErr w:type="spellStart"/>
      <w:r w:rsidR="0080545E">
        <w:rPr>
          <w:rFonts w:ascii="David" w:eastAsia="David" w:hAnsi="David" w:cs="David" w:hint="cs"/>
          <w:color w:val="990000"/>
          <w:sz w:val="24"/>
          <w:szCs w:val="24"/>
          <w:rtl/>
        </w:rPr>
        <w:t>מתוספתא</w:t>
      </w:r>
      <w:proofErr w:type="spellEnd"/>
      <w:r w:rsidR="0080545E">
        <w:rPr>
          <w:rFonts w:ascii="David" w:eastAsia="David" w:hAnsi="David" w:cs="David" w:hint="cs"/>
          <w:color w:val="990000"/>
          <w:sz w:val="24"/>
          <w:szCs w:val="24"/>
          <w:rtl/>
        </w:rPr>
        <w:t xml:space="preserve"> סוטה </w:t>
      </w:r>
      <w:proofErr w:type="spellStart"/>
      <w:r w:rsidR="0080545E">
        <w:rPr>
          <w:rFonts w:ascii="David" w:eastAsia="David" w:hAnsi="David" w:cs="David" w:hint="cs"/>
          <w:color w:val="990000"/>
          <w:sz w:val="24"/>
          <w:szCs w:val="24"/>
          <w:rtl/>
        </w:rPr>
        <w:t>ו,ג</w:t>
      </w:r>
      <w:proofErr w:type="spellEnd"/>
      <w:r w:rsidR="0080545E">
        <w:rPr>
          <w:rFonts w:ascii="David" w:eastAsia="David" w:hAnsi="David" w:cs="David" w:hint="cs"/>
          <w:color w:val="990000"/>
          <w:sz w:val="24"/>
          <w:szCs w:val="24"/>
          <w:rtl/>
        </w:rPr>
        <w:t xml:space="preserve">. </w:t>
      </w:r>
    </w:p>
    <w:p w14:paraId="3DEFC074" w14:textId="77777777" w:rsidR="00073650" w:rsidRDefault="00000000">
      <w:pPr>
        <w:spacing w:before="240" w:after="0" w:line="360" w:lineRule="auto"/>
        <w:rPr>
          <w:rFonts w:ascii="David" w:eastAsia="David" w:hAnsi="David" w:cs="David"/>
          <w:color w:val="0070C0"/>
          <w:sz w:val="24"/>
          <w:szCs w:val="24"/>
        </w:rPr>
      </w:pPr>
      <w:r>
        <w:rPr>
          <w:rFonts w:ascii="David" w:eastAsia="David" w:hAnsi="David" w:cs="David"/>
          <w:color w:val="0070C0"/>
          <w:sz w:val="24"/>
          <w:szCs w:val="24"/>
          <w:rtl/>
        </w:rPr>
        <w:t>רש"י [ט]: "מצחק - לשון עבודה זרה, כמו שנאמר "</w:t>
      </w:r>
      <w:proofErr w:type="spellStart"/>
      <w:r>
        <w:rPr>
          <w:rFonts w:ascii="David" w:eastAsia="David" w:hAnsi="David" w:cs="David"/>
          <w:color w:val="0070C0"/>
          <w:sz w:val="24"/>
          <w:szCs w:val="24"/>
          <w:rtl/>
        </w:rPr>
        <w:t>וַיָּקֻמו</w:t>
      </w:r>
      <w:proofErr w:type="spellEnd"/>
      <w:r>
        <w:rPr>
          <w:rFonts w:ascii="David" w:eastAsia="David" w:hAnsi="David" w:cs="David"/>
          <w:color w:val="0070C0"/>
          <w:sz w:val="24"/>
          <w:szCs w:val="24"/>
          <w:rtl/>
        </w:rPr>
        <w:t xml:space="preserve">ּ לְצַחֵק" (שמות לב, ו) דבר אחר: לשון גילוי עריות, כמה </w:t>
      </w:r>
      <w:proofErr w:type="spellStart"/>
      <w:r>
        <w:rPr>
          <w:rFonts w:ascii="David" w:eastAsia="David" w:hAnsi="David" w:cs="David"/>
          <w:color w:val="0070C0"/>
          <w:sz w:val="24"/>
          <w:szCs w:val="24"/>
          <w:rtl/>
        </w:rPr>
        <w:t>דתימא</w:t>
      </w:r>
      <w:proofErr w:type="spellEnd"/>
      <w:r>
        <w:rPr>
          <w:rFonts w:ascii="David" w:eastAsia="David" w:hAnsi="David" w:cs="David"/>
          <w:color w:val="0070C0"/>
          <w:sz w:val="24"/>
          <w:szCs w:val="24"/>
          <w:rtl/>
        </w:rPr>
        <w:t xml:space="preserve"> "לְצַחֶק בִּי" (בראשית לט, </w:t>
      </w:r>
      <w:proofErr w:type="spellStart"/>
      <w:r>
        <w:rPr>
          <w:rFonts w:ascii="David" w:eastAsia="David" w:hAnsi="David" w:cs="David"/>
          <w:color w:val="0070C0"/>
          <w:sz w:val="24"/>
          <w:szCs w:val="24"/>
          <w:rtl/>
        </w:rPr>
        <w:t>יז</w:t>
      </w:r>
      <w:proofErr w:type="spellEnd"/>
      <w:r>
        <w:rPr>
          <w:rFonts w:ascii="David" w:eastAsia="David" w:hAnsi="David" w:cs="David"/>
          <w:color w:val="0070C0"/>
          <w:sz w:val="24"/>
          <w:szCs w:val="24"/>
          <w:rtl/>
        </w:rPr>
        <w:t xml:space="preserve">) דבר אחר: לשון רציחה, כמו "יָקוּמוּ נָא הַנְּעָרִים וִישַׂחֲקוּ לְפָנֵינוּ" וגו' (שמואל ב </w:t>
      </w:r>
      <w:proofErr w:type="spellStart"/>
      <w:r>
        <w:rPr>
          <w:rFonts w:ascii="David" w:eastAsia="David" w:hAnsi="David" w:cs="David"/>
          <w:color w:val="0070C0"/>
          <w:sz w:val="24"/>
          <w:szCs w:val="24"/>
          <w:rtl/>
        </w:rPr>
        <w:t>ב</w:t>
      </w:r>
      <w:proofErr w:type="spellEnd"/>
      <w:r>
        <w:rPr>
          <w:rFonts w:ascii="David" w:eastAsia="David" w:hAnsi="David" w:cs="David"/>
          <w:color w:val="0070C0"/>
          <w:sz w:val="24"/>
          <w:szCs w:val="24"/>
          <w:rtl/>
        </w:rPr>
        <w:t xml:space="preserve">, יד)." </w:t>
      </w:r>
    </w:p>
    <w:p w14:paraId="31B708DE" w14:textId="77777777" w:rsidR="00073650" w:rsidRDefault="00000000">
      <w:pPr>
        <w:spacing w:before="240" w:after="0" w:line="360" w:lineRule="auto"/>
        <w:rPr>
          <w:rFonts w:ascii="David" w:eastAsia="David" w:hAnsi="David" w:cs="David"/>
          <w:color w:val="0070C0"/>
          <w:sz w:val="24"/>
          <w:szCs w:val="24"/>
        </w:rPr>
      </w:pPr>
      <w:proofErr w:type="spellStart"/>
      <w:r>
        <w:rPr>
          <w:rFonts w:ascii="David" w:eastAsia="David" w:hAnsi="David" w:cs="David"/>
          <w:color w:val="0070C0"/>
          <w:sz w:val="24"/>
          <w:szCs w:val="24"/>
          <w:rtl/>
        </w:rPr>
        <w:t>תוספתא</w:t>
      </w:r>
      <w:proofErr w:type="spellEnd"/>
      <w:r>
        <w:rPr>
          <w:rFonts w:ascii="David" w:eastAsia="David" w:hAnsi="David" w:cs="David"/>
          <w:color w:val="0070C0"/>
          <w:sz w:val="24"/>
          <w:szCs w:val="24"/>
          <w:rtl/>
        </w:rPr>
        <w:t xml:space="preserve"> סוטה ו, ג: "אמר ר' שמעון בן יוחאי: ... ואני אומר חס ושלום שיהיה בביתו של אותו צדיק ההוא כך!. אפשר למי שנאמר עליו "כִּי יְדַעְתִּיו לְמַעַן אֲשֶׁר </w:t>
      </w:r>
      <w:proofErr w:type="spellStart"/>
      <w:r>
        <w:rPr>
          <w:rFonts w:ascii="David" w:eastAsia="David" w:hAnsi="David" w:cs="David"/>
          <w:color w:val="0070C0"/>
          <w:sz w:val="24"/>
          <w:szCs w:val="24"/>
          <w:rtl/>
        </w:rPr>
        <w:t>יְצַוֶּה</w:t>
      </w:r>
      <w:proofErr w:type="spellEnd"/>
      <w:r>
        <w:rPr>
          <w:rFonts w:ascii="David" w:eastAsia="David" w:hAnsi="David" w:cs="David"/>
          <w:color w:val="0070C0"/>
          <w:sz w:val="24"/>
          <w:szCs w:val="24"/>
          <w:rtl/>
        </w:rPr>
        <w:t xml:space="preserve"> אֶת בָּנָיו וְאֶת בֵּיתוֹ אַחֲרָיו וְשָׁמְרוּ דֶּרֶךְ ה' לַעֲשׂוֹת צְדָקָה וּמִשְׁפָּט" (בראשית </w:t>
      </w:r>
      <w:proofErr w:type="spellStart"/>
      <w:r>
        <w:rPr>
          <w:rFonts w:ascii="David" w:eastAsia="David" w:hAnsi="David" w:cs="David"/>
          <w:color w:val="0070C0"/>
          <w:sz w:val="24"/>
          <w:szCs w:val="24"/>
          <w:rtl/>
        </w:rPr>
        <w:t>יח</w:t>
      </w:r>
      <w:proofErr w:type="spellEnd"/>
      <w:r>
        <w:rPr>
          <w:rFonts w:ascii="David" w:eastAsia="David" w:hAnsi="David" w:cs="David"/>
          <w:color w:val="0070C0"/>
          <w:sz w:val="24"/>
          <w:szCs w:val="24"/>
          <w:rtl/>
        </w:rPr>
        <w:t xml:space="preserve">, </w:t>
      </w:r>
      <w:proofErr w:type="spellStart"/>
      <w:r>
        <w:rPr>
          <w:rFonts w:ascii="David" w:eastAsia="David" w:hAnsi="David" w:cs="David"/>
          <w:color w:val="0070C0"/>
          <w:sz w:val="24"/>
          <w:szCs w:val="24"/>
          <w:rtl/>
        </w:rPr>
        <w:t>יט</w:t>
      </w:r>
      <w:proofErr w:type="spellEnd"/>
      <w:r>
        <w:rPr>
          <w:rFonts w:ascii="David" w:eastAsia="David" w:hAnsi="David" w:cs="David"/>
          <w:color w:val="0070C0"/>
          <w:sz w:val="24"/>
          <w:szCs w:val="24"/>
          <w:rtl/>
        </w:rPr>
        <w:t>) יהא בביתו עבודת כוכבים וגילוי עריות ושפיכות דמים?! אלא אין צחוק האמור כאן אלא לעניין ירושה... והיה ישמעאל מצחק ואומר: ... אני בכור ואני נוטל שני חלקים."</w:t>
      </w:r>
    </w:p>
    <w:p w14:paraId="55DC079C" w14:textId="77777777" w:rsidR="00073650" w:rsidRDefault="00000000">
      <w:pPr>
        <w:spacing w:before="240" w:after="0" w:line="360" w:lineRule="auto"/>
        <w:rPr>
          <w:rFonts w:ascii="David" w:eastAsia="David" w:hAnsi="David" w:cs="David"/>
          <w:color w:val="0070C0"/>
          <w:sz w:val="24"/>
          <w:szCs w:val="24"/>
        </w:rPr>
      </w:pPr>
      <w:r>
        <w:rPr>
          <w:rFonts w:ascii="David" w:eastAsia="David" w:hAnsi="David" w:cs="David"/>
          <w:color w:val="0070C0"/>
          <w:sz w:val="24"/>
          <w:szCs w:val="24"/>
          <w:rtl/>
        </w:rPr>
        <w:t xml:space="preserve">הרב עקיבא סופר, מחבר הפירוש לתורה "דעת סופר": "ונראה לי לפרש </w:t>
      </w:r>
      <w:proofErr w:type="spellStart"/>
      <w:r>
        <w:rPr>
          <w:rFonts w:ascii="David" w:eastAsia="David" w:hAnsi="David" w:cs="David"/>
          <w:color w:val="0070C0"/>
          <w:sz w:val="24"/>
          <w:szCs w:val="24"/>
          <w:rtl/>
        </w:rPr>
        <w:t>דהנה</w:t>
      </w:r>
      <w:proofErr w:type="spellEnd"/>
      <w:r>
        <w:rPr>
          <w:rFonts w:ascii="David" w:eastAsia="David" w:hAnsi="David" w:cs="David"/>
          <w:color w:val="0070C0"/>
          <w:sz w:val="24"/>
          <w:szCs w:val="24"/>
          <w:rtl/>
        </w:rPr>
        <w:t xml:space="preserve"> עיקר כוונת שרה ... שיראה שאם יצחק יהיה תמיד בחברותא עם ישמעאל אולי ילמד ממעשיו הרעים, על כן רצתה לגרשו מביתה. אבל יש לבעל דין לחלוק ולומר אולי נהפוך הוא - שישמעאל ייטיב דרכיו אם יהיה עם יצחק תמיד, ואולי יועיל תוכחה להחזירו למוטב ולמה רצתה להדיחו לגמרי.</w:t>
      </w:r>
    </w:p>
    <w:p w14:paraId="751CD924" w14:textId="77777777" w:rsidR="00073650" w:rsidRDefault="00000000">
      <w:pPr>
        <w:spacing w:before="240" w:after="0" w:line="360" w:lineRule="auto"/>
        <w:rPr>
          <w:rFonts w:ascii="David" w:eastAsia="David" w:hAnsi="David" w:cs="David"/>
          <w:sz w:val="24"/>
          <w:szCs w:val="24"/>
        </w:rPr>
      </w:pPr>
      <w:r>
        <w:rPr>
          <w:rFonts w:ascii="David" w:eastAsia="David" w:hAnsi="David" w:cs="David"/>
          <w:color w:val="0070C0"/>
          <w:sz w:val="24"/>
          <w:szCs w:val="24"/>
          <w:rtl/>
        </w:rPr>
        <w:t xml:space="preserve">אבל האמת כי שרה </w:t>
      </w:r>
      <w:proofErr w:type="spellStart"/>
      <w:r>
        <w:rPr>
          <w:rFonts w:ascii="David" w:eastAsia="David" w:hAnsi="David" w:cs="David"/>
          <w:color w:val="0070C0"/>
          <w:sz w:val="24"/>
          <w:szCs w:val="24"/>
          <w:rtl/>
        </w:rPr>
        <w:t>בחכמתה</w:t>
      </w:r>
      <w:proofErr w:type="spellEnd"/>
      <w:r>
        <w:rPr>
          <w:rFonts w:ascii="David" w:eastAsia="David" w:hAnsi="David" w:cs="David"/>
          <w:color w:val="0070C0"/>
          <w:sz w:val="24"/>
          <w:szCs w:val="24"/>
          <w:rtl/>
        </w:rPr>
        <w:t xml:space="preserve"> ידעה והבינה שכל התוכחות ללא יועיל יהיו, כי ישמעאל בוודאי לא יקבל תוכחה ואפס תקוה ממנו, משום שראתה בישמעאל שהוא לץ, וידוע </w:t>
      </w:r>
      <w:proofErr w:type="spellStart"/>
      <w:r>
        <w:rPr>
          <w:rFonts w:ascii="David" w:eastAsia="David" w:hAnsi="David" w:cs="David"/>
          <w:color w:val="0070C0"/>
          <w:sz w:val="24"/>
          <w:szCs w:val="24"/>
          <w:rtl/>
        </w:rPr>
        <w:t>דמידת</w:t>
      </w:r>
      <w:proofErr w:type="spellEnd"/>
      <w:r>
        <w:rPr>
          <w:rFonts w:ascii="David" w:eastAsia="David" w:hAnsi="David" w:cs="David"/>
          <w:color w:val="0070C0"/>
          <w:sz w:val="24"/>
          <w:szCs w:val="24"/>
          <w:rtl/>
        </w:rPr>
        <w:t xml:space="preserve"> הליצנות היא מידה רעה וגרועה הדוחה כל תוכחה. וכמאמר החכם: </w:t>
      </w:r>
      <w:proofErr w:type="spellStart"/>
      <w:r>
        <w:rPr>
          <w:rFonts w:ascii="David" w:eastAsia="David" w:hAnsi="David" w:cs="David"/>
          <w:color w:val="0070C0"/>
          <w:sz w:val="24"/>
          <w:szCs w:val="24"/>
          <w:rtl/>
        </w:rPr>
        <w:t>ליצה</w:t>
      </w:r>
      <w:proofErr w:type="spellEnd"/>
      <w:r>
        <w:rPr>
          <w:rFonts w:ascii="David" w:eastAsia="David" w:hAnsi="David" w:cs="David"/>
          <w:color w:val="0070C0"/>
          <w:sz w:val="24"/>
          <w:szCs w:val="24"/>
          <w:rtl/>
        </w:rPr>
        <w:t xml:space="preserve"> אחת דוחה מאה תוכחות... וזה עיקר טעמה של שרה שגירשה את ישמעאל."</w:t>
      </w:r>
    </w:p>
    <w:p w14:paraId="6EC32260" w14:textId="77777777" w:rsidR="00073650" w:rsidRDefault="00073650">
      <w:pPr>
        <w:spacing w:after="0" w:line="360" w:lineRule="auto"/>
        <w:rPr>
          <w:rFonts w:ascii="David" w:eastAsia="David" w:hAnsi="David" w:cs="David"/>
          <w:color w:val="00B050"/>
          <w:sz w:val="24"/>
          <w:szCs w:val="24"/>
        </w:rPr>
      </w:pPr>
    </w:p>
    <w:p w14:paraId="4F0AB715"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להבנת דברי רש"י:</w:t>
      </w:r>
    </w:p>
    <w:p w14:paraId="691E845B"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ממה חששה שרה אמנו על פי כל אחד מההסברים המובאים ברש"י?</w:t>
      </w:r>
    </w:p>
    <w:p w14:paraId="52C88E32"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כיצד רש"י מבסס כל אחד מפירושיו?</w:t>
      </w:r>
    </w:p>
    <w:p w14:paraId="7303E6A8"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Pr>
        <w:t xml:space="preserve"> </w:t>
      </w:r>
    </w:p>
    <w:p w14:paraId="77B4BAB5"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 xml:space="preserve">להבנת דברי רשב"י </w:t>
      </w:r>
      <w:proofErr w:type="spellStart"/>
      <w:r>
        <w:rPr>
          <w:rFonts w:ascii="David" w:eastAsia="David" w:hAnsi="David" w:cs="David"/>
          <w:color w:val="00B050"/>
          <w:sz w:val="24"/>
          <w:szCs w:val="24"/>
          <w:rtl/>
        </w:rPr>
        <w:t>בתוספתא</w:t>
      </w:r>
      <w:proofErr w:type="spellEnd"/>
      <w:r>
        <w:rPr>
          <w:rFonts w:ascii="David" w:eastAsia="David" w:hAnsi="David" w:cs="David"/>
          <w:color w:val="00B050"/>
          <w:sz w:val="24"/>
          <w:szCs w:val="24"/>
          <w:rtl/>
        </w:rPr>
        <w:t>:</w:t>
      </w:r>
    </w:p>
    <w:p w14:paraId="6B6B9F5F"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מדוע רשב"י דוחה את ההסברים המובאים ברש"י?</w:t>
      </w:r>
    </w:p>
    <w:p w14:paraId="1ACDF5D3"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 xml:space="preserve">ממה חששה שרה על פי ההסבר המובא </w:t>
      </w:r>
      <w:proofErr w:type="spellStart"/>
      <w:r>
        <w:rPr>
          <w:rFonts w:ascii="David" w:eastAsia="David" w:hAnsi="David" w:cs="David"/>
          <w:color w:val="00B050"/>
          <w:sz w:val="24"/>
          <w:szCs w:val="24"/>
          <w:rtl/>
        </w:rPr>
        <w:t>בתוספתא</w:t>
      </w:r>
      <w:proofErr w:type="spellEnd"/>
      <w:r>
        <w:rPr>
          <w:rFonts w:ascii="David" w:eastAsia="David" w:hAnsi="David" w:cs="David"/>
          <w:color w:val="00B050"/>
          <w:sz w:val="24"/>
          <w:szCs w:val="24"/>
          <w:rtl/>
        </w:rPr>
        <w:t>?</w:t>
      </w:r>
    </w:p>
    <w:p w14:paraId="6A5C724C"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כיצד מתקשר פירוש רשב"י להמשך דברי שרה בפסוק י'?</w:t>
      </w:r>
    </w:p>
    <w:p w14:paraId="7799B4DC"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Pr>
        <w:t xml:space="preserve"> </w:t>
      </w:r>
    </w:p>
    <w:p w14:paraId="5EBC414C"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להבנת דברי ה"דעת סופר":</w:t>
      </w:r>
    </w:p>
    <w:p w14:paraId="7721F7AB"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מהו החשש העיקרי של שרה לפי ה"דעת סופר"?</w:t>
      </w:r>
    </w:p>
    <w:p w14:paraId="6D274D02"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מדוע לא ניסתה שרה לתקן את התנהגותו של ישמעאל במקום לגרשו?</w:t>
      </w:r>
    </w:p>
    <w:p w14:paraId="17C24987" w14:textId="77777777" w:rsidR="00073650" w:rsidRDefault="00000000">
      <w:pPr>
        <w:spacing w:after="0" w:line="360" w:lineRule="auto"/>
        <w:rPr>
          <w:rFonts w:ascii="David" w:eastAsia="David" w:hAnsi="David" w:cs="David"/>
          <w:sz w:val="24"/>
          <w:szCs w:val="24"/>
        </w:rPr>
      </w:pPr>
      <w:r>
        <w:rPr>
          <w:rFonts w:ascii="David" w:eastAsia="David" w:hAnsi="David" w:cs="David"/>
          <w:color w:val="00B050"/>
          <w:sz w:val="24"/>
          <w:szCs w:val="24"/>
          <w:rtl/>
        </w:rPr>
        <w:t>כיצד מפרש ה"דעת סופר" את המילה "מצחק"?</w:t>
      </w:r>
    </w:p>
    <w:p w14:paraId="138B8701" w14:textId="77777777" w:rsidR="00073650" w:rsidRDefault="00073650">
      <w:pPr>
        <w:spacing w:after="0" w:line="360" w:lineRule="auto"/>
        <w:rPr>
          <w:rFonts w:ascii="David" w:eastAsia="David" w:hAnsi="David" w:cs="David"/>
          <w:sz w:val="24"/>
          <w:szCs w:val="24"/>
        </w:rPr>
      </w:pPr>
    </w:p>
    <w:p w14:paraId="6AC6E55C"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רש"י מפרש "מצחק" בשלוש דרכים על דרך הדרש: עבודה זרה, גילוי עריות ורציחה. פירושיו מבוססים על השוואת לשון "</w:t>
      </w:r>
      <w:proofErr w:type="spellStart"/>
      <w:r>
        <w:rPr>
          <w:rFonts w:ascii="David" w:eastAsia="David" w:hAnsi="David" w:cs="David"/>
          <w:sz w:val="24"/>
          <w:szCs w:val="24"/>
          <w:rtl/>
        </w:rPr>
        <w:t>צח"ק</w:t>
      </w:r>
      <w:proofErr w:type="spellEnd"/>
      <w:r>
        <w:rPr>
          <w:rFonts w:ascii="David" w:eastAsia="David" w:hAnsi="David" w:cs="David"/>
          <w:sz w:val="24"/>
          <w:szCs w:val="24"/>
          <w:rtl/>
        </w:rPr>
        <w:t>" למקומות אחרים בתנ"ך. לפי פירושים אלו, שרה חששה שהתנהגויותיו החמורות של ישמעאל יסכנו את יצחק מבחינה רוחנית ופיזית.</w:t>
      </w:r>
    </w:p>
    <w:p w14:paraId="6B59FCDF" w14:textId="3BA2741A" w:rsidR="00073650" w:rsidRDefault="00000000">
      <w:pPr>
        <w:spacing w:before="240" w:after="0" w:line="360" w:lineRule="auto"/>
        <w:rPr>
          <w:rFonts w:ascii="David" w:eastAsia="David" w:hAnsi="David" w:cs="David"/>
          <w:sz w:val="24"/>
          <w:szCs w:val="24"/>
        </w:rPr>
      </w:pPr>
      <w:r>
        <w:rPr>
          <w:rFonts w:ascii="David" w:eastAsia="David" w:hAnsi="David" w:cs="David"/>
          <w:sz w:val="24"/>
          <w:szCs w:val="24"/>
          <w:rtl/>
        </w:rPr>
        <w:lastRenderedPageBreak/>
        <w:t xml:space="preserve">רשב"י דוחה את ההסברים המחמירים בטענה שלא ייתכן שבבית אברהם התרחשו עבירות כה חמורות. לדבריו ישמעאל לעג </w:t>
      </w:r>
      <w:r w:rsidR="0080545E">
        <w:rPr>
          <w:rFonts w:ascii="David" w:eastAsia="David" w:hAnsi="David" w:cs="David" w:hint="cs"/>
          <w:sz w:val="24"/>
          <w:szCs w:val="24"/>
          <w:rtl/>
        </w:rPr>
        <w:t>וערער</w:t>
      </w:r>
      <w:r>
        <w:rPr>
          <w:rFonts w:ascii="David" w:eastAsia="David" w:hAnsi="David" w:cs="David"/>
          <w:sz w:val="24"/>
          <w:szCs w:val="24"/>
          <w:rtl/>
        </w:rPr>
        <w:t xml:space="preserve"> על מעמדו של יצחק בטענה "אני בכור ואני נוטל פי שניים". פירוש זה ניתן לביסוס בפשט הכתובים בדברי שרה שהזכירה במפורש את סוגיית הירושה: "כי לא יירש בן האמה הזאת עם בני" (י). מבחינה זו פירוש </w:t>
      </w:r>
      <w:proofErr w:type="spellStart"/>
      <w:r w:rsidR="0080545E">
        <w:rPr>
          <w:rFonts w:ascii="David" w:eastAsia="David" w:hAnsi="David" w:cs="David" w:hint="cs"/>
          <w:sz w:val="24"/>
          <w:szCs w:val="24"/>
          <w:rtl/>
        </w:rPr>
        <w:t>התוספתא</w:t>
      </w:r>
      <w:proofErr w:type="spellEnd"/>
      <w:r w:rsidR="0080545E">
        <w:rPr>
          <w:rFonts w:ascii="David" w:eastAsia="David" w:hAnsi="David" w:cs="David" w:hint="cs"/>
          <w:sz w:val="24"/>
          <w:szCs w:val="24"/>
          <w:rtl/>
        </w:rPr>
        <w:t xml:space="preserve"> </w:t>
      </w:r>
      <w:r>
        <w:rPr>
          <w:rFonts w:ascii="David" w:eastAsia="David" w:hAnsi="David" w:cs="David"/>
          <w:sz w:val="24"/>
          <w:szCs w:val="24"/>
          <w:rtl/>
        </w:rPr>
        <w:t>קרוב יותר לדרך הפשט.</w:t>
      </w:r>
    </w:p>
    <w:p w14:paraId="7646D9FD" w14:textId="77777777" w:rsidR="00073650" w:rsidRDefault="00000000">
      <w:pPr>
        <w:spacing w:before="240" w:after="0" w:line="360" w:lineRule="auto"/>
        <w:rPr>
          <w:rFonts w:ascii="David" w:eastAsia="David" w:hAnsi="David" w:cs="David"/>
          <w:sz w:val="24"/>
          <w:szCs w:val="24"/>
        </w:rPr>
      </w:pPr>
      <w:r>
        <w:rPr>
          <w:rFonts w:ascii="David" w:eastAsia="David" w:hAnsi="David" w:cs="David"/>
          <w:sz w:val="24"/>
          <w:szCs w:val="24"/>
          <w:rtl/>
        </w:rPr>
        <w:t>ה"דעת סופר" מפרש שחששה של שרה נבע מההשפעה החינוכית השלילית של ישמעאל על יצחק. הוא מסביר שלא ניתן היה לתקן את התנהגות ישמעאל בשל מידת הליצנות שבו, המונעת קבלת תוכחה. לפיו, "מצחק" מרמז על התנהגות של "לץ".</w:t>
      </w:r>
    </w:p>
    <w:p w14:paraId="1725BD2B" w14:textId="77777777" w:rsidR="00073650" w:rsidRDefault="00073650">
      <w:pPr>
        <w:spacing w:after="0" w:line="360" w:lineRule="auto"/>
        <w:jc w:val="both"/>
        <w:rPr>
          <w:rFonts w:ascii="David" w:eastAsia="David" w:hAnsi="David" w:cs="David"/>
          <w:sz w:val="24"/>
          <w:szCs w:val="24"/>
        </w:rPr>
      </w:pPr>
    </w:p>
    <w:p w14:paraId="1DD6D0A6" w14:textId="77777777" w:rsidR="00073650" w:rsidRDefault="00000000">
      <w:pPr>
        <w:spacing w:after="0" w:line="360" w:lineRule="auto"/>
        <w:jc w:val="both"/>
        <w:rPr>
          <w:rFonts w:ascii="David" w:eastAsia="David" w:hAnsi="David" w:cs="David"/>
          <w:color w:val="C55911"/>
          <w:sz w:val="24"/>
          <w:szCs w:val="24"/>
          <w:highlight w:val="cyan"/>
        </w:rPr>
      </w:pPr>
      <w:r>
        <w:rPr>
          <w:rFonts w:ascii="David" w:eastAsia="David" w:hAnsi="David" w:cs="David"/>
          <w:color w:val="C55911"/>
          <w:sz w:val="24"/>
          <w:szCs w:val="24"/>
          <w:highlight w:val="cyan"/>
          <w:rtl/>
        </w:rPr>
        <w:t xml:space="preserve">מיומנות: </w:t>
      </w:r>
    </w:p>
    <w:p w14:paraId="550F225B" w14:textId="77777777" w:rsidR="00073650" w:rsidRDefault="00000000">
      <w:pPr>
        <w:spacing w:after="0" w:line="360" w:lineRule="auto"/>
        <w:jc w:val="both"/>
        <w:rPr>
          <w:rFonts w:ascii="David" w:eastAsia="David" w:hAnsi="David" w:cs="David"/>
          <w:color w:val="C55911"/>
          <w:sz w:val="24"/>
          <w:szCs w:val="24"/>
          <w:highlight w:val="cyan"/>
        </w:rPr>
      </w:pPr>
      <w:r>
        <w:rPr>
          <w:rFonts w:ascii="David" w:eastAsia="David" w:hAnsi="David" w:cs="David"/>
          <w:color w:val="C55911"/>
          <w:sz w:val="24"/>
          <w:szCs w:val="24"/>
          <w:highlight w:val="cyan"/>
          <w:rtl/>
        </w:rPr>
        <w:t>הסבר מילה בהקשרה - המילה "מצחק"</w:t>
      </w:r>
    </w:p>
    <w:p w14:paraId="40A5E3C9" w14:textId="77777777" w:rsidR="00073650" w:rsidRDefault="00000000">
      <w:pPr>
        <w:spacing w:after="0" w:line="360" w:lineRule="auto"/>
        <w:jc w:val="both"/>
        <w:rPr>
          <w:rFonts w:ascii="David" w:eastAsia="David" w:hAnsi="David" w:cs="David"/>
          <w:color w:val="C55911"/>
          <w:sz w:val="24"/>
          <w:szCs w:val="24"/>
          <w:highlight w:val="cyan"/>
        </w:rPr>
      </w:pPr>
      <w:r>
        <w:rPr>
          <w:rFonts w:ascii="David" w:eastAsia="David" w:hAnsi="David" w:cs="David"/>
          <w:color w:val="C55911"/>
          <w:sz w:val="24"/>
          <w:szCs w:val="24"/>
          <w:highlight w:val="cyan"/>
          <w:rtl/>
        </w:rPr>
        <w:t>ביסוס דברי הפרשן באמצעות פסוק (ברש"י - בכתובים אחרים, רשב"י- מבסס על פסוק י)</w:t>
      </w:r>
    </w:p>
    <w:p w14:paraId="372070FC" w14:textId="77777777" w:rsidR="00073650" w:rsidRDefault="00000000">
      <w:pPr>
        <w:spacing w:after="0" w:line="360" w:lineRule="auto"/>
        <w:jc w:val="both"/>
        <w:rPr>
          <w:rFonts w:ascii="David" w:eastAsia="David" w:hAnsi="David" w:cs="David"/>
          <w:color w:val="C55911"/>
          <w:sz w:val="24"/>
          <w:szCs w:val="24"/>
          <w:highlight w:val="cyan"/>
        </w:rPr>
      </w:pPr>
      <w:r>
        <w:rPr>
          <w:rFonts w:ascii="David" w:eastAsia="David" w:hAnsi="David" w:cs="David"/>
          <w:color w:val="C55911"/>
          <w:sz w:val="24"/>
          <w:szCs w:val="24"/>
          <w:highlight w:val="cyan"/>
          <w:rtl/>
        </w:rPr>
        <w:t xml:space="preserve">הבחנה בין פשט לדרש. </w:t>
      </w:r>
    </w:p>
    <w:p w14:paraId="729B3AA7" w14:textId="77777777" w:rsidR="00073650" w:rsidRDefault="00000000">
      <w:pPr>
        <w:pBdr>
          <w:top w:val="nil"/>
          <w:left w:val="nil"/>
          <w:bottom w:val="nil"/>
          <w:right w:val="nil"/>
          <w:between w:val="nil"/>
        </w:pBdr>
        <w:spacing w:after="0" w:line="360" w:lineRule="auto"/>
        <w:jc w:val="both"/>
        <w:rPr>
          <w:rFonts w:ascii="David" w:eastAsia="David" w:hAnsi="David" w:cs="David"/>
          <w:color w:val="C55911"/>
          <w:sz w:val="24"/>
          <w:szCs w:val="24"/>
          <w:highlight w:val="cyan"/>
        </w:rPr>
      </w:pPr>
      <w:r>
        <w:rPr>
          <w:rFonts w:ascii="David" w:eastAsia="David" w:hAnsi="David" w:cs="David"/>
          <w:color w:val="C55911"/>
          <w:sz w:val="24"/>
          <w:szCs w:val="24"/>
          <w:highlight w:val="cyan"/>
          <w:rtl/>
        </w:rPr>
        <w:t>השוואה בין פירושים</w:t>
      </w:r>
    </w:p>
    <w:p w14:paraId="482600F8" w14:textId="77777777" w:rsidR="00073650" w:rsidRDefault="00073650">
      <w:pPr>
        <w:pBdr>
          <w:top w:val="nil"/>
          <w:left w:val="nil"/>
          <w:bottom w:val="nil"/>
          <w:right w:val="nil"/>
          <w:between w:val="nil"/>
        </w:pBdr>
        <w:spacing w:after="0" w:line="360" w:lineRule="auto"/>
        <w:ind w:left="720"/>
        <w:rPr>
          <w:rFonts w:ascii="David" w:eastAsia="David" w:hAnsi="David" w:cs="David"/>
          <w:color w:val="00B050"/>
          <w:sz w:val="24"/>
          <w:szCs w:val="24"/>
        </w:rPr>
      </w:pPr>
    </w:p>
    <w:p w14:paraId="74FFFDF0" w14:textId="77777777" w:rsidR="00073650" w:rsidRDefault="00000000">
      <w:pPr>
        <w:pBdr>
          <w:top w:val="nil"/>
          <w:left w:val="nil"/>
          <w:bottom w:val="nil"/>
          <w:right w:val="nil"/>
          <w:between w:val="nil"/>
        </w:pBdr>
        <w:spacing w:after="0" w:line="360" w:lineRule="auto"/>
        <w:jc w:val="both"/>
        <w:rPr>
          <w:rFonts w:ascii="David" w:eastAsia="David" w:hAnsi="David" w:cs="David"/>
          <w:b/>
          <w:color w:val="000000"/>
          <w:sz w:val="28"/>
          <w:szCs w:val="28"/>
        </w:rPr>
      </w:pPr>
      <w:r>
        <w:rPr>
          <w:rFonts w:ascii="David" w:eastAsia="David" w:hAnsi="David" w:cs="David"/>
          <w:b/>
          <w:sz w:val="28"/>
          <w:szCs w:val="28"/>
          <w:rtl/>
        </w:rPr>
        <w:t xml:space="preserve">ב. </w:t>
      </w:r>
      <w:r>
        <w:rPr>
          <w:rFonts w:ascii="David" w:eastAsia="David" w:hAnsi="David" w:cs="David"/>
          <w:b/>
          <w:color w:val="000000"/>
          <w:sz w:val="28"/>
          <w:szCs w:val="28"/>
          <w:rtl/>
        </w:rPr>
        <w:t xml:space="preserve">יחסו של ה' לדברי שרה: </w:t>
      </w:r>
    </w:p>
    <w:p w14:paraId="1BBDC3D8"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הקב"ה הצדיק את דרישתה של שרה: </w:t>
      </w:r>
    </w:p>
    <w:p w14:paraId="5A0EFF6C" w14:textId="77777777" w:rsidR="00073650" w:rsidRDefault="00073650">
      <w:pPr>
        <w:spacing w:after="0" w:line="360" w:lineRule="auto"/>
        <w:rPr>
          <w:rFonts w:ascii="David" w:eastAsia="David" w:hAnsi="David" w:cs="David"/>
          <w:sz w:val="24"/>
          <w:szCs w:val="24"/>
        </w:rPr>
      </w:pPr>
    </w:p>
    <w:p w14:paraId="0C69B6CB" w14:textId="77777777" w:rsidR="00073650" w:rsidRDefault="00000000">
      <w:pPr>
        <w:spacing w:after="0" w:line="360" w:lineRule="auto"/>
        <w:rPr>
          <w:rFonts w:ascii="David" w:eastAsia="David" w:hAnsi="David" w:cs="David"/>
          <w:color w:val="2F5496"/>
          <w:sz w:val="24"/>
          <w:szCs w:val="24"/>
        </w:rPr>
      </w:pPr>
      <w:r>
        <w:rPr>
          <w:rFonts w:ascii="David" w:eastAsia="David" w:hAnsi="David" w:cs="David"/>
          <w:color w:val="2F5496"/>
          <w:sz w:val="24"/>
          <w:szCs w:val="24"/>
          <w:rtl/>
        </w:rPr>
        <w:t>רש"י [</w:t>
      </w:r>
      <w:proofErr w:type="spellStart"/>
      <w:r>
        <w:rPr>
          <w:rFonts w:ascii="David" w:eastAsia="David" w:hAnsi="David" w:cs="David"/>
          <w:color w:val="2F5496"/>
          <w:sz w:val="24"/>
          <w:szCs w:val="24"/>
          <w:rtl/>
        </w:rPr>
        <w:t>יב</w:t>
      </w:r>
      <w:proofErr w:type="spellEnd"/>
      <w:r>
        <w:rPr>
          <w:rFonts w:ascii="David" w:eastAsia="David" w:hAnsi="David" w:cs="David"/>
          <w:color w:val="2F5496"/>
          <w:sz w:val="24"/>
          <w:szCs w:val="24"/>
          <w:rtl/>
        </w:rPr>
        <w:t xml:space="preserve">]: </w:t>
      </w:r>
      <w:r>
        <w:rPr>
          <w:rFonts w:ascii="David" w:eastAsia="David" w:hAnsi="David" w:cs="David"/>
          <w:b/>
          <w:color w:val="2F5496"/>
          <w:sz w:val="24"/>
          <w:szCs w:val="24"/>
          <w:rtl/>
        </w:rPr>
        <w:t>שמע בקולה</w:t>
      </w:r>
      <w:r>
        <w:rPr>
          <w:rFonts w:ascii="David" w:eastAsia="David" w:hAnsi="David" w:cs="David"/>
          <w:color w:val="2F5496"/>
          <w:sz w:val="24"/>
          <w:szCs w:val="24"/>
          <w:rtl/>
        </w:rPr>
        <w:t xml:space="preserve"> - בקול רוח הקודש שבה. למדנו שהיה אברהם טפל לשרה בנביאות:</w:t>
      </w:r>
    </w:p>
    <w:p w14:paraId="4E963414" w14:textId="347914B3" w:rsidR="0007365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ע"פ פירושו של רש"י שרה </w:t>
      </w:r>
      <w:r w:rsidR="0080545E">
        <w:rPr>
          <w:rFonts w:ascii="David" w:eastAsia="David" w:hAnsi="David" w:cs="David" w:hint="cs"/>
          <w:sz w:val="24"/>
          <w:szCs w:val="24"/>
          <w:rtl/>
        </w:rPr>
        <w:t>היית</w:t>
      </w:r>
      <w:r w:rsidR="0080545E">
        <w:rPr>
          <w:rFonts w:ascii="David" w:eastAsia="David" w:hAnsi="David" w:cs="David" w:hint="eastAsia"/>
          <w:sz w:val="24"/>
          <w:szCs w:val="24"/>
          <w:rtl/>
        </w:rPr>
        <w:t>ה</w:t>
      </w:r>
      <w:r>
        <w:rPr>
          <w:rFonts w:ascii="David" w:eastAsia="David" w:hAnsi="David" w:cs="David"/>
          <w:sz w:val="24"/>
          <w:szCs w:val="24"/>
          <w:rtl/>
        </w:rPr>
        <w:t xml:space="preserve"> נביאה בדרגה גבוהה מזו של אברהם. הפירוש מבהיר שהחלטתה של שרה לגרש את ישמעאל הייתה מבוססת על ראייה נבואית עמוקה שהקב"ה עצמו אישר</w:t>
      </w:r>
      <w:r>
        <w:rPr>
          <w:rFonts w:ascii="David" w:eastAsia="David" w:hAnsi="David" w:cs="David"/>
          <w:sz w:val="24"/>
          <w:szCs w:val="24"/>
        </w:rPr>
        <w:t>.</w:t>
      </w:r>
    </w:p>
    <w:p w14:paraId="7358D527" w14:textId="77777777" w:rsidR="00073650" w:rsidRDefault="00073650">
      <w:pPr>
        <w:spacing w:after="0" w:line="360" w:lineRule="auto"/>
        <w:rPr>
          <w:rFonts w:ascii="David" w:eastAsia="David" w:hAnsi="David" w:cs="David"/>
          <w:color w:val="2F5496"/>
          <w:sz w:val="24"/>
          <w:szCs w:val="24"/>
        </w:rPr>
      </w:pPr>
    </w:p>
    <w:p w14:paraId="31F63CF8" w14:textId="77777777" w:rsidR="00073650" w:rsidRDefault="00000000">
      <w:pPr>
        <w:spacing w:after="0" w:line="360" w:lineRule="auto"/>
        <w:rPr>
          <w:rFonts w:ascii="David" w:eastAsia="David" w:hAnsi="David" w:cs="David"/>
          <w:color w:val="2F5496"/>
          <w:sz w:val="24"/>
          <w:szCs w:val="24"/>
        </w:rPr>
      </w:pPr>
      <w:proofErr w:type="spellStart"/>
      <w:r>
        <w:rPr>
          <w:rFonts w:ascii="David" w:eastAsia="David" w:hAnsi="David" w:cs="David"/>
          <w:color w:val="2F5496"/>
          <w:sz w:val="24"/>
          <w:szCs w:val="24"/>
          <w:rtl/>
        </w:rPr>
        <w:t>רש"ר</w:t>
      </w:r>
      <w:proofErr w:type="spellEnd"/>
      <w:r>
        <w:rPr>
          <w:rFonts w:ascii="David" w:eastAsia="David" w:hAnsi="David" w:cs="David"/>
          <w:color w:val="2F5496"/>
          <w:sz w:val="24"/>
          <w:szCs w:val="24"/>
          <w:rtl/>
        </w:rPr>
        <w:t xml:space="preserve"> הירש :</w:t>
      </w:r>
    </w:p>
    <w:p w14:paraId="4E8DBD0D" w14:textId="77777777" w:rsidR="00073650" w:rsidRDefault="00000000">
      <w:pPr>
        <w:spacing w:after="0" w:line="360" w:lineRule="auto"/>
        <w:rPr>
          <w:rFonts w:ascii="David" w:eastAsia="David" w:hAnsi="David" w:cs="David"/>
          <w:color w:val="2F5496"/>
          <w:sz w:val="24"/>
          <w:szCs w:val="24"/>
        </w:rPr>
      </w:pPr>
      <w:r>
        <w:rPr>
          <w:rFonts w:ascii="David" w:eastAsia="David" w:hAnsi="David" w:cs="David"/>
          <w:color w:val="2F5496"/>
          <w:sz w:val="24"/>
          <w:szCs w:val="24"/>
          <w:rtl/>
        </w:rPr>
        <w:t>הדבר נשמע כמעשה קשה ואכזרי, אך הנסיבות מצדיקות אותו צידוק גמור. יש להסיר מביתם של אברהם ויצחק כל פחד, שמא לאחר פטירת שניהם תשלוט בו השפעתם של הגר וישמעאל, הבן הבכור. לפיכך יש להרחיק את שניהם בדרך כזאת, שייראו ביחס לבית הזה במעמדם האמיתי והחוקי, היינו כאמה וכבן אמה, ובן אמה הרי הוא עצמו עבד. לאחר מכן יכול היה אברהם להיטיב את גורלם בעין יפה, כמידת עושרו וטוב ליבו, וכן עשה.</w:t>
      </w:r>
    </w:p>
    <w:p w14:paraId="2E9A7616" w14:textId="77777777" w:rsidR="00073650" w:rsidRDefault="00073650">
      <w:pPr>
        <w:spacing w:after="0" w:line="360" w:lineRule="auto"/>
        <w:rPr>
          <w:rFonts w:ascii="David" w:eastAsia="David" w:hAnsi="David" w:cs="David"/>
          <w:sz w:val="24"/>
          <w:szCs w:val="24"/>
        </w:rPr>
      </w:pPr>
    </w:p>
    <w:p w14:paraId="76B10613"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 xml:space="preserve">להבנת דברי </w:t>
      </w:r>
      <w:proofErr w:type="spellStart"/>
      <w:r>
        <w:rPr>
          <w:rFonts w:ascii="David" w:eastAsia="David" w:hAnsi="David" w:cs="David"/>
          <w:color w:val="00B050"/>
          <w:sz w:val="24"/>
          <w:szCs w:val="24"/>
          <w:rtl/>
        </w:rPr>
        <w:t>הרש"ר</w:t>
      </w:r>
      <w:proofErr w:type="spellEnd"/>
      <w:r>
        <w:rPr>
          <w:rFonts w:ascii="David" w:eastAsia="David" w:hAnsi="David" w:cs="David"/>
          <w:color w:val="00B050"/>
          <w:sz w:val="24"/>
          <w:szCs w:val="24"/>
          <w:rtl/>
        </w:rPr>
        <w:t xml:space="preserve"> הירש: </w:t>
      </w:r>
    </w:p>
    <w:p w14:paraId="0043102D"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 xml:space="preserve">- מדוע לא היה מספיק להבהיר לישמעאל שאינו יורש, אלא היה צורך בגירושו המוחלט מהבית? </w:t>
      </w:r>
    </w:p>
    <w:p w14:paraId="27D038D5" w14:textId="77777777" w:rsidR="00073650" w:rsidRDefault="00000000">
      <w:pPr>
        <w:spacing w:after="0" w:line="360" w:lineRule="auto"/>
        <w:rPr>
          <w:rFonts w:ascii="David" w:eastAsia="David" w:hAnsi="David" w:cs="David"/>
          <w:color w:val="00B050"/>
          <w:sz w:val="24"/>
          <w:szCs w:val="24"/>
        </w:rPr>
      </w:pPr>
      <w:r>
        <w:rPr>
          <w:rFonts w:ascii="David" w:eastAsia="David" w:hAnsi="David" w:cs="David"/>
          <w:color w:val="00B050"/>
          <w:sz w:val="24"/>
          <w:szCs w:val="24"/>
          <w:rtl/>
        </w:rPr>
        <w:t xml:space="preserve">- מהי מטרת ההרחקה של ישמעאל ושל הגר? </w:t>
      </w:r>
    </w:p>
    <w:p w14:paraId="7A211CD7" w14:textId="77777777" w:rsidR="00073650" w:rsidRDefault="00073650">
      <w:pPr>
        <w:spacing w:after="0" w:line="360" w:lineRule="auto"/>
        <w:rPr>
          <w:rFonts w:ascii="David" w:eastAsia="David" w:hAnsi="David" w:cs="David"/>
          <w:sz w:val="24"/>
          <w:szCs w:val="24"/>
        </w:rPr>
      </w:pPr>
    </w:p>
    <w:p w14:paraId="635C6E0C"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 xml:space="preserve">פעולת גירוש הגר וישמעאל, הייתה הכרחית כדי למנוע מצב שבו ישמעאל, כבכור, ישלוט בבית אברהם לאחר מותו. ההרחקה הבהירה שמעמדם החוקי של הגר וישמעאל שונה ממעמד שרה ויצחק. הגר היא אמה וישמעאל הוא בן אמה. לאחר שיתברר מעמדם בעקבות פעולת הגירוש רשאי אברהם לדאוג לרווחתם. </w:t>
      </w:r>
    </w:p>
    <w:p w14:paraId="6BF6ABA2" w14:textId="77777777" w:rsidR="00073650" w:rsidRDefault="00000000">
      <w:pPr>
        <w:spacing w:after="0" w:line="360" w:lineRule="auto"/>
        <w:rPr>
          <w:rFonts w:ascii="David" w:eastAsia="David" w:hAnsi="David" w:cs="David"/>
          <w:color w:val="FF0000"/>
          <w:sz w:val="24"/>
          <w:szCs w:val="24"/>
        </w:rPr>
      </w:pPr>
      <w:r>
        <w:rPr>
          <w:rFonts w:ascii="David" w:eastAsia="David" w:hAnsi="David" w:cs="David"/>
          <w:color w:val="FF0000"/>
          <w:sz w:val="24"/>
          <w:szCs w:val="24"/>
          <w:rtl/>
        </w:rPr>
        <w:t xml:space="preserve">תלמידי 3 </w:t>
      </w:r>
      <w:proofErr w:type="spellStart"/>
      <w:r>
        <w:rPr>
          <w:rFonts w:ascii="David" w:eastAsia="David" w:hAnsi="David" w:cs="David"/>
          <w:color w:val="FF0000"/>
          <w:sz w:val="24"/>
          <w:szCs w:val="24"/>
          <w:rtl/>
        </w:rPr>
        <w:t>יח"ל</w:t>
      </w:r>
      <w:proofErr w:type="spellEnd"/>
      <w:r>
        <w:rPr>
          <w:rFonts w:ascii="David" w:eastAsia="David" w:hAnsi="David" w:cs="David"/>
          <w:color w:val="FF0000"/>
          <w:sz w:val="24"/>
          <w:szCs w:val="24"/>
          <w:rtl/>
        </w:rPr>
        <w:t xml:space="preserve"> לא נדרשים להכיר את הפירוש בלשונו. אפשר להסתפק בהצגת הרעיון.</w:t>
      </w:r>
    </w:p>
    <w:p w14:paraId="7123478E" w14:textId="77777777" w:rsidR="00073650" w:rsidRDefault="00073650">
      <w:pPr>
        <w:spacing w:after="0" w:line="360" w:lineRule="auto"/>
        <w:rPr>
          <w:rFonts w:ascii="David" w:eastAsia="David" w:hAnsi="David" w:cs="David"/>
          <w:color w:val="00B050"/>
        </w:rPr>
      </w:pPr>
    </w:p>
    <w:p w14:paraId="717D0D64" w14:textId="77777777" w:rsidR="00073650" w:rsidRDefault="00000000">
      <w:pPr>
        <w:pBdr>
          <w:top w:val="nil"/>
          <w:left w:val="nil"/>
          <w:bottom w:val="nil"/>
          <w:right w:val="nil"/>
          <w:between w:val="nil"/>
        </w:pBdr>
        <w:spacing w:after="0" w:line="360" w:lineRule="auto"/>
        <w:jc w:val="both"/>
        <w:rPr>
          <w:rFonts w:ascii="David" w:eastAsia="David" w:hAnsi="David" w:cs="David"/>
          <w:b/>
          <w:color w:val="000000"/>
          <w:sz w:val="28"/>
          <w:szCs w:val="28"/>
        </w:rPr>
      </w:pPr>
      <w:r>
        <w:rPr>
          <w:rFonts w:ascii="David" w:eastAsia="David" w:hAnsi="David" w:cs="David"/>
          <w:b/>
          <w:sz w:val="28"/>
          <w:szCs w:val="28"/>
          <w:rtl/>
        </w:rPr>
        <w:t xml:space="preserve">ג. </w:t>
      </w:r>
      <w:r>
        <w:rPr>
          <w:rFonts w:ascii="David" w:eastAsia="David" w:hAnsi="David" w:cs="David"/>
          <w:b/>
          <w:color w:val="000000"/>
          <w:sz w:val="28"/>
          <w:szCs w:val="28"/>
          <w:rtl/>
        </w:rPr>
        <w:t xml:space="preserve">כינויים </w:t>
      </w:r>
    </w:p>
    <w:p w14:paraId="6577AA70"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כינוי הוא תואר המצטרף לשמה של דמות בסיפורי התורה והנביאים או מחליף שם זה. הכינוי עשוי לציין את </w:t>
      </w:r>
    </w:p>
    <w:p w14:paraId="3AD2874B"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lastRenderedPageBreak/>
        <w:t>מעמדו  של הדובר (לדוג' המלך, המלכה) זיקתו המשפחתית (לדוג' בן... אבי... אשת...) ועוד.  </w:t>
      </w:r>
    </w:p>
    <w:p w14:paraId="399D24B5"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חז"ל והפרשנים השונים מציעים פעמים רבות משמעות לכינויים השונים. בכך הם מביעים את עמדתם העקרונית בדבר משמעותו וחשיבותו של הכינוי להבנת הסיפור, וסוללים עבורנו דרך להעמקת הקריאה בסיפורי התורה והנביאים. ממדרשי חז"ל ומן הפירושים השונים אנו למדים שהכינוי משמש את הכתוב או את הדמות המשמיעה את הכינוי להביע את עמדתה באמצעות הכינוי.  חז"ל מפנים את תשומת ליבנו לכך שבאמצעות הכינוי, וללא אמירה מפורשת, רוצה התורה להעמיק את הבנתנו באירוע המתואר. </w:t>
      </w:r>
    </w:p>
    <w:p w14:paraId="5C961323" w14:textId="77777777" w:rsidR="00073650" w:rsidRDefault="00073650">
      <w:pPr>
        <w:pBdr>
          <w:top w:val="nil"/>
          <w:left w:val="nil"/>
          <w:bottom w:val="nil"/>
          <w:right w:val="nil"/>
          <w:between w:val="nil"/>
        </w:pBdr>
        <w:spacing w:after="0" w:line="360" w:lineRule="auto"/>
        <w:rPr>
          <w:rFonts w:ascii="David" w:eastAsia="David" w:hAnsi="David" w:cs="David"/>
          <w:sz w:val="24"/>
          <w:szCs w:val="24"/>
        </w:rPr>
      </w:pPr>
    </w:p>
    <w:p w14:paraId="04690853" w14:textId="77777777" w:rsidR="00073650" w:rsidRDefault="00000000">
      <w:pPr>
        <w:pBdr>
          <w:top w:val="nil"/>
          <w:left w:val="nil"/>
          <w:bottom w:val="nil"/>
          <w:right w:val="nil"/>
          <w:between w:val="nil"/>
        </w:pBdr>
        <w:spacing w:after="0" w:line="360" w:lineRule="auto"/>
        <w:jc w:val="both"/>
        <w:rPr>
          <w:rFonts w:ascii="David" w:eastAsia="David" w:hAnsi="David" w:cs="David"/>
          <w:b/>
          <w:sz w:val="28"/>
          <w:szCs w:val="28"/>
        </w:rPr>
      </w:pPr>
      <w:r>
        <w:rPr>
          <w:rFonts w:ascii="David" w:eastAsia="David" w:hAnsi="David" w:cs="David"/>
          <w:b/>
          <w:sz w:val="28"/>
          <w:szCs w:val="28"/>
          <w:rtl/>
        </w:rPr>
        <w:t>כינויים בפרק כ"א:</w:t>
      </w:r>
    </w:p>
    <w:p w14:paraId="4C710D20"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מתוך מאמרה של נחמה ליבוביץ' </w:t>
      </w:r>
      <w:hyperlink r:id="rId6"/>
      <w:hyperlink r:id="rId7">
        <w:r w:rsidR="00073650">
          <w:rPr>
            <w:rFonts w:ascii="David" w:eastAsia="David" w:hAnsi="David" w:cs="David"/>
            <w:color w:val="0563C1"/>
            <w:sz w:val="24"/>
            <w:szCs w:val="24"/>
            <w:u w:val="single"/>
            <w:rtl/>
          </w:rPr>
          <w:t>"</w:t>
        </w:r>
      </w:hyperlink>
      <w:hyperlink r:id="rId8">
        <w:r w:rsidR="00073650">
          <w:rPr>
            <w:rFonts w:ascii="David" w:eastAsia="David" w:hAnsi="David" w:cs="David"/>
            <w:color w:val="0563C1"/>
            <w:sz w:val="24"/>
            <w:szCs w:val="24"/>
            <w:u w:val="single"/>
            <w:rtl/>
          </w:rPr>
          <w:t>כיצד</w:t>
        </w:r>
      </w:hyperlink>
      <w:hyperlink r:id="rId9">
        <w:r w:rsidR="00073650">
          <w:rPr>
            <w:rFonts w:ascii="David" w:eastAsia="David" w:hAnsi="David" w:cs="David"/>
            <w:color w:val="0563C1"/>
            <w:sz w:val="24"/>
            <w:szCs w:val="24"/>
            <w:u w:val="single"/>
            <w:rtl/>
          </w:rPr>
          <w:t xml:space="preserve"> </w:t>
        </w:r>
      </w:hyperlink>
      <w:hyperlink r:id="rId10">
        <w:r w:rsidR="00073650">
          <w:rPr>
            <w:rFonts w:ascii="David" w:eastAsia="David" w:hAnsi="David" w:cs="David"/>
            <w:color w:val="0563C1"/>
            <w:sz w:val="24"/>
            <w:szCs w:val="24"/>
            <w:u w:val="single"/>
            <w:rtl/>
          </w:rPr>
          <w:t>לקרוא</w:t>
        </w:r>
      </w:hyperlink>
      <w:hyperlink r:id="rId11">
        <w:r w:rsidR="00073650">
          <w:rPr>
            <w:rFonts w:ascii="David" w:eastAsia="David" w:hAnsi="David" w:cs="David"/>
            <w:color w:val="0563C1"/>
            <w:sz w:val="24"/>
            <w:szCs w:val="24"/>
            <w:u w:val="single"/>
            <w:rtl/>
          </w:rPr>
          <w:t xml:space="preserve"> </w:t>
        </w:r>
      </w:hyperlink>
      <w:hyperlink r:id="rId12">
        <w:r w:rsidR="00073650">
          <w:rPr>
            <w:rFonts w:ascii="David" w:eastAsia="David" w:hAnsi="David" w:cs="David"/>
            <w:color w:val="0563C1"/>
            <w:sz w:val="24"/>
            <w:szCs w:val="24"/>
            <w:u w:val="single"/>
            <w:rtl/>
          </w:rPr>
          <w:t>פרק</w:t>
        </w:r>
      </w:hyperlink>
      <w:hyperlink r:id="rId13">
        <w:r w:rsidR="00073650">
          <w:rPr>
            <w:rFonts w:ascii="David" w:eastAsia="David" w:hAnsi="David" w:cs="David"/>
            <w:color w:val="0563C1"/>
            <w:sz w:val="24"/>
            <w:szCs w:val="24"/>
            <w:u w:val="single"/>
            <w:rtl/>
          </w:rPr>
          <w:t xml:space="preserve"> </w:t>
        </w:r>
      </w:hyperlink>
      <w:hyperlink r:id="rId14">
        <w:r w:rsidR="00073650">
          <w:rPr>
            <w:rFonts w:ascii="David" w:eastAsia="David" w:hAnsi="David" w:cs="David"/>
            <w:color w:val="0563C1"/>
            <w:sz w:val="24"/>
            <w:szCs w:val="24"/>
            <w:u w:val="single"/>
            <w:rtl/>
          </w:rPr>
          <w:t>בתנ</w:t>
        </w:r>
      </w:hyperlink>
      <w:hyperlink r:id="rId15">
        <w:r w:rsidR="00073650">
          <w:rPr>
            <w:rFonts w:ascii="David" w:eastAsia="David" w:hAnsi="David" w:cs="David"/>
            <w:color w:val="0563C1"/>
            <w:sz w:val="24"/>
            <w:szCs w:val="24"/>
            <w:u w:val="single"/>
            <w:rtl/>
          </w:rPr>
          <w:t>"</w:t>
        </w:r>
      </w:hyperlink>
      <w:hyperlink r:id="rId16">
        <w:r w:rsidR="00073650">
          <w:rPr>
            <w:rFonts w:ascii="David" w:eastAsia="David" w:hAnsi="David" w:cs="David"/>
            <w:color w:val="0563C1"/>
            <w:sz w:val="24"/>
            <w:szCs w:val="24"/>
            <w:u w:val="single"/>
            <w:rtl/>
          </w:rPr>
          <w:t>ך</w:t>
        </w:r>
      </w:hyperlink>
      <w:hyperlink r:id="rId17">
        <w:r w:rsidR="00073650">
          <w:rPr>
            <w:rFonts w:ascii="David" w:eastAsia="David" w:hAnsi="David" w:cs="David"/>
            <w:color w:val="0563C1"/>
            <w:sz w:val="24"/>
            <w:szCs w:val="24"/>
            <w:u w:val="single"/>
            <w:rtl/>
          </w:rPr>
          <w:t>"</w:t>
        </w:r>
      </w:hyperlink>
      <w:r>
        <w:rPr>
          <w:rFonts w:ascii="David" w:eastAsia="David" w:hAnsi="David" w:cs="David"/>
          <w:sz w:val="24"/>
          <w:szCs w:val="24"/>
        </w:rPr>
        <w:t xml:space="preserve">: </w:t>
      </w:r>
    </w:p>
    <w:p w14:paraId="28116E93"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"אין ישמעאל נקרא בשמו אפילו פעם אחת, אלא בכינויים המראים יחסים אליו.</w:t>
      </w:r>
    </w:p>
    <w:p w14:paraId="3FCBD119"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ט: </w:t>
      </w:r>
      <w:proofErr w:type="spellStart"/>
      <w:r>
        <w:rPr>
          <w:rFonts w:ascii="David" w:eastAsia="David" w:hAnsi="David" w:cs="David"/>
          <w:sz w:val="24"/>
          <w:szCs w:val="24"/>
          <w:rtl/>
        </w:rPr>
        <w:t>ותרא</w:t>
      </w:r>
      <w:proofErr w:type="spellEnd"/>
      <w:r>
        <w:rPr>
          <w:rFonts w:ascii="David" w:eastAsia="David" w:hAnsi="David" w:cs="David"/>
          <w:sz w:val="24"/>
          <w:szCs w:val="24"/>
          <w:rtl/>
        </w:rPr>
        <w:t xml:space="preserve"> שרה את-</w:t>
      </w:r>
      <w:r>
        <w:rPr>
          <w:rFonts w:ascii="David" w:eastAsia="David" w:hAnsi="David" w:cs="David"/>
          <w:sz w:val="24"/>
          <w:szCs w:val="24"/>
          <w:u w:val="single"/>
          <w:rtl/>
        </w:rPr>
        <w:t>בן-הגר המצרית</w:t>
      </w:r>
      <w:r>
        <w:rPr>
          <w:rFonts w:ascii="David" w:eastAsia="David" w:hAnsi="David" w:cs="David"/>
          <w:sz w:val="24"/>
          <w:szCs w:val="24"/>
          <w:rtl/>
        </w:rPr>
        <w:t xml:space="preserve"> אשר-ילדה לאברהם מצחק.</w:t>
      </w:r>
    </w:p>
    <w:p w14:paraId="092181CE"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יא: וירע הדבר מאד בעיני אברהם, על אודת </w:t>
      </w:r>
      <w:r>
        <w:rPr>
          <w:rFonts w:ascii="David" w:eastAsia="David" w:hAnsi="David" w:cs="David"/>
          <w:sz w:val="24"/>
          <w:szCs w:val="24"/>
          <w:u w:val="single"/>
          <w:rtl/>
        </w:rPr>
        <w:t>בנו</w:t>
      </w:r>
      <w:r>
        <w:rPr>
          <w:rFonts w:ascii="David" w:eastAsia="David" w:hAnsi="David" w:cs="David"/>
          <w:sz w:val="24"/>
          <w:szCs w:val="24"/>
        </w:rPr>
        <w:t xml:space="preserve"> .</w:t>
      </w:r>
    </w:p>
    <w:p w14:paraId="657D6784"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יד: </w:t>
      </w:r>
      <w:proofErr w:type="spellStart"/>
      <w:r>
        <w:rPr>
          <w:rFonts w:ascii="David" w:eastAsia="David" w:hAnsi="David" w:cs="David"/>
          <w:sz w:val="24"/>
          <w:szCs w:val="24"/>
          <w:rtl/>
        </w:rPr>
        <w:t>ויקח</w:t>
      </w:r>
      <w:proofErr w:type="spellEnd"/>
      <w:r>
        <w:rPr>
          <w:rFonts w:ascii="David" w:eastAsia="David" w:hAnsi="David" w:cs="David"/>
          <w:sz w:val="24"/>
          <w:szCs w:val="24"/>
          <w:rtl/>
        </w:rPr>
        <w:t xml:space="preserve">-להם וחמת מים </w:t>
      </w:r>
      <w:proofErr w:type="spellStart"/>
      <w:r>
        <w:rPr>
          <w:rFonts w:ascii="David" w:eastAsia="David" w:hAnsi="David" w:cs="David"/>
          <w:sz w:val="24"/>
          <w:szCs w:val="24"/>
          <w:rtl/>
        </w:rPr>
        <w:t>ויתן</w:t>
      </w:r>
      <w:proofErr w:type="spellEnd"/>
      <w:r>
        <w:rPr>
          <w:rFonts w:ascii="David" w:eastAsia="David" w:hAnsi="David" w:cs="David"/>
          <w:sz w:val="24"/>
          <w:szCs w:val="24"/>
          <w:rtl/>
        </w:rPr>
        <w:t xml:space="preserve"> אל-הגר שם על-שכמה </w:t>
      </w:r>
      <w:r>
        <w:rPr>
          <w:rFonts w:ascii="David" w:eastAsia="David" w:hAnsi="David" w:cs="David"/>
          <w:sz w:val="24"/>
          <w:szCs w:val="24"/>
          <w:u w:val="single"/>
          <w:rtl/>
        </w:rPr>
        <w:t>ואת-הילד</w:t>
      </w:r>
      <w:r>
        <w:rPr>
          <w:rFonts w:ascii="David" w:eastAsia="David" w:hAnsi="David" w:cs="David"/>
          <w:sz w:val="24"/>
          <w:szCs w:val="24"/>
        </w:rPr>
        <w:t>.</w:t>
      </w:r>
    </w:p>
    <w:p w14:paraId="16F92F30"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טו: ותשלך את-</w:t>
      </w:r>
      <w:r>
        <w:rPr>
          <w:rFonts w:ascii="David" w:eastAsia="David" w:hAnsi="David" w:cs="David"/>
          <w:sz w:val="24"/>
          <w:szCs w:val="24"/>
          <w:u w:val="single"/>
          <w:rtl/>
        </w:rPr>
        <w:t>הילד</w:t>
      </w:r>
      <w:r>
        <w:rPr>
          <w:rFonts w:ascii="David" w:eastAsia="David" w:hAnsi="David" w:cs="David"/>
          <w:sz w:val="24"/>
          <w:szCs w:val="24"/>
          <w:rtl/>
        </w:rPr>
        <w:t xml:space="preserve"> תחת אחד השיחם.</w:t>
      </w:r>
    </w:p>
    <w:p w14:paraId="7093FE0E"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w:t>
      </w:r>
      <w:proofErr w:type="spellStart"/>
      <w:r>
        <w:rPr>
          <w:rFonts w:ascii="David" w:eastAsia="David" w:hAnsi="David" w:cs="David"/>
          <w:sz w:val="24"/>
          <w:szCs w:val="24"/>
          <w:rtl/>
        </w:rPr>
        <w:t>טז</w:t>
      </w:r>
      <w:proofErr w:type="spellEnd"/>
      <w:r>
        <w:rPr>
          <w:rFonts w:ascii="David" w:eastAsia="David" w:hAnsi="David" w:cs="David"/>
          <w:sz w:val="24"/>
          <w:szCs w:val="24"/>
          <w:rtl/>
        </w:rPr>
        <w:t>: כי אמרה: אל-אראה במות הילד).</w:t>
      </w:r>
    </w:p>
    <w:p w14:paraId="78865312"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proofErr w:type="spellStart"/>
      <w:r>
        <w:rPr>
          <w:rFonts w:ascii="David" w:eastAsia="David" w:hAnsi="David" w:cs="David"/>
          <w:sz w:val="24"/>
          <w:szCs w:val="24"/>
          <w:rtl/>
        </w:rPr>
        <w:t>יז</w:t>
      </w:r>
      <w:proofErr w:type="spellEnd"/>
      <w:r>
        <w:rPr>
          <w:rFonts w:ascii="David" w:eastAsia="David" w:hAnsi="David" w:cs="David"/>
          <w:sz w:val="24"/>
          <w:szCs w:val="24"/>
          <w:rtl/>
        </w:rPr>
        <w:t xml:space="preserve">: וישמע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את-קול </w:t>
      </w:r>
      <w:r>
        <w:rPr>
          <w:rFonts w:ascii="David" w:eastAsia="David" w:hAnsi="David" w:cs="David"/>
          <w:sz w:val="24"/>
          <w:szCs w:val="24"/>
          <w:u w:val="single"/>
          <w:rtl/>
        </w:rPr>
        <w:t>הנער.</w:t>
      </w:r>
    </w:p>
    <w:p w14:paraId="542DE0A2"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כ: ויהי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את-</w:t>
      </w:r>
      <w:r>
        <w:rPr>
          <w:rFonts w:ascii="David" w:eastAsia="David" w:hAnsi="David" w:cs="David"/>
          <w:sz w:val="24"/>
          <w:szCs w:val="24"/>
          <w:u w:val="single"/>
          <w:rtl/>
        </w:rPr>
        <w:t>הנער.</w:t>
      </w:r>
    </w:p>
    <w:p w14:paraId="7F0F93DE"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הנה רואים אנו, כיצד משתנה הכינוי וכיצד </w:t>
      </w:r>
      <w:proofErr w:type="spellStart"/>
      <w:r>
        <w:rPr>
          <w:rFonts w:ascii="David" w:eastAsia="David" w:hAnsi="David" w:cs="David"/>
          <w:sz w:val="24"/>
          <w:szCs w:val="24"/>
          <w:rtl/>
        </w:rPr>
        <w:t>מסתמל</w:t>
      </w:r>
      <w:proofErr w:type="spellEnd"/>
      <w:r>
        <w:rPr>
          <w:rFonts w:ascii="David" w:eastAsia="David" w:hAnsi="David" w:cs="David"/>
          <w:sz w:val="24"/>
          <w:szCs w:val="24"/>
          <w:rtl/>
        </w:rPr>
        <w:t xml:space="preserve"> בכינוי יחס האנשים הסובבים אותו, שהוא יחס סובייקטיבי: בעיני שרה הוא בן הגר, בעיני אברהם הריהו בנו, בעיני </w:t>
      </w:r>
      <w:proofErr w:type="spellStart"/>
      <w:r>
        <w:rPr>
          <w:rFonts w:ascii="David" w:eastAsia="David" w:hAnsi="David" w:cs="David"/>
          <w:sz w:val="24"/>
          <w:szCs w:val="24"/>
          <w:rtl/>
        </w:rPr>
        <w:t>אמו</w:t>
      </w:r>
      <w:proofErr w:type="spellEnd"/>
      <w:r>
        <w:rPr>
          <w:rFonts w:ascii="David" w:eastAsia="David" w:hAnsi="David" w:cs="David"/>
          <w:sz w:val="24"/>
          <w:szCs w:val="24"/>
          <w:rtl/>
        </w:rPr>
        <w:t xml:space="preserve"> הנהו ילד קטן, רך </w:t>
      </w:r>
      <w:proofErr w:type="spellStart"/>
      <w:r>
        <w:rPr>
          <w:rFonts w:ascii="David" w:eastAsia="David" w:hAnsi="David" w:cs="David"/>
          <w:sz w:val="24"/>
          <w:szCs w:val="24"/>
          <w:rtl/>
        </w:rPr>
        <w:t>לאמו</w:t>
      </w:r>
      <w:proofErr w:type="spellEnd"/>
      <w:r>
        <w:rPr>
          <w:rFonts w:ascii="David" w:eastAsia="David" w:hAnsi="David" w:cs="David"/>
          <w:sz w:val="24"/>
          <w:szCs w:val="24"/>
          <w:rtl/>
        </w:rPr>
        <w:t xml:space="preserve">, לעולם הוא ילדה גם אם יגדל - ואולם </w:t>
      </w:r>
      <w:proofErr w:type="spellStart"/>
      <w:r>
        <w:rPr>
          <w:rFonts w:ascii="David" w:eastAsia="David" w:hAnsi="David" w:cs="David"/>
          <w:sz w:val="24"/>
          <w:szCs w:val="24"/>
          <w:rtl/>
        </w:rPr>
        <w:t>האלהים</w:t>
      </w:r>
      <w:proofErr w:type="spellEnd"/>
      <w:r>
        <w:rPr>
          <w:rFonts w:ascii="David" w:eastAsia="David" w:hAnsi="David" w:cs="David"/>
          <w:sz w:val="24"/>
          <w:szCs w:val="24"/>
          <w:rtl/>
        </w:rPr>
        <w:t xml:space="preserve"> השומע קולו "באשר הוא שם", בעיניו הנה הוא אשר הוא - "נער" - עלם צעיר".</w:t>
      </w:r>
    </w:p>
    <w:p w14:paraId="13A8B6DE" w14:textId="77777777" w:rsidR="00073650" w:rsidRDefault="00000000">
      <w:pPr>
        <w:pBdr>
          <w:top w:val="nil"/>
          <w:left w:val="nil"/>
          <w:bottom w:val="nil"/>
          <w:right w:val="nil"/>
          <w:between w:val="nil"/>
        </w:pBdr>
        <w:spacing w:after="0" w:line="360" w:lineRule="auto"/>
        <w:rPr>
          <w:rFonts w:ascii="David" w:eastAsia="David" w:hAnsi="David" w:cs="David"/>
          <w:color w:val="980000"/>
          <w:sz w:val="24"/>
          <w:szCs w:val="24"/>
        </w:rPr>
      </w:pPr>
      <w:r>
        <w:rPr>
          <w:rFonts w:ascii="David" w:eastAsia="David" w:hAnsi="David" w:cs="David"/>
          <w:color w:val="980000"/>
          <w:sz w:val="24"/>
          <w:szCs w:val="24"/>
          <w:rtl/>
        </w:rPr>
        <w:t xml:space="preserve">(אין חובה ללמד את דברה של נחמה ליבוביץ' כלשונם, הציטוט המובא כאן הוא בסיס לעיון בכתוב). </w:t>
      </w:r>
    </w:p>
    <w:p w14:paraId="4A7C2901" w14:textId="77777777" w:rsidR="00073650" w:rsidRDefault="00073650">
      <w:pPr>
        <w:pBdr>
          <w:top w:val="nil"/>
          <w:left w:val="nil"/>
          <w:bottom w:val="nil"/>
          <w:right w:val="nil"/>
          <w:between w:val="nil"/>
        </w:pBdr>
        <w:spacing w:after="0" w:line="360" w:lineRule="auto"/>
        <w:rPr>
          <w:rFonts w:ascii="David" w:eastAsia="David" w:hAnsi="David" w:cs="David"/>
          <w:sz w:val="24"/>
          <w:szCs w:val="24"/>
        </w:rPr>
      </w:pPr>
    </w:p>
    <w:p w14:paraId="183DFAB6" w14:textId="77777777" w:rsidR="00073650" w:rsidRDefault="00000000">
      <w:pPr>
        <w:pBdr>
          <w:top w:val="nil"/>
          <w:left w:val="nil"/>
          <w:bottom w:val="nil"/>
          <w:right w:val="nil"/>
          <w:between w:val="nil"/>
        </w:pBdr>
        <w:spacing w:after="0" w:line="360" w:lineRule="auto"/>
        <w:rPr>
          <w:rFonts w:ascii="David" w:eastAsia="David" w:hAnsi="David" w:cs="David"/>
          <w:color w:val="C55911"/>
          <w:sz w:val="24"/>
          <w:szCs w:val="24"/>
          <w:highlight w:val="cyan"/>
        </w:rPr>
      </w:pPr>
      <w:r>
        <w:rPr>
          <w:rFonts w:ascii="David" w:eastAsia="David" w:hAnsi="David" w:cs="David"/>
          <w:color w:val="C55911"/>
          <w:sz w:val="24"/>
          <w:szCs w:val="24"/>
          <w:highlight w:val="cyan"/>
          <w:rtl/>
        </w:rPr>
        <w:t xml:space="preserve">מיומנויות: </w:t>
      </w:r>
    </w:p>
    <w:p w14:paraId="1CC7C873" w14:textId="77777777" w:rsidR="00073650" w:rsidRDefault="00000000">
      <w:pPr>
        <w:pBdr>
          <w:top w:val="nil"/>
          <w:left w:val="nil"/>
          <w:bottom w:val="nil"/>
          <w:right w:val="nil"/>
          <w:between w:val="nil"/>
        </w:pBdr>
        <w:spacing w:after="0" w:line="360" w:lineRule="auto"/>
        <w:jc w:val="both"/>
        <w:rPr>
          <w:rFonts w:ascii="David" w:eastAsia="David" w:hAnsi="David" w:cs="David"/>
          <w:color w:val="C55911"/>
          <w:sz w:val="24"/>
          <w:szCs w:val="24"/>
          <w:highlight w:val="cyan"/>
        </w:rPr>
      </w:pPr>
      <w:r>
        <w:rPr>
          <w:rFonts w:ascii="David" w:eastAsia="David" w:hAnsi="David" w:cs="David"/>
          <w:color w:val="C55911"/>
          <w:sz w:val="24"/>
          <w:szCs w:val="24"/>
          <w:highlight w:val="cyan"/>
          <w:rtl/>
        </w:rPr>
        <w:t>הכרת דרכי הביטוי של התורה: כינויים. הבנת המסרים המועברים באמצעות השימוש בכינויים שונים.</w:t>
      </w:r>
    </w:p>
    <w:p w14:paraId="37619D53" w14:textId="77777777" w:rsidR="00073650" w:rsidRDefault="00073650">
      <w:pPr>
        <w:pBdr>
          <w:top w:val="nil"/>
          <w:left w:val="nil"/>
          <w:bottom w:val="nil"/>
          <w:right w:val="nil"/>
          <w:between w:val="nil"/>
        </w:pBdr>
        <w:spacing w:after="0" w:line="360" w:lineRule="auto"/>
        <w:jc w:val="both"/>
        <w:rPr>
          <w:rFonts w:ascii="David" w:eastAsia="David" w:hAnsi="David" w:cs="David"/>
          <w:color w:val="C55911"/>
          <w:sz w:val="24"/>
          <w:szCs w:val="24"/>
          <w:highlight w:val="cyan"/>
        </w:rPr>
      </w:pPr>
    </w:p>
    <w:p w14:paraId="36DD3FD0" w14:textId="77777777" w:rsidR="00073650" w:rsidRDefault="00073650">
      <w:pPr>
        <w:spacing w:after="0" w:line="360" w:lineRule="auto"/>
        <w:rPr>
          <w:rFonts w:ascii="David" w:eastAsia="David" w:hAnsi="David" w:cs="David"/>
        </w:rPr>
      </w:pPr>
    </w:p>
    <w:p w14:paraId="60E5CD0D" w14:textId="77777777" w:rsidR="00073650" w:rsidRDefault="00000000" w:rsidP="0080545E">
      <w:pPr>
        <w:pBdr>
          <w:top w:val="nil"/>
          <w:left w:val="nil"/>
          <w:bottom w:val="nil"/>
          <w:right w:val="nil"/>
          <w:between w:val="nil"/>
        </w:pBdr>
        <w:spacing w:after="0" w:line="360" w:lineRule="auto"/>
        <w:rPr>
          <w:rFonts w:ascii="David" w:eastAsia="David" w:hAnsi="David" w:cs="David"/>
          <w:b/>
          <w:color w:val="000000"/>
          <w:sz w:val="32"/>
          <w:szCs w:val="32"/>
        </w:rPr>
      </w:pPr>
      <w:r>
        <w:rPr>
          <w:rFonts w:ascii="David" w:eastAsia="David" w:hAnsi="David" w:cs="David"/>
          <w:b/>
          <w:color w:val="000000"/>
          <w:sz w:val="32"/>
          <w:szCs w:val="32"/>
          <w:rtl/>
        </w:rPr>
        <w:t>פסוקים י"ד-כ"א:  גירוש הגר וישמעאל והישרדותם במדבר</w:t>
      </w:r>
    </w:p>
    <w:p w14:paraId="6AF8584B"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bookmarkStart w:id="0" w:name="_heading=h.gjdgxs" w:colFirst="0" w:colLast="0"/>
      <w:bookmarkEnd w:id="0"/>
      <w:r>
        <w:rPr>
          <w:rFonts w:ascii="David" w:eastAsia="David" w:hAnsi="David" w:cs="David"/>
          <w:sz w:val="24"/>
          <w:szCs w:val="24"/>
          <w:rtl/>
        </w:rPr>
        <w:t xml:space="preserve">יד </w:t>
      </w:r>
      <w:proofErr w:type="spellStart"/>
      <w:r>
        <w:rPr>
          <w:rFonts w:ascii="David" w:eastAsia="David" w:hAnsi="David" w:cs="David"/>
          <w:sz w:val="24"/>
          <w:szCs w:val="24"/>
          <w:rtl/>
        </w:rPr>
        <w:t>וַיַּשְׁכֵּם</w:t>
      </w:r>
      <w:proofErr w:type="spellEnd"/>
      <w:r>
        <w:rPr>
          <w:rFonts w:ascii="David" w:eastAsia="David" w:hAnsi="David" w:cs="David"/>
          <w:sz w:val="24"/>
          <w:szCs w:val="24"/>
          <w:rtl/>
        </w:rPr>
        <w:t xml:space="preserve"> אַבְרָהָם בַּבֹּקֶר </w:t>
      </w:r>
      <w:proofErr w:type="spellStart"/>
      <w:r>
        <w:rPr>
          <w:rFonts w:ascii="David" w:eastAsia="David" w:hAnsi="David" w:cs="David"/>
          <w:sz w:val="24"/>
          <w:szCs w:val="24"/>
          <w:rtl/>
        </w:rPr>
        <w:t>וַיִּקַּח</w:t>
      </w:r>
      <w:proofErr w:type="spellEnd"/>
      <w:r>
        <w:rPr>
          <w:rFonts w:ascii="David" w:eastAsia="David" w:hAnsi="David" w:cs="David"/>
          <w:sz w:val="24"/>
          <w:szCs w:val="24"/>
          <w:rtl/>
        </w:rPr>
        <w:t xml:space="preserve"> לֶחֶם וְחֵמַת מַיִם </w:t>
      </w:r>
      <w:proofErr w:type="spellStart"/>
      <w:r>
        <w:rPr>
          <w:rFonts w:ascii="David" w:eastAsia="David" w:hAnsi="David" w:cs="David"/>
          <w:sz w:val="24"/>
          <w:szCs w:val="24"/>
          <w:rtl/>
        </w:rPr>
        <w:t>וַיִּתֵּן</w:t>
      </w:r>
      <w:proofErr w:type="spellEnd"/>
      <w:r>
        <w:rPr>
          <w:rFonts w:ascii="David" w:eastAsia="David" w:hAnsi="David" w:cs="David"/>
          <w:sz w:val="24"/>
          <w:szCs w:val="24"/>
          <w:rtl/>
        </w:rPr>
        <w:t xml:space="preserve"> אֶל הָגָר שָׂם עַל שִׁכְמָהּ וְאֶת הַיֶּלֶד וַיְשַׁלְּחֶהָ </w:t>
      </w:r>
    </w:p>
    <w:p w14:paraId="546016A7"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וַתֵּלֶךְ </w:t>
      </w:r>
      <w:proofErr w:type="spellStart"/>
      <w:r>
        <w:rPr>
          <w:rFonts w:ascii="David" w:eastAsia="David" w:hAnsi="David" w:cs="David"/>
          <w:sz w:val="24"/>
          <w:szCs w:val="24"/>
          <w:rtl/>
        </w:rPr>
        <w:t>וַתֵּתַע</w:t>
      </w:r>
      <w:proofErr w:type="spellEnd"/>
      <w:r>
        <w:rPr>
          <w:rFonts w:ascii="David" w:eastAsia="David" w:hAnsi="David" w:cs="David"/>
          <w:sz w:val="24"/>
          <w:szCs w:val="24"/>
          <w:rtl/>
        </w:rPr>
        <w:t xml:space="preserve"> בְּמִדְבַּר בְּאֵר שָׁבַע:</w:t>
      </w:r>
    </w:p>
    <w:p w14:paraId="0551E39B"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טו וַיִּכְלוּ הַמַּיִם מִן הַחֶמֶת וַתַּשְׁלֵךְ אֶת הַיֶּלֶד תַּחַת אַחַד הַשִּׂיחִם:</w:t>
      </w:r>
    </w:p>
    <w:p w14:paraId="31956A1B"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bookmarkStart w:id="1" w:name="_heading=h.30j0zll" w:colFirst="0" w:colLast="0"/>
      <w:bookmarkEnd w:id="1"/>
      <w:proofErr w:type="spellStart"/>
      <w:r>
        <w:rPr>
          <w:rFonts w:ascii="David" w:eastAsia="David" w:hAnsi="David" w:cs="David"/>
          <w:sz w:val="24"/>
          <w:szCs w:val="24"/>
          <w:rtl/>
        </w:rPr>
        <w:t>טז</w:t>
      </w:r>
      <w:proofErr w:type="spellEnd"/>
      <w:r>
        <w:rPr>
          <w:rFonts w:ascii="David" w:eastAsia="David" w:hAnsi="David" w:cs="David"/>
          <w:sz w:val="24"/>
          <w:szCs w:val="24"/>
          <w:rtl/>
        </w:rPr>
        <w:t xml:space="preserve"> וַתֵּלֶךְ וַתֵּשֶׁב לָהּ מִנֶּגֶד הַרְחֵק </w:t>
      </w:r>
      <w:proofErr w:type="spellStart"/>
      <w:r>
        <w:rPr>
          <w:rFonts w:ascii="David" w:eastAsia="David" w:hAnsi="David" w:cs="David"/>
          <w:sz w:val="24"/>
          <w:szCs w:val="24"/>
          <w:rtl/>
        </w:rPr>
        <w:t>כִּמְטַחֲוֵי</w:t>
      </w:r>
      <w:proofErr w:type="spellEnd"/>
      <w:r>
        <w:rPr>
          <w:rFonts w:ascii="David" w:eastAsia="David" w:hAnsi="David" w:cs="David"/>
          <w:sz w:val="24"/>
          <w:szCs w:val="24"/>
          <w:rtl/>
        </w:rPr>
        <w:t xml:space="preserve"> קֶשֶׁת כִּי אָמְרָה אַל אֶרְאֶה בְּמוֹת הַיָּלֶד וַתֵּשֶׁב מִנֶּגֶד </w:t>
      </w:r>
      <w:proofErr w:type="spellStart"/>
      <w:r>
        <w:rPr>
          <w:rFonts w:ascii="David" w:eastAsia="David" w:hAnsi="David" w:cs="David"/>
          <w:sz w:val="24"/>
          <w:szCs w:val="24"/>
          <w:rtl/>
        </w:rPr>
        <w:t>וַתִּשָּׂא</w:t>
      </w:r>
      <w:proofErr w:type="spellEnd"/>
      <w:r>
        <w:rPr>
          <w:rFonts w:ascii="David" w:eastAsia="David" w:hAnsi="David" w:cs="David"/>
          <w:sz w:val="24"/>
          <w:szCs w:val="24"/>
          <w:rtl/>
        </w:rPr>
        <w:t xml:space="preserve"> אֶת קֹלָהּ </w:t>
      </w:r>
      <w:proofErr w:type="spellStart"/>
      <w:r>
        <w:rPr>
          <w:rFonts w:ascii="David" w:eastAsia="David" w:hAnsi="David" w:cs="David"/>
          <w:sz w:val="24"/>
          <w:szCs w:val="24"/>
          <w:rtl/>
        </w:rPr>
        <w:t>וַתֵּבְך</w:t>
      </w:r>
      <w:proofErr w:type="spellEnd"/>
      <w:r>
        <w:rPr>
          <w:rFonts w:ascii="David" w:eastAsia="David" w:hAnsi="David" w:cs="David"/>
          <w:sz w:val="24"/>
          <w:szCs w:val="24"/>
          <w:rtl/>
        </w:rPr>
        <w:t>ְּ:</w:t>
      </w:r>
    </w:p>
    <w:p w14:paraId="4C145B82"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proofErr w:type="spellStart"/>
      <w:r>
        <w:rPr>
          <w:rFonts w:ascii="David" w:eastAsia="David" w:hAnsi="David" w:cs="David"/>
          <w:sz w:val="24"/>
          <w:szCs w:val="24"/>
          <w:rtl/>
        </w:rPr>
        <w:t>יז</w:t>
      </w:r>
      <w:proofErr w:type="spellEnd"/>
      <w:r>
        <w:rPr>
          <w:rFonts w:ascii="David" w:eastAsia="David" w:hAnsi="David" w:cs="David"/>
          <w:sz w:val="24"/>
          <w:szCs w:val="24"/>
          <w:rtl/>
        </w:rPr>
        <w:t xml:space="preserve"> וַיִּשְׁמַע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אֶת קוֹל הַנַּעַר וַיִּקְרָא מַלְאַךְ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אֶל הָגָר מִן הַשָּׁמַיִם וַיֹּאמֶר לָהּ מַה לָּךְ הָגָר אַל תִּירְאִי כִּי שָׁמַע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אֶל קוֹל הַנַּעַר בַּאֲשֶׁר הוּא שָׁם:</w:t>
      </w:r>
    </w:p>
    <w:p w14:paraId="440771ED"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proofErr w:type="spellStart"/>
      <w:r>
        <w:rPr>
          <w:rFonts w:ascii="David" w:eastAsia="David" w:hAnsi="David" w:cs="David"/>
          <w:sz w:val="24"/>
          <w:szCs w:val="24"/>
          <w:rtl/>
        </w:rPr>
        <w:t>יח</w:t>
      </w:r>
      <w:proofErr w:type="spellEnd"/>
      <w:r>
        <w:rPr>
          <w:rFonts w:ascii="David" w:eastAsia="David" w:hAnsi="David" w:cs="David"/>
          <w:sz w:val="24"/>
          <w:szCs w:val="24"/>
          <w:rtl/>
        </w:rPr>
        <w:t xml:space="preserve"> קוּמִי שְׂאִי אֶת הַנַּעַר וְהַחֲזִיקִי אֶת יָדֵךְ בּוֹ כִּי לְגוֹי גָּדוֹל </w:t>
      </w:r>
      <w:proofErr w:type="spellStart"/>
      <w:r>
        <w:rPr>
          <w:rFonts w:ascii="David" w:eastAsia="David" w:hAnsi="David" w:cs="David"/>
          <w:sz w:val="24"/>
          <w:szCs w:val="24"/>
          <w:rtl/>
        </w:rPr>
        <w:t>אֲשִׂימֶנּו</w:t>
      </w:r>
      <w:proofErr w:type="spellEnd"/>
      <w:r>
        <w:rPr>
          <w:rFonts w:ascii="David" w:eastAsia="David" w:hAnsi="David" w:cs="David"/>
          <w:sz w:val="24"/>
          <w:szCs w:val="24"/>
          <w:rtl/>
        </w:rPr>
        <w:t>ּ:</w:t>
      </w:r>
    </w:p>
    <w:p w14:paraId="6CAA79EC"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proofErr w:type="spellStart"/>
      <w:r>
        <w:rPr>
          <w:rFonts w:ascii="David" w:eastAsia="David" w:hAnsi="David" w:cs="David"/>
          <w:sz w:val="24"/>
          <w:szCs w:val="24"/>
          <w:rtl/>
        </w:rPr>
        <w:t>יט</w:t>
      </w:r>
      <w:proofErr w:type="spellEnd"/>
      <w:r>
        <w:rPr>
          <w:rFonts w:ascii="David" w:eastAsia="David" w:hAnsi="David" w:cs="David"/>
          <w:sz w:val="24"/>
          <w:szCs w:val="24"/>
          <w:rtl/>
        </w:rPr>
        <w:t xml:space="preserve"> וַיִּפְקַח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אֶת עֵינֶיהָ </w:t>
      </w:r>
      <w:proofErr w:type="spellStart"/>
      <w:r>
        <w:rPr>
          <w:rFonts w:ascii="David" w:eastAsia="David" w:hAnsi="David" w:cs="David"/>
          <w:sz w:val="24"/>
          <w:szCs w:val="24"/>
          <w:rtl/>
        </w:rPr>
        <w:t>וַתֵּרֶא</w:t>
      </w:r>
      <w:proofErr w:type="spellEnd"/>
      <w:r>
        <w:rPr>
          <w:rFonts w:ascii="David" w:eastAsia="David" w:hAnsi="David" w:cs="David"/>
          <w:sz w:val="24"/>
          <w:szCs w:val="24"/>
          <w:rtl/>
        </w:rPr>
        <w:t xml:space="preserve"> בְּאֵר מָיִם וַתֵּלֶךְ וַתְּמַלֵּא אֶת הַחֵמֶת מַיִם </w:t>
      </w:r>
      <w:proofErr w:type="spellStart"/>
      <w:r>
        <w:rPr>
          <w:rFonts w:ascii="David" w:eastAsia="David" w:hAnsi="David" w:cs="David"/>
          <w:sz w:val="24"/>
          <w:szCs w:val="24"/>
          <w:rtl/>
        </w:rPr>
        <w:t>וַתַּשְׁק</w:t>
      </w:r>
      <w:proofErr w:type="spellEnd"/>
      <w:r>
        <w:rPr>
          <w:rFonts w:ascii="David" w:eastAsia="David" w:hAnsi="David" w:cs="David"/>
          <w:sz w:val="24"/>
          <w:szCs w:val="24"/>
          <w:rtl/>
        </w:rPr>
        <w:t>ְ אֶת הַנָּעַר:</w:t>
      </w:r>
    </w:p>
    <w:p w14:paraId="631430FE"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כ וַיְהִי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אֶת הַנַּעַר וַיִּגְדָּל וַיֵּשֶׁב בַּמִּדְבָּר וַיְהִי רֹבֶה קַשָּׁת:</w:t>
      </w:r>
    </w:p>
    <w:p w14:paraId="18A86D99" w14:textId="77777777" w:rsidR="00073650" w:rsidRDefault="00000000">
      <w:pPr>
        <w:pBdr>
          <w:top w:val="nil"/>
          <w:left w:val="nil"/>
          <w:bottom w:val="nil"/>
          <w:right w:val="nil"/>
          <w:between w:val="nil"/>
        </w:pBdr>
        <w:spacing w:after="0" w:line="360" w:lineRule="auto"/>
        <w:rPr>
          <w:rFonts w:ascii="David" w:eastAsia="David" w:hAnsi="David" w:cs="David"/>
          <w:sz w:val="24"/>
          <w:szCs w:val="24"/>
        </w:rPr>
      </w:pPr>
      <w:proofErr w:type="spellStart"/>
      <w:r>
        <w:rPr>
          <w:rFonts w:ascii="David" w:eastAsia="David" w:hAnsi="David" w:cs="David"/>
          <w:sz w:val="24"/>
          <w:szCs w:val="24"/>
          <w:rtl/>
        </w:rPr>
        <w:t>כא</w:t>
      </w:r>
      <w:proofErr w:type="spellEnd"/>
      <w:r>
        <w:rPr>
          <w:rFonts w:ascii="David" w:eastAsia="David" w:hAnsi="David" w:cs="David"/>
          <w:sz w:val="24"/>
          <w:szCs w:val="24"/>
          <w:rtl/>
        </w:rPr>
        <w:t xml:space="preserve"> וַיֵּשֶׁב בְּמִדְבַּר פָּארָן </w:t>
      </w:r>
      <w:proofErr w:type="spellStart"/>
      <w:r>
        <w:rPr>
          <w:rFonts w:ascii="David" w:eastAsia="David" w:hAnsi="David" w:cs="David"/>
          <w:sz w:val="24"/>
          <w:szCs w:val="24"/>
          <w:rtl/>
        </w:rPr>
        <w:t>וַתִּקַּח</w:t>
      </w:r>
      <w:proofErr w:type="spellEnd"/>
      <w:r>
        <w:rPr>
          <w:rFonts w:ascii="David" w:eastAsia="David" w:hAnsi="David" w:cs="David"/>
          <w:sz w:val="24"/>
          <w:szCs w:val="24"/>
          <w:rtl/>
        </w:rPr>
        <w:t xml:space="preserve"> לוֹ </w:t>
      </w:r>
      <w:proofErr w:type="spellStart"/>
      <w:r>
        <w:rPr>
          <w:rFonts w:ascii="David" w:eastAsia="David" w:hAnsi="David" w:cs="David"/>
          <w:sz w:val="24"/>
          <w:szCs w:val="24"/>
          <w:rtl/>
        </w:rPr>
        <w:t>אִמּו</w:t>
      </w:r>
      <w:proofErr w:type="spellEnd"/>
      <w:r>
        <w:rPr>
          <w:rFonts w:ascii="David" w:eastAsia="David" w:hAnsi="David" w:cs="David"/>
          <w:sz w:val="24"/>
          <w:szCs w:val="24"/>
          <w:rtl/>
        </w:rPr>
        <w:t xml:space="preserve">ֹ </w:t>
      </w:r>
      <w:proofErr w:type="spellStart"/>
      <w:r>
        <w:rPr>
          <w:rFonts w:ascii="David" w:eastAsia="David" w:hAnsi="David" w:cs="David"/>
          <w:sz w:val="24"/>
          <w:szCs w:val="24"/>
          <w:rtl/>
        </w:rPr>
        <w:t>אִשָּׁה</w:t>
      </w:r>
      <w:proofErr w:type="spellEnd"/>
      <w:r>
        <w:rPr>
          <w:rFonts w:ascii="David" w:eastAsia="David" w:hAnsi="David" w:cs="David"/>
          <w:sz w:val="24"/>
          <w:szCs w:val="24"/>
          <w:rtl/>
        </w:rPr>
        <w:t xml:space="preserve"> מֵאֶרֶץ מִצְרָיִם:</w:t>
      </w:r>
    </w:p>
    <w:p w14:paraId="10813A96" w14:textId="77777777" w:rsidR="00073650" w:rsidRDefault="00073650">
      <w:pPr>
        <w:pBdr>
          <w:top w:val="nil"/>
          <w:left w:val="nil"/>
          <w:bottom w:val="nil"/>
          <w:right w:val="nil"/>
          <w:between w:val="nil"/>
        </w:pBdr>
        <w:spacing w:after="0" w:line="360" w:lineRule="auto"/>
        <w:rPr>
          <w:rFonts w:ascii="David" w:eastAsia="David" w:hAnsi="David" w:cs="David"/>
          <w:sz w:val="24"/>
          <w:szCs w:val="24"/>
        </w:rPr>
      </w:pPr>
    </w:p>
    <w:p w14:paraId="48B14237" w14:textId="77777777" w:rsidR="00073650" w:rsidRDefault="00000000">
      <w:pPr>
        <w:numPr>
          <w:ilvl w:val="0"/>
          <w:numId w:val="3"/>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lastRenderedPageBreak/>
        <w:t>"</w:t>
      </w:r>
      <w:proofErr w:type="spellStart"/>
      <w:r>
        <w:rPr>
          <w:rFonts w:ascii="David" w:eastAsia="David" w:hAnsi="David" w:cs="David"/>
          <w:color w:val="000000"/>
          <w:sz w:val="24"/>
          <w:szCs w:val="24"/>
          <w:rtl/>
        </w:rPr>
        <w:t>וַתֵּתַע</w:t>
      </w:r>
      <w:proofErr w:type="spellEnd"/>
      <w:r>
        <w:rPr>
          <w:rFonts w:ascii="David" w:eastAsia="David" w:hAnsi="David" w:cs="David"/>
          <w:color w:val="000000"/>
          <w:sz w:val="24"/>
          <w:szCs w:val="24"/>
          <w:rtl/>
        </w:rPr>
        <w:t xml:space="preserve"> בְּמִדְבַּר בְּאֵר שָׁבַע": הפסוקים מדגישים את התעיה במדבר</w:t>
      </w:r>
      <w:r>
        <w:rPr>
          <w:rFonts w:ascii="David" w:eastAsia="David" w:hAnsi="David" w:cs="David"/>
          <w:sz w:val="24"/>
          <w:szCs w:val="24"/>
        </w:rPr>
        <w:t xml:space="preserve"> </w:t>
      </w:r>
      <w:r>
        <w:rPr>
          <w:rFonts w:ascii="David" w:eastAsia="David" w:hAnsi="David" w:cs="David"/>
          <w:color w:val="000000"/>
          <w:sz w:val="24"/>
          <w:szCs w:val="24"/>
          <w:rtl/>
        </w:rPr>
        <w:t xml:space="preserve">שהביאה למחסור במים (הגר נשלחה עם מים).  </w:t>
      </w:r>
    </w:p>
    <w:p w14:paraId="53461AE3" w14:textId="77777777" w:rsidR="00073650" w:rsidRDefault="00000000">
      <w:pPr>
        <w:numPr>
          <w:ilvl w:val="0"/>
          <w:numId w:val="3"/>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המים אזלו, הגר השליכה את ישמעאל תחת השיחים. מצבה הנפשי הקשה של הגר בא לידי ביטוי בביטויים הקשים: "וַתַּשְׁלֵךְ אֶת הַיֶּלֶד", "אַל אֶרְאֶה בְּמוֹת הַיָּלֶד", "</w:t>
      </w:r>
      <w:proofErr w:type="spellStart"/>
      <w:r>
        <w:rPr>
          <w:rFonts w:ascii="David" w:eastAsia="David" w:hAnsi="David" w:cs="David"/>
          <w:color w:val="000000"/>
          <w:sz w:val="24"/>
          <w:szCs w:val="24"/>
          <w:rtl/>
        </w:rPr>
        <w:t>וַתִּשָּׂא</w:t>
      </w:r>
      <w:proofErr w:type="spellEnd"/>
      <w:r>
        <w:rPr>
          <w:rFonts w:ascii="David" w:eastAsia="David" w:hAnsi="David" w:cs="David"/>
          <w:color w:val="000000"/>
          <w:sz w:val="24"/>
          <w:szCs w:val="24"/>
          <w:rtl/>
        </w:rPr>
        <w:t xml:space="preserve"> אֶת קֹלָהּ </w:t>
      </w:r>
      <w:proofErr w:type="spellStart"/>
      <w:r>
        <w:rPr>
          <w:rFonts w:ascii="David" w:eastAsia="David" w:hAnsi="David" w:cs="David"/>
          <w:color w:val="000000"/>
          <w:sz w:val="24"/>
          <w:szCs w:val="24"/>
          <w:rtl/>
        </w:rPr>
        <w:t>וַתֵּבְך</w:t>
      </w:r>
      <w:proofErr w:type="spellEnd"/>
      <w:r>
        <w:rPr>
          <w:rFonts w:ascii="David" w:eastAsia="David" w:hAnsi="David" w:cs="David"/>
          <w:color w:val="000000"/>
          <w:sz w:val="24"/>
          <w:szCs w:val="24"/>
          <w:rtl/>
        </w:rPr>
        <w:t xml:space="preserve">ְּ". </w:t>
      </w:r>
    </w:p>
    <w:p w14:paraId="43824750" w14:textId="77777777" w:rsidR="00073650" w:rsidRDefault="00000000">
      <w:pPr>
        <w:numPr>
          <w:ilvl w:val="0"/>
          <w:numId w:val="3"/>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ה' שמע את קולו של הנער וחזר על הבטחתו (בפרק </w:t>
      </w:r>
      <w:proofErr w:type="spellStart"/>
      <w:r>
        <w:rPr>
          <w:rFonts w:ascii="David" w:eastAsia="David" w:hAnsi="David" w:cs="David"/>
          <w:color w:val="000000"/>
          <w:sz w:val="24"/>
          <w:szCs w:val="24"/>
          <w:rtl/>
        </w:rPr>
        <w:t>טז</w:t>
      </w:r>
      <w:proofErr w:type="spellEnd"/>
      <w:r>
        <w:rPr>
          <w:rFonts w:ascii="David" w:eastAsia="David" w:hAnsi="David" w:cs="David"/>
          <w:color w:val="000000"/>
          <w:sz w:val="24"/>
          <w:szCs w:val="24"/>
          <w:rtl/>
        </w:rPr>
        <w:t xml:space="preserve">): "כִּי לְגוֹי גָּדוֹל </w:t>
      </w:r>
      <w:proofErr w:type="spellStart"/>
      <w:r>
        <w:rPr>
          <w:rFonts w:ascii="David" w:eastAsia="David" w:hAnsi="David" w:cs="David"/>
          <w:color w:val="000000"/>
          <w:sz w:val="24"/>
          <w:szCs w:val="24"/>
          <w:rtl/>
        </w:rPr>
        <w:t>אֲשִׂימֶנּו</w:t>
      </w:r>
      <w:proofErr w:type="spellEnd"/>
      <w:r>
        <w:rPr>
          <w:rFonts w:ascii="David" w:eastAsia="David" w:hAnsi="David" w:cs="David"/>
          <w:color w:val="000000"/>
          <w:sz w:val="24"/>
          <w:szCs w:val="24"/>
          <w:rtl/>
        </w:rPr>
        <w:t xml:space="preserve">ּ". </w:t>
      </w:r>
    </w:p>
    <w:p w14:paraId="77F6A186" w14:textId="77777777" w:rsidR="00073650" w:rsidRDefault="00000000">
      <w:pPr>
        <w:numPr>
          <w:ilvl w:val="0"/>
          <w:numId w:val="3"/>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ישמעאל לא מופיע בשמו. כינוייו בפסוקים: "הַיֶּלֶד", "הַנַּעַר". </w:t>
      </w:r>
    </w:p>
    <w:p w14:paraId="42FA24DE" w14:textId="77777777" w:rsidR="00073650" w:rsidRDefault="00000000">
      <w:pPr>
        <w:numPr>
          <w:ilvl w:val="0"/>
          <w:numId w:val="3"/>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"ויהי רובה קשת"- ישמעאל התפתח כאיש מדבר (בהתאם לנבואה בפרק ט"ז: "והוא יהיה פרא אדם"). </w:t>
      </w:r>
    </w:p>
    <w:p w14:paraId="11652BF9" w14:textId="77777777" w:rsidR="00073650" w:rsidRDefault="00000000">
      <w:pPr>
        <w:numPr>
          <w:ilvl w:val="0"/>
          <w:numId w:val="3"/>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w:t>
      </w:r>
      <w:proofErr w:type="spellStart"/>
      <w:r>
        <w:rPr>
          <w:rFonts w:ascii="David" w:eastAsia="David" w:hAnsi="David" w:cs="David"/>
          <w:color w:val="000000"/>
          <w:sz w:val="24"/>
          <w:szCs w:val="24"/>
          <w:rtl/>
        </w:rPr>
        <w:t>ותקח</w:t>
      </w:r>
      <w:proofErr w:type="spellEnd"/>
      <w:r>
        <w:rPr>
          <w:rFonts w:ascii="David" w:eastAsia="David" w:hAnsi="David" w:cs="David"/>
          <w:color w:val="000000"/>
          <w:sz w:val="24"/>
          <w:szCs w:val="24"/>
          <w:rtl/>
        </w:rPr>
        <w:t xml:space="preserve"> לו </w:t>
      </w:r>
      <w:proofErr w:type="spellStart"/>
      <w:r>
        <w:rPr>
          <w:rFonts w:ascii="David" w:eastAsia="David" w:hAnsi="David" w:cs="David"/>
          <w:color w:val="000000"/>
          <w:sz w:val="24"/>
          <w:szCs w:val="24"/>
          <w:rtl/>
        </w:rPr>
        <w:t>אמו</w:t>
      </w:r>
      <w:proofErr w:type="spellEnd"/>
      <w:r>
        <w:rPr>
          <w:rFonts w:ascii="David" w:eastAsia="David" w:hAnsi="David" w:cs="David"/>
          <w:color w:val="000000"/>
          <w:sz w:val="24"/>
          <w:szCs w:val="24"/>
          <w:rtl/>
        </w:rPr>
        <w:t xml:space="preserve"> </w:t>
      </w:r>
      <w:proofErr w:type="spellStart"/>
      <w:r>
        <w:rPr>
          <w:rFonts w:ascii="David" w:eastAsia="David" w:hAnsi="David" w:cs="David"/>
          <w:color w:val="000000"/>
          <w:sz w:val="24"/>
          <w:szCs w:val="24"/>
          <w:rtl/>
        </w:rPr>
        <w:t>אשה</w:t>
      </w:r>
      <w:proofErr w:type="spellEnd"/>
      <w:r>
        <w:rPr>
          <w:rFonts w:ascii="David" w:eastAsia="David" w:hAnsi="David" w:cs="David"/>
          <w:color w:val="000000"/>
          <w:sz w:val="24"/>
          <w:szCs w:val="24"/>
          <w:rtl/>
        </w:rPr>
        <w:t xml:space="preserve"> מארץ מצרים</w:t>
      </w:r>
      <w:r>
        <w:rPr>
          <w:rFonts w:ascii="David" w:eastAsia="David" w:hAnsi="David" w:cs="David"/>
          <w:sz w:val="24"/>
          <w:szCs w:val="24"/>
        </w:rPr>
        <w:t>"</w:t>
      </w:r>
      <w:r>
        <w:rPr>
          <w:rFonts w:ascii="David" w:eastAsia="David" w:hAnsi="David" w:cs="David"/>
          <w:color w:val="000000"/>
          <w:sz w:val="24"/>
          <w:szCs w:val="24"/>
          <w:rtl/>
        </w:rPr>
        <w:t xml:space="preserve"> - חזרה של הגר לשורשיה, והמשכיות הקשר המצרי. </w:t>
      </w:r>
    </w:p>
    <w:p w14:paraId="7154A255" w14:textId="77777777" w:rsidR="00073650" w:rsidRDefault="00073650">
      <w:pPr>
        <w:pBdr>
          <w:top w:val="nil"/>
          <w:left w:val="nil"/>
          <w:bottom w:val="nil"/>
          <w:right w:val="nil"/>
          <w:between w:val="nil"/>
        </w:pBdr>
        <w:spacing w:after="0" w:line="360" w:lineRule="auto"/>
        <w:rPr>
          <w:rFonts w:ascii="David" w:eastAsia="David" w:hAnsi="David" w:cs="David"/>
          <w:sz w:val="24"/>
          <w:szCs w:val="24"/>
        </w:rPr>
      </w:pPr>
    </w:p>
    <w:p w14:paraId="56E47D88" w14:textId="77777777" w:rsidR="00073650" w:rsidRDefault="00000000">
      <w:pPr>
        <w:pBdr>
          <w:top w:val="nil"/>
          <w:left w:val="nil"/>
          <w:bottom w:val="nil"/>
          <w:right w:val="nil"/>
          <w:between w:val="nil"/>
        </w:pBdr>
        <w:shd w:val="clear" w:color="auto" w:fill="B4C6E7"/>
        <w:spacing w:after="0" w:line="360" w:lineRule="auto"/>
        <w:rPr>
          <w:rFonts w:ascii="David" w:eastAsia="David" w:hAnsi="David" w:cs="David"/>
          <w:b/>
          <w:sz w:val="28"/>
          <w:szCs w:val="28"/>
        </w:rPr>
      </w:pPr>
      <w:r>
        <w:rPr>
          <w:rFonts w:ascii="David" w:eastAsia="David" w:hAnsi="David" w:cs="David"/>
          <w:b/>
          <w:sz w:val="28"/>
          <w:szCs w:val="28"/>
          <w:rtl/>
        </w:rPr>
        <w:t xml:space="preserve">הצעות לשיח אמוני ערכי: </w:t>
      </w:r>
    </w:p>
    <w:p w14:paraId="16B09E8E" w14:textId="77777777" w:rsidR="00073650" w:rsidRDefault="00000000">
      <w:pPr>
        <w:numPr>
          <w:ilvl w:val="0"/>
          <w:numId w:val="4"/>
        </w:numPr>
        <w:pBdr>
          <w:top w:val="nil"/>
          <w:left w:val="nil"/>
          <w:bottom w:val="nil"/>
          <w:right w:val="nil"/>
          <w:between w:val="nil"/>
        </w:pBdr>
        <w:shd w:val="clear" w:color="auto" w:fill="B4C6E7"/>
        <w:spacing w:after="0" w:line="360" w:lineRule="auto"/>
        <w:rPr>
          <w:rFonts w:ascii="David" w:eastAsia="David" w:hAnsi="David" w:cs="David"/>
          <w:b/>
          <w:color w:val="000000"/>
          <w:sz w:val="24"/>
          <w:szCs w:val="24"/>
        </w:rPr>
      </w:pPr>
      <w:r>
        <w:rPr>
          <w:rFonts w:ascii="David" w:eastAsia="David" w:hAnsi="David" w:cs="David"/>
          <w:b/>
          <w:color w:val="000000"/>
          <w:sz w:val="24"/>
          <w:szCs w:val="24"/>
          <w:rtl/>
        </w:rPr>
        <w:t>בכורה ובחירה בספר בראשית</w:t>
      </w:r>
    </w:p>
    <w:p w14:paraId="10BF6064" w14:textId="77777777" w:rsidR="00073650" w:rsidRDefault="00000000">
      <w:pPr>
        <w:pBdr>
          <w:top w:val="nil"/>
          <w:left w:val="nil"/>
          <w:bottom w:val="nil"/>
          <w:right w:val="nil"/>
          <w:between w:val="nil"/>
        </w:pBdr>
        <w:shd w:val="clear" w:color="auto" w:fill="B4C6E7"/>
        <w:spacing w:after="0" w:line="360" w:lineRule="auto"/>
        <w:rPr>
          <w:rFonts w:ascii="David" w:eastAsia="David" w:hAnsi="David" w:cs="David"/>
          <w:sz w:val="24"/>
          <w:szCs w:val="24"/>
        </w:rPr>
      </w:pPr>
      <w:r>
        <w:rPr>
          <w:rFonts w:ascii="David" w:eastAsia="David" w:hAnsi="David" w:cs="David"/>
          <w:sz w:val="24"/>
          <w:szCs w:val="24"/>
          <w:rtl/>
        </w:rPr>
        <w:t xml:space="preserve">בפרק </w:t>
      </w:r>
      <w:proofErr w:type="spellStart"/>
      <w:r>
        <w:rPr>
          <w:rFonts w:ascii="David" w:eastAsia="David" w:hAnsi="David" w:cs="David"/>
          <w:sz w:val="24"/>
          <w:szCs w:val="24"/>
          <w:rtl/>
        </w:rPr>
        <w:t>כא</w:t>
      </w:r>
      <w:proofErr w:type="spellEnd"/>
      <w:r>
        <w:rPr>
          <w:rFonts w:ascii="David" w:eastAsia="David" w:hAnsi="David" w:cs="David"/>
          <w:sz w:val="24"/>
          <w:szCs w:val="24"/>
          <w:rtl/>
        </w:rPr>
        <w:t xml:space="preserve"> מתחדד יסוד מהותי בספר בראשית: ההשגחה האלוקית בוחרת בבן הצעיר על פני הבכור. העדפת יצחק על פני ישמעאל פותחת מהלך אלוקי שממשיך לאורך החומש (יעקב ועשו, יוסף ואחיו, אפרים ומנשה) ומאתגר את סדרי הבכורה המקובלים. הבחירה הערכית-רוחנית מקבלת עדיפות על פני הסדר הטבעי.  </w:t>
      </w:r>
    </w:p>
    <w:p w14:paraId="18E195A7" w14:textId="77777777" w:rsidR="00073650" w:rsidRDefault="00073650">
      <w:pPr>
        <w:pBdr>
          <w:top w:val="nil"/>
          <w:left w:val="nil"/>
          <w:bottom w:val="nil"/>
          <w:right w:val="nil"/>
          <w:between w:val="nil"/>
        </w:pBdr>
        <w:shd w:val="clear" w:color="auto" w:fill="B4C6E7"/>
        <w:spacing w:after="0" w:line="360" w:lineRule="auto"/>
        <w:rPr>
          <w:rFonts w:ascii="David" w:eastAsia="David" w:hAnsi="David" w:cs="David"/>
          <w:sz w:val="24"/>
          <w:szCs w:val="24"/>
        </w:rPr>
      </w:pPr>
    </w:p>
    <w:p w14:paraId="2136D96C" w14:textId="77777777" w:rsidR="00073650" w:rsidRDefault="00000000">
      <w:pPr>
        <w:pBdr>
          <w:top w:val="nil"/>
          <w:left w:val="nil"/>
          <w:bottom w:val="nil"/>
          <w:right w:val="nil"/>
          <w:between w:val="nil"/>
        </w:pBdr>
        <w:shd w:val="clear" w:color="auto" w:fill="B4C6E7"/>
        <w:spacing w:after="0" w:line="360" w:lineRule="auto"/>
        <w:rPr>
          <w:rFonts w:ascii="David" w:eastAsia="David" w:hAnsi="David" w:cs="David"/>
          <w:sz w:val="24"/>
          <w:szCs w:val="24"/>
        </w:rPr>
      </w:pPr>
      <w:r>
        <w:rPr>
          <w:rFonts w:ascii="David" w:eastAsia="David" w:hAnsi="David" w:cs="David"/>
          <w:sz w:val="24"/>
          <w:szCs w:val="24"/>
          <w:rtl/>
        </w:rPr>
        <w:t>"אחד הנושאים המרכזיים של ספר בראשית הוא נושא הבחירה האלוקית - לכל אורך הספר מתמודדים עם השאלה מיהו הנבחר ובמי בחר ה' להיות מייצג דרכו בעולם. לכל אורך ספר בראשית הבחירה איננה בבכור: ספר בראשית מלמדנו שהבכורה איננה מקנה אוטומטית את זכות הברכה, אלא ה' בוחר באדם הראוי לקבל את הברכה - ברכת ה' ניתנת על פי בחירה ולא על פי בכורה. אמנם התורה עצמה מכירה במעמדו של הבכור ובזכויותיו, כפי שראינו בדברים כ"א, אולם זאת רק במובן האישי המצומצם. כאשר עוסקים בבחירה המהותית והמשמעותית של ייצוג דרך ה' בעולם, אין עדיפות לבכור הביולוגי, אלא יש בחירה של ה' באדם הראוי לכך, ורק בחירה כזו מקנה את הברכה המיוחדת, ברכת הקרבה לה' וירושת הארץ.</w:t>
      </w:r>
    </w:p>
    <w:p w14:paraId="503FCF16" w14:textId="77777777" w:rsidR="00073650" w:rsidRDefault="00073650">
      <w:pPr>
        <w:pBdr>
          <w:top w:val="nil"/>
          <w:left w:val="nil"/>
          <w:bottom w:val="nil"/>
          <w:right w:val="nil"/>
          <w:between w:val="nil"/>
        </w:pBdr>
        <w:shd w:val="clear" w:color="auto" w:fill="B4C6E7"/>
        <w:spacing w:after="0" w:line="360" w:lineRule="auto"/>
        <w:rPr>
          <w:rFonts w:ascii="David" w:eastAsia="David" w:hAnsi="David" w:cs="David"/>
          <w:sz w:val="24"/>
          <w:szCs w:val="24"/>
        </w:rPr>
      </w:pPr>
    </w:p>
    <w:p w14:paraId="3AF86A71" w14:textId="77777777" w:rsidR="00073650" w:rsidRDefault="00000000">
      <w:pPr>
        <w:pBdr>
          <w:top w:val="nil"/>
          <w:left w:val="nil"/>
          <w:bottom w:val="nil"/>
          <w:right w:val="nil"/>
          <w:between w:val="nil"/>
        </w:pBdr>
        <w:shd w:val="clear" w:color="auto" w:fill="B4C6E7"/>
        <w:spacing w:after="0" w:line="360" w:lineRule="auto"/>
        <w:rPr>
          <w:rFonts w:ascii="David" w:eastAsia="David" w:hAnsi="David" w:cs="David"/>
          <w:sz w:val="24"/>
          <w:szCs w:val="24"/>
        </w:rPr>
      </w:pPr>
      <w:r>
        <w:rPr>
          <w:rFonts w:ascii="David" w:eastAsia="David" w:hAnsi="David" w:cs="David"/>
          <w:sz w:val="24"/>
          <w:szCs w:val="24"/>
          <w:rtl/>
        </w:rPr>
        <w:t xml:space="preserve">לכאורה, הקב"ה היה יכול לסובב את העניינים כך שהמתאימים והנבחרים </w:t>
      </w:r>
      <w:proofErr w:type="spellStart"/>
      <w:r>
        <w:rPr>
          <w:rFonts w:ascii="David" w:eastAsia="David" w:hAnsi="David" w:cs="David"/>
          <w:sz w:val="24"/>
          <w:szCs w:val="24"/>
          <w:rtl/>
        </w:rPr>
        <w:t>יוולדו</w:t>
      </w:r>
      <w:proofErr w:type="spellEnd"/>
      <w:r>
        <w:rPr>
          <w:rFonts w:ascii="David" w:eastAsia="David" w:hAnsi="David" w:cs="David"/>
          <w:sz w:val="24"/>
          <w:szCs w:val="24"/>
          <w:rtl/>
        </w:rPr>
        <w:t xml:space="preserve"> בכורים, ואז לא תהיה כל בעיה; אולם, למעשה מתרחש להפך - הבכור לעולם איננו זוכה לברכה, והנבחר הוא תמיד הצעיר. עובדה זו איננה מקרית, ונראה שהתורה רוצה ללמד על ידי כך את המסר החשוב שהבחירה של ה' באדם </w:t>
      </w:r>
      <w:proofErr w:type="spellStart"/>
      <w:r>
        <w:rPr>
          <w:rFonts w:ascii="David" w:eastAsia="David" w:hAnsi="David" w:cs="David"/>
          <w:sz w:val="24"/>
          <w:szCs w:val="24"/>
          <w:rtl/>
        </w:rPr>
        <w:t>מסויים</w:t>
      </w:r>
      <w:proofErr w:type="spellEnd"/>
      <w:r>
        <w:rPr>
          <w:rFonts w:ascii="David" w:eastAsia="David" w:hAnsi="David" w:cs="David"/>
          <w:sz w:val="24"/>
          <w:szCs w:val="24"/>
          <w:rtl/>
        </w:rPr>
        <w:t xml:space="preserve"> איננה אוטומטית, בגלל לידתו כבכור לאביו, אלא היא נובעת מהתאמתו להיות בחיר ה' ולקבל את הברכה המיוחדת. לכן, ה' סובב את הדברים כך שהמתאימים לבחירה </w:t>
      </w:r>
      <w:proofErr w:type="spellStart"/>
      <w:r>
        <w:rPr>
          <w:rFonts w:ascii="David" w:eastAsia="David" w:hAnsi="David" w:cs="David"/>
          <w:sz w:val="24"/>
          <w:szCs w:val="24"/>
          <w:rtl/>
        </w:rPr>
        <w:t>יוולדו</w:t>
      </w:r>
      <w:proofErr w:type="spellEnd"/>
      <w:r>
        <w:rPr>
          <w:rFonts w:ascii="David" w:eastAsia="David" w:hAnsi="David" w:cs="David"/>
          <w:sz w:val="24"/>
          <w:szCs w:val="24"/>
          <w:rtl/>
        </w:rPr>
        <w:t xml:space="preserve"> דווקא לא בכורים, כדי שעל ידי כך הבחירה בהם תהיה משמעותית וניכרת".</w:t>
      </w:r>
    </w:p>
    <w:p w14:paraId="671836A8" w14:textId="77777777" w:rsidR="00073650" w:rsidRDefault="00000000">
      <w:pPr>
        <w:pBdr>
          <w:top w:val="nil"/>
          <w:left w:val="nil"/>
          <w:bottom w:val="nil"/>
          <w:right w:val="nil"/>
          <w:between w:val="nil"/>
        </w:pBdr>
        <w:shd w:val="clear" w:color="auto" w:fill="B4C6E7"/>
        <w:spacing w:after="0" w:line="360" w:lineRule="auto"/>
        <w:rPr>
          <w:rFonts w:ascii="David" w:eastAsia="David" w:hAnsi="David" w:cs="David"/>
          <w:sz w:val="24"/>
          <w:szCs w:val="24"/>
        </w:rPr>
      </w:pPr>
      <w:r>
        <w:rPr>
          <w:rFonts w:ascii="David" w:eastAsia="David" w:hAnsi="David" w:cs="David"/>
          <w:sz w:val="24"/>
          <w:szCs w:val="24"/>
          <w:rtl/>
        </w:rPr>
        <w:t xml:space="preserve">הרבנית שרון רימון, </w:t>
      </w:r>
      <w:hyperlink r:id="rId18">
        <w:r w:rsidR="00073650">
          <w:rPr>
            <w:rFonts w:ascii="David" w:eastAsia="David" w:hAnsi="David" w:cs="David"/>
            <w:color w:val="0563C1"/>
            <w:sz w:val="24"/>
            <w:szCs w:val="24"/>
            <w:u w:val="single"/>
            <w:rtl/>
          </w:rPr>
          <w:t>בכורה</w:t>
        </w:r>
      </w:hyperlink>
      <w:hyperlink r:id="rId19">
        <w:r w:rsidR="00073650">
          <w:rPr>
            <w:rFonts w:ascii="David" w:eastAsia="David" w:hAnsi="David" w:cs="David"/>
            <w:color w:val="0563C1"/>
            <w:sz w:val="24"/>
            <w:szCs w:val="24"/>
            <w:u w:val="single"/>
            <w:rtl/>
          </w:rPr>
          <w:t xml:space="preserve">, </w:t>
        </w:r>
      </w:hyperlink>
      <w:hyperlink r:id="rId20">
        <w:r w:rsidR="00073650">
          <w:rPr>
            <w:rFonts w:ascii="David" w:eastAsia="David" w:hAnsi="David" w:cs="David"/>
            <w:color w:val="0563C1"/>
            <w:sz w:val="24"/>
            <w:szCs w:val="24"/>
            <w:u w:val="single"/>
            <w:rtl/>
          </w:rPr>
          <w:t>בחירה</w:t>
        </w:r>
      </w:hyperlink>
      <w:hyperlink r:id="rId21">
        <w:r w:rsidR="00073650">
          <w:rPr>
            <w:rFonts w:ascii="David" w:eastAsia="David" w:hAnsi="David" w:cs="David"/>
            <w:color w:val="0563C1"/>
            <w:sz w:val="24"/>
            <w:szCs w:val="24"/>
            <w:u w:val="single"/>
            <w:rtl/>
          </w:rPr>
          <w:t xml:space="preserve"> </w:t>
        </w:r>
      </w:hyperlink>
      <w:hyperlink r:id="rId22">
        <w:r w:rsidR="00073650">
          <w:rPr>
            <w:rFonts w:ascii="David" w:eastAsia="David" w:hAnsi="David" w:cs="David"/>
            <w:color w:val="0563C1"/>
            <w:sz w:val="24"/>
            <w:szCs w:val="24"/>
            <w:u w:val="single"/>
            <w:rtl/>
          </w:rPr>
          <w:t>וברכה</w:t>
        </w:r>
      </w:hyperlink>
      <w:r>
        <w:rPr>
          <w:rFonts w:ascii="David" w:eastAsia="David" w:hAnsi="David" w:cs="David"/>
          <w:sz w:val="24"/>
          <w:szCs w:val="24"/>
          <w:rtl/>
        </w:rPr>
        <w:t>, אתר ישיבת הר-עציון</w:t>
      </w:r>
    </w:p>
    <w:p w14:paraId="26F5C16B" w14:textId="77777777" w:rsidR="00073650" w:rsidRDefault="00073650">
      <w:pPr>
        <w:pBdr>
          <w:top w:val="nil"/>
          <w:left w:val="nil"/>
          <w:bottom w:val="nil"/>
          <w:right w:val="nil"/>
          <w:between w:val="nil"/>
        </w:pBdr>
        <w:shd w:val="clear" w:color="auto" w:fill="B4C6E7"/>
        <w:spacing w:after="0" w:line="360" w:lineRule="auto"/>
        <w:rPr>
          <w:rFonts w:ascii="David" w:eastAsia="David" w:hAnsi="David" w:cs="David"/>
          <w:sz w:val="24"/>
          <w:szCs w:val="24"/>
        </w:rPr>
      </w:pPr>
    </w:p>
    <w:p w14:paraId="3D09FF69" w14:textId="77777777" w:rsidR="00073650" w:rsidRDefault="00000000">
      <w:pPr>
        <w:numPr>
          <w:ilvl w:val="0"/>
          <w:numId w:val="4"/>
        </w:numPr>
        <w:pBdr>
          <w:top w:val="nil"/>
          <w:left w:val="nil"/>
          <w:bottom w:val="nil"/>
          <w:right w:val="nil"/>
          <w:between w:val="nil"/>
        </w:pBdr>
        <w:shd w:val="clear" w:color="auto" w:fill="B4C6E7"/>
        <w:spacing w:after="0" w:line="360" w:lineRule="auto"/>
        <w:rPr>
          <w:rFonts w:ascii="David" w:eastAsia="David" w:hAnsi="David" w:cs="David"/>
          <w:b/>
          <w:color w:val="000000"/>
          <w:sz w:val="24"/>
          <w:szCs w:val="24"/>
        </w:rPr>
      </w:pPr>
      <w:r>
        <w:rPr>
          <w:rFonts w:ascii="David" w:eastAsia="David" w:hAnsi="David" w:cs="David"/>
          <w:b/>
          <w:color w:val="000000"/>
          <w:sz w:val="24"/>
          <w:szCs w:val="24"/>
          <w:rtl/>
        </w:rPr>
        <w:t>גבולות ההכלה</w:t>
      </w:r>
    </w:p>
    <w:p w14:paraId="43983B4E" w14:textId="77777777" w:rsidR="00073650" w:rsidRDefault="00000000">
      <w:pPr>
        <w:pBdr>
          <w:top w:val="nil"/>
          <w:left w:val="nil"/>
          <w:bottom w:val="nil"/>
          <w:right w:val="nil"/>
          <w:between w:val="nil"/>
        </w:pBdr>
        <w:shd w:val="clear" w:color="auto" w:fill="B4C6E7"/>
        <w:spacing w:after="0" w:line="360" w:lineRule="auto"/>
        <w:rPr>
          <w:rFonts w:ascii="David" w:eastAsia="David" w:hAnsi="David" w:cs="David"/>
          <w:sz w:val="24"/>
          <w:szCs w:val="24"/>
        </w:rPr>
      </w:pPr>
      <w:bookmarkStart w:id="2" w:name="_heading=h.1fob9te" w:colFirst="0" w:colLast="0"/>
      <w:bookmarkEnd w:id="2"/>
      <w:r>
        <w:rPr>
          <w:rFonts w:ascii="David" w:eastAsia="David" w:hAnsi="David" w:cs="David"/>
          <w:sz w:val="24"/>
          <w:szCs w:val="24"/>
          <w:rtl/>
        </w:rPr>
        <w:t xml:space="preserve">בראשית כ"א מציג את העימות בין שרה להגר וישמעאל, כאשר שרה דורשת מאברהם לגרש את ישמעאל, מתוך חשש להשפעתו על יצחק. ההרחקה מהבית ומציאת בית חלופי אותן דרשה שרה הן פתרון שבדרך כלל אינו מקובל כיום, ועם זאת הפרק מזמן שיח על גבולות ההכלה : עד כמה ניתן להכיל התנהגויות מסוימות בחברה ובכיתה, </w:t>
      </w:r>
      <w:r>
        <w:rPr>
          <w:rFonts w:ascii="David" w:eastAsia="David" w:hAnsi="David" w:cs="David"/>
          <w:sz w:val="24"/>
          <w:szCs w:val="24"/>
          <w:rtl/>
        </w:rPr>
        <w:lastRenderedPageBreak/>
        <w:t xml:space="preserve">ומתי נדרשת התערבות ברורה; אלו מעשים חורגים מגבולות ההכלה ודורשים תגובה חינוכית וערכית; כיצד ניתן להתמודד עם מצבים מורכבים באופן שמאזן בין חמלה לאחריות חינוכית. </w:t>
      </w:r>
    </w:p>
    <w:p w14:paraId="42280936" w14:textId="77777777" w:rsidR="00073650" w:rsidRDefault="00073650">
      <w:pPr>
        <w:spacing w:after="0" w:line="360" w:lineRule="auto"/>
        <w:rPr>
          <w:rFonts w:ascii="David" w:eastAsia="David" w:hAnsi="David" w:cs="David"/>
          <w:sz w:val="24"/>
          <w:szCs w:val="24"/>
        </w:rPr>
      </w:pPr>
    </w:p>
    <w:p w14:paraId="14F62959" w14:textId="77777777" w:rsidR="00073650" w:rsidRDefault="00000000">
      <w:pPr>
        <w:spacing w:after="0" w:line="360" w:lineRule="auto"/>
        <w:rPr>
          <w:sz w:val="26"/>
          <w:szCs w:val="26"/>
        </w:rPr>
      </w:pPr>
      <w:r>
        <w:rPr>
          <w:rFonts w:ascii="David" w:eastAsia="David" w:hAnsi="David" w:cs="David"/>
          <w:sz w:val="28"/>
          <w:szCs w:val="28"/>
          <w:rtl/>
        </w:rPr>
        <w:t xml:space="preserve">לסיכום: </w:t>
      </w:r>
    </w:p>
    <w:p w14:paraId="429CEECF" w14:textId="77777777" w:rsidR="00073650" w:rsidRDefault="00000000">
      <w:pPr>
        <w:spacing w:before="240" w:after="0" w:line="360" w:lineRule="auto"/>
        <w:rPr>
          <w:rFonts w:ascii="David" w:eastAsia="David" w:hAnsi="David" w:cs="David"/>
          <w:sz w:val="24"/>
          <w:szCs w:val="24"/>
        </w:rPr>
      </w:pPr>
      <w:r>
        <w:rPr>
          <w:rFonts w:ascii="David" w:eastAsia="David" w:hAnsi="David" w:cs="David"/>
          <w:sz w:val="24"/>
          <w:szCs w:val="24"/>
          <w:rtl/>
        </w:rPr>
        <w:t xml:space="preserve">פרק כ"א בספר בראשית מתאר את לידת יצחק כהתגשמות הבטחת ה' לאברהם ושרה, את העימות סביב ישמעאל ש"מצחק" וגירושו יחד עם הגר, ואת השגחת ה' עליהם במדבר. בפרק מופיע העיקרון של העדפת הנבחר (יצחק) על הבכור (ישמעאל), עיקרון שחוזר בחומש בראשית אצל האבות (העדפת יעקב, העדפת יוסף ויהודה). </w:t>
      </w:r>
    </w:p>
    <w:p w14:paraId="19824CE0" w14:textId="77777777" w:rsidR="00073650" w:rsidRDefault="00000000">
      <w:pPr>
        <w:spacing w:before="240" w:after="0" w:line="360" w:lineRule="auto"/>
        <w:rPr>
          <w:rFonts w:ascii="David" w:eastAsia="David" w:hAnsi="David" w:cs="David"/>
          <w:sz w:val="24"/>
          <w:szCs w:val="24"/>
        </w:rPr>
      </w:pPr>
      <w:r>
        <w:rPr>
          <w:rFonts w:ascii="David" w:eastAsia="David" w:hAnsi="David" w:cs="David"/>
          <w:sz w:val="24"/>
          <w:szCs w:val="24"/>
        </w:rPr>
        <w:t xml:space="preserve"> </w:t>
      </w:r>
    </w:p>
    <w:p w14:paraId="36CBE067" w14:textId="77777777" w:rsidR="00073650" w:rsidRDefault="00000000">
      <w:pPr>
        <w:spacing w:after="0" w:line="360" w:lineRule="auto"/>
        <w:rPr>
          <w:rFonts w:ascii="David" w:eastAsia="David" w:hAnsi="David" w:cs="David"/>
          <w:b/>
          <w:sz w:val="24"/>
          <w:szCs w:val="24"/>
        </w:rPr>
      </w:pPr>
      <w:r>
        <w:rPr>
          <w:rFonts w:ascii="David" w:eastAsia="David" w:hAnsi="David" w:cs="David"/>
          <w:b/>
          <w:sz w:val="24"/>
          <w:szCs w:val="24"/>
          <w:rtl/>
        </w:rPr>
        <w:t>מיומנויות:</w:t>
      </w:r>
    </w:p>
    <w:p w14:paraId="466C9DA5" w14:textId="77777777" w:rsidR="00073650" w:rsidRDefault="00000000">
      <w:pPr>
        <w:spacing w:after="0" w:line="360" w:lineRule="auto"/>
        <w:rPr>
          <w:rFonts w:ascii="David" w:eastAsia="David" w:hAnsi="David" w:cs="David"/>
          <w:b/>
          <w:sz w:val="24"/>
          <w:szCs w:val="24"/>
        </w:rPr>
      </w:pPr>
      <w:r>
        <w:rPr>
          <w:rFonts w:ascii="David" w:eastAsia="David" w:hAnsi="David" w:cs="David"/>
          <w:b/>
          <w:sz w:val="24"/>
          <w:szCs w:val="24"/>
          <w:rtl/>
        </w:rPr>
        <w:t>הבנת הכתוב:</w:t>
      </w:r>
    </w:p>
    <w:p w14:paraId="4FE88EB1" w14:textId="77777777" w:rsidR="00073650" w:rsidRDefault="00000000">
      <w:pPr>
        <w:numPr>
          <w:ilvl w:val="0"/>
          <w:numId w:val="6"/>
        </w:numPr>
        <w:spacing w:after="0" w:line="360" w:lineRule="auto"/>
        <w:rPr>
          <w:rFonts w:ascii="David" w:eastAsia="David" w:hAnsi="David" w:cs="David"/>
          <w:sz w:val="24"/>
          <w:szCs w:val="24"/>
        </w:rPr>
      </w:pPr>
      <w:r>
        <w:rPr>
          <w:rFonts w:ascii="Times New Roman" w:eastAsia="Times New Roman" w:hAnsi="Times New Roman" w:cs="Times New Roman"/>
          <w:sz w:val="14"/>
          <w:szCs w:val="14"/>
        </w:rPr>
        <w:t xml:space="preserve"> </w:t>
      </w:r>
      <w:r>
        <w:rPr>
          <w:rFonts w:ascii="David" w:eastAsia="David" w:hAnsi="David" w:cs="David"/>
          <w:sz w:val="24"/>
          <w:szCs w:val="24"/>
          <w:rtl/>
        </w:rPr>
        <w:t>מילים בהקשרן - המילה "מצחק"</w:t>
      </w:r>
    </w:p>
    <w:p w14:paraId="27B70EA5" w14:textId="77777777" w:rsidR="00073650" w:rsidRDefault="00000000">
      <w:pPr>
        <w:numPr>
          <w:ilvl w:val="0"/>
          <w:numId w:val="6"/>
        </w:num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 xml:space="preserve"> זיהוי דרכי הביטוי של התורה:</w:t>
      </w:r>
    </w:p>
    <w:p w14:paraId="34B98A76"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הסגנון החגיגי והשירי של הפסוקים, זיהוי החזרות בפסוקים, מילים מנחות,</w:t>
      </w:r>
    </w:p>
    <w:p w14:paraId="4D01A563"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tl/>
        </w:rPr>
        <w:t>הבחנה בין כינויים שונים של אותה דמות כמשקפים נקודות מבט שונות</w:t>
      </w:r>
    </w:p>
    <w:p w14:paraId="53329C9B" w14:textId="77777777" w:rsidR="00073650" w:rsidRDefault="00000000">
      <w:pPr>
        <w:spacing w:after="0" w:line="360" w:lineRule="auto"/>
        <w:rPr>
          <w:rFonts w:ascii="David" w:eastAsia="David" w:hAnsi="David" w:cs="David"/>
          <w:b/>
          <w:sz w:val="24"/>
          <w:szCs w:val="24"/>
        </w:rPr>
      </w:pPr>
      <w:r>
        <w:rPr>
          <w:rFonts w:ascii="David" w:eastAsia="David" w:hAnsi="David" w:cs="David"/>
          <w:b/>
          <w:sz w:val="24"/>
          <w:szCs w:val="24"/>
        </w:rPr>
        <w:t xml:space="preserve"> </w:t>
      </w:r>
    </w:p>
    <w:p w14:paraId="57AED7C0" w14:textId="77777777" w:rsidR="00073650" w:rsidRDefault="00000000">
      <w:pPr>
        <w:spacing w:after="0" w:line="360" w:lineRule="auto"/>
        <w:rPr>
          <w:rFonts w:ascii="David" w:eastAsia="David" w:hAnsi="David" w:cs="David"/>
          <w:b/>
          <w:sz w:val="24"/>
          <w:szCs w:val="24"/>
        </w:rPr>
      </w:pPr>
      <w:r>
        <w:rPr>
          <w:rFonts w:ascii="David" w:eastAsia="David" w:hAnsi="David" w:cs="David"/>
          <w:b/>
          <w:sz w:val="24"/>
          <w:szCs w:val="24"/>
          <w:rtl/>
        </w:rPr>
        <w:t>פרשנות:</w:t>
      </w:r>
    </w:p>
    <w:p w14:paraId="6997BABD" w14:textId="77777777" w:rsidR="00073650" w:rsidRDefault="00000000">
      <w:pPr>
        <w:numPr>
          <w:ilvl w:val="0"/>
          <w:numId w:val="6"/>
        </w:num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ביסוס דברי הפרשן באמצעות פסוק</w:t>
      </w:r>
    </w:p>
    <w:p w14:paraId="7CE3C444" w14:textId="77777777" w:rsidR="00073650" w:rsidRDefault="00000000">
      <w:pPr>
        <w:numPr>
          <w:ilvl w:val="0"/>
          <w:numId w:val="6"/>
        </w:num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הבחנה בין פשט לדרש</w:t>
      </w:r>
    </w:p>
    <w:p w14:paraId="48ED5C37" w14:textId="77777777" w:rsidR="00073650" w:rsidRDefault="00000000">
      <w:pPr>
        <w:numPr>
          <w:ilvl w:val="0"/>
          <w:numId w:val="6"/>
        </w:numPr>
        <w:pBdr>
          <w:top w:val="nil"/>
          <w:left w:val="nil"/>
          <w:bottom w:val="nil"/>
          <w:right w:val="nil"/>
          <w:between w:val="nil"/>
        </w:pBdr>
        <w:spacing w:after="0" w:line="360" w:lineRule="auto"/>
        <w:rPr>
          <w:rFonts w:ascii="David" w:eastAsia="David" w:hAnsi="David" w:cs="David"/>
          <w:sz w:val="24"/>
          <w:szCs w:val="24"/>
        </w:rPr>
      </w:pPr>
      <w:r>
        <w:rPr>
          <w:rFonts w:ascii="David" w:eastAsia="David" w:hAnsi="David" w:cs="David"/>
          <w:sz w:val="24"/>
          <w:szCs w:val="24"/>
          <w:rtl/>
        </w:rPr>
        <w:t>השוואה בין פירושים</w:t>
      </w:r>
    </w:p>
    <w:p w14:paraId="54F77907" w14:textId="77777777" w:rsidR="00073650" w:rsidRDefault="00000000">
      <w:pPr>
        <w:spacing w:after="0" w:line="360" w:lineRule="auto"/>
        <w:rPr>
          <w:rFonts w:ascii="David" w:eastAsia="David" w:hAnsi="David" w:cs="David"/>
          <w:sz w:val="24"/>
          <w:szCs w:val="24"/>
        </w:rPr>
      </w:pPr>
      <w:r>
        <w:rPr>
          <w:rFonts w:ascii="David" w:eastAsia="David" w:hAnsi="David" w:cs="David"/>
          <w:sz w:val="24"/>
          <w:szCs w:val="24"/>
        </w:rPr>
        <w:t xml:space="preserve"> </w:t>
      </w:r>
    </w:p>
    <w:p w14:paraId="34EAF396" w14:textId="77777777" w:rsidR="00073650" w:rsidRDefault="00000000">
      <w:pPr>
        <w:spacing w:after="0" w:line="360" w:lineRule="auto"/>
        <w:rPr>
          <w:rFonts w:ascii="David" w:eastAsia="David" w:hAnsi="David" w:cs="David"/>
          <w:b/>
          <w:sz w:val="24"/>
          <w:szCs w:val="24"/>
        </w:rPr>
      </w:pPr>
      <w:r>
        <w:rPr>
          <w:rFonts w:ascii="David" w:eastAsia="David" w:hAnsi="David" w:cs="David"/>
          <w:b/>
          <w:sz w:val="24"/>
          <w:szCs w:val="24"/>
          <w:rtl/>
        </w:rPr>
        <w:t>זיהוי רעיונות מרכזיים:</w:t>
      </w:r>
    </w:p>
    <w:p w14:paraId="348F8681" w14:textId="77777777" w:rsidR="00073650" w:rsidRDefault="00000000">
      <w:pPr>
        <w:numPr>
          <w:ilvl w:val="0"/>
          <w:numId w:val="6"/>
        </w:numPr>
        <w:spacing w:after="0" w:line="360" w:lineRule="auto"/>
        <w:rPr>
          <w:rFonts w:ascii="David" w:eastAsia="David" w:hAnsi="David" w:cs="David"/>
          <w:sz w:val="24"/>
          <w:szCs w:val="24"/>
        </w:rPr>
      </w:pPr>
      <w:r>
        <w:rPr>
          <w:rFonts w:ascii="David" w:eastAsia="David" w:hAnsi="David" w:cs="David"/>
          <w:sz w:val="24"/>
          <w:szCs w:val="24"/>
          <w:rtl/>
        </w:rPr>
        <w:t xml:space="preserve">בחירת עם ישראל, בכורה ובחירה </w:t>
      </w:r>
    </w:p>
    <w:p w14:paraId="0127C182" w14:textId="77777777" w:rsidR="00073650" w:rsidRDefault="00073650">
      <w:pPr>
        <w:spacing w:after="0" w:line="360" w:lineRule="auto"/>
      </w:pPr>
    </w:p>
    <w:sectPr w:rsidR="00073650">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C91E2E4-7181-4652-AF9C-D3500DB1FF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76B9D1C-9A6A-4433-B7E1-2571213ACD60}"/>
    <w:embedBold r:id="rId3" w:fontKey="{2AA533C1-847A-4499-AFD6-66786CF3AFA9}"/>
  </w:font>
  <w:font w:name="David">
    <w:panose1 w:val="020E0502060401010101"/>
    <w:charset w:val="00"/>
    <w:family w:val="swiss"/>
    <w:pitch w:val="variable"/>
    <w:sig w:usb0="00000803" w:usb1="00000000" w:usb2="00000000" w:usb3="00000000" w:csb0="00000021" w:csb1="00000000"/>
    <w:embedRegular r:id="rId4" w:fontKey="{7C1CA11F-71D9-4660-8556-34AA426A1D5C}"/>
    <w:embedBold r:id="rId5" w:fontKey="{97FEF918-9D08-4FDC-BF39-38BA660761F6}"/>
  </w:font>
  <w:font w:name="Guttman Keren">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66F0E208-C5BF-4DAB-ACE0-2968548A5DEB}"/>
    <w:embedItalic r:id="rId7" w:fontKey="{4504C778-693A-4B30-80F0-4B506DF4A957}"/>
  </w:font>
  <w:font w:name="Calibri Light">
    <w:panose1 w:val="020F0302020204030204"/>
    <w:charset w:val="00"/>
    <w:family w:val="swiss"/>
    <w:pitch w:val="variable"/>
    <w:sig w:usb0="E4002EFF" w:usb1="C200247B" w:usb2="00000009" w:usb3="00000000" w:csb0="000001FF" w:csb1="00000000"/>
    <w:embedRegular r:id="rId8" w:fontKey="{BE3FD82A-0C7B-40CE-9FB5-AF7654622CD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303A7"/>
    <w:multiLevelType w:val="multilevel"/>
    <w:tmpl w:val="90C67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5B1ADE"/>
    <w:multiLevelType w:val="multilevel"/>
    <w:tmpl w:val="ED4E7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13384E"/>
    <w:multiLevelType w:val="multilevel"/>
    <w:tmpl w:val="9702A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0B17C7"/>
    <w:multiLevelType w:val="multilevel"/>
    <w:tmpl w:val="DFB82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EE5629"/>
    <w:multiLevelType w:val="multilevel"/>
    <w:tmpl w:val="688C52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F802899"/>
    <w:multiLevelType w:val="multilevel"/>
    <w:tmpl w:val="6194E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0838216">
    <w:abstractNumId w:val="4"/>
  </w:num>
  <w:num w:numId="2" w16cid:durableId="429662538">
    <w:abstractNumId w:val="1"/>
  </w:num>
  <w:num w:numId="3" w16cid:durableId="464079562">
    <w:abstractNumId w:val="5"/>
  </w:num>
  <w:num w:numId="4" w16cid:durableId="248581456">
    <w:abstractNumId w:val="3"/>
  </w:num>
  <w:num w:numId="5" w16cid:durableId="1006439957">
    <w:abstractNumId w:val="0"/>
  </w:num>
  <w:num w:numId="6" w16cid:durableId="1104226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650"/>
    <w:rsid w:val="00073650"/>
    <w:rsid w:val="00295237"/>
    <w:rsid w:val="00394A87"/>
    <w:rsid w:val="00646741"/>
    <w:rsid w:val="0080545E"/>
    <w:rsid w:val="00BF640F"/>
    <w:rsid w:val="00E60A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532DE"/>
  <w15:docId w15:val="{7D549165-5B31-4977-B37F-F320D208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59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E053A8"/>
    <w:pPr>
      <w:ind w:left="720"/>
      <w:contextualSpacing/>
    </w:pPr>
  </w:style>
  <w:style w:type="paragraph" w:customStyle="1" w:styleId="a6">
    <w:name w:val="פסוקים"/>
    <w:basedOn w:val="a"/>
    <w:link w:val="a7"/>
    <w:autoRedefine/>
    <w:qFormat/>
    <w:rsid w:val="00A50179"/>
    <w:pPr>
      <w:spacing w:before="120" w:line="360" w:lineRule="auto"/>
      <w:jc w:val="both"/>
    </w:pPr>
    <w:rPr>
      <w:rFonts w:ascii="David" w:eastAsia="David" w:hAnsi="David" w:cs="Guttman Keren"/>
      <w:b/>
      <w:bCs/>
    </w:rPr>
  </w:style>
  <w:style w:type="character" w:customStyle="1" w:styleId="a7">
    <w:name w:val="פסוקים תו"/>
    <w:basedOn w:val="a0"/>
    <w:link w:val="a6"/>
    <w:rsid w:val="00A50179"/>
    <w:rPr>
      <w:rFonts w:ascii="David" w:eastAsia="David" w:hAnsi="David" w:cs="Guttman Keren"/>
      <w:b/>
      <w:bCs/>
    </w:rPr>
  </w:style>
  <w:style w:type="paragraph" w:customStyle="1" w:styleId="a8">
    <w:name w:val="שםפרשן"/>
    <w:basedOn w:val="a"/>
    <w:link w:val="a9"/>
    <w:qFormat/>
    <w:rsid w:val="00A50179"/>
    <w:pPr>
      <w:spacing w:before="240" w:after="240" w:line="240" w:lineRule="auto"/>
      <w:jc w:val="both"/>
    </w:pPr>
    <w:rPr>
      <w:rFonts w:ascii="David" w:eastAsia="David" w:hAnsi="David" w:cs="David"/>
      <w:b/>
      <w:bCs/>
      <w:color w:val="0070C0"/>
      <w:sz w:val="26"/>
      <w:szCs w:val="26"/>
    </w:rPr>
  </w:style>
  <w:style w:type="paragraph" w:customStyle="1" w:styleId="aa">
    <w:name w:val="שאלה"/>
    <w:basedOn w:val="a"/>
    <w:link w:val="ab"/>
    <w:qFormat/>
    <w:rsid w:val="00A50179"/>
    <w:pPr>
      <w:pBdr>
        <w:top w:val="single" w:sz="4" w:space="10" w:color="auto"/>
      </w:pBdr>
      <w:spacing w:before="720" w:line="360" w:lineRule="auto"/>
      <w:jc w:val="both"/>
    </w:pPr>
    <w:rPr>
      <w:rFonts w:ascii="David" w:eastAsia="David" w:hAnsi="David" w:cs="David"/>
      <w:b/>
      <w:bCs/>
      <w:sz w:val="24"/>
      <w:szCs w:val="24"/>
    </w:rPr>
  </w:style>
  <w:style w:type="character" w:customStyle="1" w:styleId="a9">
    <w:name w:val="שםפרשן תו"/>
    <w:basedOn w:val="a0"/>
    <w:link w:val="a8"/>
    <w:rsid w:val="00A50179"/>
    <w:rPr>
      <w:rFonts w:ascii="David" w:eastAsia="David" w:hAnsi="David" w:cs="David"/>
      <w:b/>
      <w:bCs/>
      <w:color w:val="0070C0"/>
      <w:sz w:val="26"/>
      <w:szCs w:val="26"/>
    </w:rPr>
  </w:style>
  <w:style w:type="character" w:customStyle="1" w:styleId="ab">
    <w:name w:val="שאלה תו"/>
    <w:basedOn w:val="a0"/>
    <w:link w:val="aa"/>
    <w:rsid w:val="00A50179"/>
    <w:rPr>
      <w:rFonts w:ascii="David" w:eastAsia="David" w:hAnsi="David" w:cs="David"/>
      <w:b/>
      <w:bCs/>
      <w:sz w:val="24"/>
      <w:szCs w:val="24"/>
    </w:rPr>
  </w:style>
  <w:style w:type="character" w:styleId="Hyperlink">
    <w:name w:val="Hyperlink"/>
    <w:basedOn w:val="a0"/>
    <w:uiPriority w:val="99"/>
    <w:unhideWhenUsed/>
    <w:rsid w:val="002A319B"/>
    <w:rPr>
      <w:color w:val="0563C1" w:themeColor="hyperlink"/>
      <w:u w:val="single"/>
    </w:rPr>
  </w:style>
  <w:style w:type="character" w:styleId="ac">
    <w:name w:val="Unresolved Mention"/>
    <w:basedOn w:val="a0"/>
    <w:uiPriority w:val="99"/>
    <w:semiHidden/>
    <w:unhideWhenUsed/>
    <w:rsid w:val="002A319B"/>
    <w:rPr>
      <w:color w:val="605E5C"/>
      <w:shd w:val="clear" w:color="auto" w:fill="E1DFDD"/>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rzog.ac.il/vtc/0030262.doc" TargetMode="External"/><Relationship Id="rId13" Type="http://schemas.openxmlformats.org/officeDocument/2006/relationships/hyperlink" Target="https://www.herzog.ac.il/vtc/0030262.doc" TargetMode="External"/><Relationship Id="rId18" Type="http://schemas.openxmlformats.org/officeDocument/2006/relationships/hyperlink" Target="https://www.etzion.org.il/he/tanakh/torah/sefer-bereishit/parashat-toldot/toldot-birthright" TargetMode="External"/><Relationship Id="rId3" Type="http://schemas.openxmlformats.org/officeDocument/2006/relationships/styles" Target="styles.xml"/><Relationship Id="rId21" Type="http://schemas.openxmlformats.org/officeDocument/2006/relationships/hyperlink" Target="https://www.etzion.org.il/he/tanakh/torah/sefer-bereishit/parashat-toldot/toldot-birthright" TargetMode="External"/><Relationship Id="rId7" Type="http://schemas.openxmlformats.org/officeDocument/2006/relationships/hyperlink" Target="https://www.herzog.ac.il/vtc/0030262.doc" TargetMode="External"/><Relationship Id="rId12" Type="http://schemas.openxmlformats.org/officeDocument/2006/relationships/hyperlink" Target="https://www.herzog.ac.il/vtc/0030262.doc" TargetMode="External"/><Relationship Id="rId17" Type="http://schemas.openxmlformats.org/officeDocument/2006/relationships/hyperlink" Target="https://www.herzog.ac.il/vtc/0030262.doc" TargetMode="External"/><Relationship Id="rId2" Type="http://schemas.openxmlformats.org/officeDocument/2006/relationships/numbering" Target="numbering.xml"/><Relationship Id="rId16" Type="http://schemas.openxmlformats.org/officeDocument/2006/relationships/hyperlink" Target="https://www.herzog.ac.il/vtc/0030262.doc" TargetMode="External"/><Relationship Id="rId20" Type="http://schemas.openxmlformats.org/officeDocument/2006/relationships/hyperlink" Target="https://www.etzion.org.il/he/tanakh/torah/sefer-bereishit/parashat-toldot/toldot-birthright" TargetMode="External"/><Relationship Id="rId1" Type="http://schemas.openxmlformats.org/officeDocument/2006/relationships/customXml" Target="../customXml/item1.xml"/><Relationship Id="rId6" Type="http://schemas.openxmlformats.org/officeDocument/2006/relationships/hyperlink" Target="https://www.herzog.ac.il/vtc/0030262.doc" TargetMode="External"/><Relationship Id="rId11" Type="http://schemas.openxmlformats.org/officeDocument/2006/relationships/hyperlink" Target="https://www.herzog.ac.il/vtc/0030262.do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rzog.ac.il/vtc/0030262.doc" TargetMode="External"/><Relationship Id="rId23" Type="http://schemas.openxmlformats.org/officeDocument/2006/relationships/fontTable" Target="fontTable.xml"/><Relationship Id="rId10" Type="http://schemas.openxmlformats.org/officeDocument/2006/relationships/hyperlink" Target="https://www.herzog.ac.il/vtc/0030262.doc" TargetMode="External"/><Relationship Id="rId19" Type="http://schemas.openxmlformats.org/officeDocument/2006/relationships/hyperlink" Target="https://www.etzion.org.il/he/tanakh/torah/sefer-bereishit/parashat-toldot/toldot-birthright" TargetMode="External"/><Relationship Id="rId4" Type="http://schemas.openxmlformats.org/officeDocument/2006/relationships/settings" Target="settings.xml"/><Relationship Id="rId9" Type="http://schemas.openxmlformats.org/officeDocument/2006/relationships/hyperlink" Target="https://www.herzog.ac.il/vtc/0030262.doc" TargetMode="External"/><Relationship Id="rId14" Type="http://schemas.openxmlformats.org/officeDocument/2006/relationships/hyperlink" Target="https://www.herzog.ac.il/vtc/0030262.doc" TargetMode="External"/><Relationship Id="rId22" Type="http://schemas.openxmlformats.org/officeDocument/2006/relationships/hyperlink" Target="https://www.etzion.org.il/he/tanakh/torah/sefer-bereishit/parashat-toldot/toldot-birthrigh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eyjD6cmXfcC+/b27bUTm/onLWg==">CgMxLjAyCGguZ2pkZ3hzMgloLjMwajB6bGwyCWguMWZvYjl0ZTgAciExckMycFFFRjRlZjBDOXJUM3ljOEJOM3k3UEFpTEZnOWM=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2427</Words>
  <Characters>12137</Characters>
  <Application>Microsoft Office Word</Application>
  <DocSecurity>0</DocSecurity>
  <Lines>101</Lines>
  <Paragraphs>29</Paragraphs>
  <ScaleCrop>false</ScaleCrop>
  <HeadingPairs>
    <vt:vector size="2" baseType="variant">
      <vt:variant>
        <vt:lpstr>שם</vt:lpstr>
      </vt:variant>
      <vt:variant>
        <vt:i4>1</vt:i4>
      </vt:variant>
    </vt:vector>
  </HeadingPairs>
  <TitlesOfParts>
    <vt:vector size="1" baseType="lpstr">
      <vt:lpstr/>
    </vt:vector>
  </TitlesOfParts>
  <Company>moe</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אושרית פרידמן</cp:lastModifiedBy>
  <cp:revision>2</cp:revision>
  <dcterms:created xsi:type="dcterms:W3CDTF">2025-05-18T13:57:00Z</dcterms:created>
  <dcterms:modified xsi:type="dcterms:W3CDTF">2025-05-18T13:57:00Z</dcterms:modified>
</cp:coreProperties>
</file>