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6822" w:rsidRDefault="00000000">
      <w:pPr>
        <w:spacing w:after="0"/>
        <w:jc w:val="left"/>
      </w:pPr>
      <w:r>
        <w:rPr>
          <w:rtl/>
        </w:rPr>
        <w:t>בס"ד</w:t>
      </w:r>
    </w:p>
    <w:p w14:paraId="00000003" w14:textId="77777777" w:rsidR="00AB6822" w:rsidRDefault="00AB6822">
      <w:pPr>
        <w:spacing w:after="0"/>
        <w:jc w:val="left"/>
      </w:pPr>
      <w:bookmarkStart w:id="0" w:name="_heading=h.2et92p0" w:colFirst="0" w:colLast="0"/>
      <w:bookmarkEnd w:id="0"/>
    </w:p>
    <w:p w14:paraId="00000004" w14:textId="77777777" w:rsidR="00AB6822" w:rsidRDefault="00000000" w:rsidP="004A645A">
      <w:pPr>
        <w:spacing w:after="0"/>
        <w:jc w:val="center"/>
        <w:rPr>
          <w:b/>
        </w:rPr>
      </w:pPr>
      <w:r>
        <w:rPr>
          <w:b/>
          <w:sz w:val="48"/>
          <w:szCs w:val="48"/>
          <w:rtl/>
        </w:rPr>
        <w:t>בראשית פרק טו – ברית בין הבתרים</w:t>
      </w:r>
    </w:p>
    <w:p w14:paraId="00000005" w14:textId="77777777" w:rsidR="00AB6822" w:rsidRDefault="00000000">
      <w:pPr>
        <w:spacing w:after="0"/>
        <w:jc w:val="left"/>
      </w:pPr>
      <w:r>
        <w:rPr>
          <w:rtl/>
        </w:rPr>
        <w:t xml:space="preserve">פרקי אברהם כוללים פרקים סיפוריים בהם מתוארות התרחשויות בחיי אברהם, שרה ובני ביתם, ופרקים המתארים את הבטחות ה' לאברהם. פרק טו ופרק </w:t>
      </w:r>
      <w:proofErr w:type="spellStart"/>
      <w:r>
        <w:rPr>
          <w:rtl/>
        </w:rPr>
        <w:t>יז</w:t>
      </w:r>
      <w:proofErr w:type="spellEnd"/>
      <w:r>
        <w:rPr>
          <w:rtl/>
        </w:rPr>
        <w:t xml:space="preserve"> שייכים לפרקים בהם מתוארות הבטחות ואף כריתת ברית בין ה' לאברהם. </w:t>
      </w:r>
    </w:p>
    <w:p w14:paraId="00000006" w14:textId="77777777" w:rsidR="00AB6822" w:rsidRDefault="00000000">
      <w:pPr>
        <w:spacing w:after="0"/>
        <w:jc w:val="left"/>
      </w:pPr>
      <w:r>
        <w:rPr>
          <w:rtl/>
        </w:rPr>
        <w:t xml:space="preserve">בפרק טו אנו לומדים על ברית בין הבתרים שנכרתה בין הקב"ה ובין אברהם לדורות. נלמד על משמעות כריתת הברית. </w:t>
      </w:r>
    </w:p>
    <w:p w14:paraId="00000007" w14:textId="77777777" w:rsidR="00AB6822" w:rsidRDefault="00000000">
      <w:pPr>
        <w:spacing w:after="0"/>
        <w:jc w:val="left"/>
      </w:pPr>
      <w:r>
        <w:rPr>
          <w:rtl/>
        </w:rPr>
        <w:t xml:space="preserve">לפרק טו יוקדשו שני שיעורים. </w:t>
      </w:r>
    </w:p>
    <w:p w14:paraId="00000008" w14:textId="77777777" w:rsidR="00AB6822" w:rsidRDefault="00AB6822">
      <w:pPr>
        <w:spacing w:after="0"/>
        <w:jc w:val="left"/>
      </w:pPr>
    </w:p>
    <w:p w14:paraId="00000009" w14:textId="77777777" w:rsidR="00AB6822" w:rsidRDefault="00000000">
      <w:pPr>
        <w:spacing w:after="0"/>
        <w:jc w:val="left"/>
        <w:rPr>
          <w:b/>
          <w:sz w:val="28"/>
          <w:szCs w:val="28"/>
        </w:rPr>
      </w:pPr>
      <w:r>
        <w:rPr>
          <w:b/>
          <w:sz w:val="28"/>
          <w:szCs w:val="28"/>
          <w:rtl/>
        </w:rPr>
        <w:t xml:space="preserve">מבנה הפרק ומוקדי ההוראה: </w:t>
      </w:r>
    </w:p>
    <w:p w14:paraId="0000000A" w14:textId="77777777" w:rsidR="00AB6822" w:rsidRDefault="00AB6822">
      <w:pPr>
        <w:spacing w:after="0"/>
        <w:jc w:val="left"/>
      </w:pPr>
    </w:p>
    <w:tbl>
      <w:tblPr>
        <w:tblStyle w:val="afffb"/>
        <w:bidiVisual/>
        <w:tblW w:w="9630" w:type="dxa"/>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050"/>
        <w:gridCol w:w="1305"/>
        <w:gridCol w:w="6705"/>
      </w:tblGrid>
      <w:tr w:rsidR="00AB6822" w14:paraId="26C64F21" w14:textId="77777777">
        <w:tc>
          <w:tcPr>
            <w:tcW w:w="570" w:type="dxa"/>
          </w:tcPr>
          <w:p w14:paraId="0000000B" w14:textId="77777777" w:rsidR="00AB6822" w:rsidRDefault="00000000">
            <w:pPr>
              <w:spacing w:line="360" w:lineRule="auto"/>
              <w:jc w:val="left"/>
            </w:pPr>
            <w:r>
              <w:t>1</w:t>
            </w:r>
          </w:p>
        </w:tc>
        <w:tc>
          <w:tcPr>
            <w:tcW w:w="1050" w:type="dxa"/>
          </w:tcPr>
          <w:p w14:paraId="0000000C" w14:textId="77777777" w:rsidR="00AB6822" w:rsidRDefault="00000000">
            <w:pPr>
              <w:spacing w:line="360" w:lineRule="auto"/>
              <w:jc w:val="left"/>
            </w:pPr>
            <w:r>
              <w:rPr>
                <w:rtl/>
              </w:rPr>
              <w:t xml:space="preserve">פרקים </w:t>
            </w:r>
            <w:proofErr w:type="spellStart"/>
            <w:r>
              <w:rPr>
                <w:rtl/>
              </w:rPr>
              <w:t>יג</w:t>
            </w:r>
            <w:proofErr w:type="spellEnd"/>
            <w:r>
              <w:rPr>
                <w:rtl/>
              </w:rPr>
              <w:t>-יד</w:t>
            </w:r>
          </w:p>
        </w:tc>
        <w:tc>
          <w:tcPr>
            <w:tcW w:w="1305" w:type="dxa"/>
          </w:tcPr>
          <w:p w14:paraId="0000000D" w14:textId="77777777" w:rsidR="00AB6822" w:rsidRDefault="00AB6822">
            <w:pPr>
              <w:spacing w:line="360" w:lineRule="auto"/>
              <w:jc w:val="left"/>
              <w:rPr>
                <w:b/>
              </w:rPr>
            </w:pPr>
          </w:p>
        </w:tc>
        <w:tc>
          <w:tcPr>
            <w:tcW w:w="6705" w:type="dxa"/>
          </w:tcPr>
          <w:p w14:paraId="0000000E" w14:textId="77777777" w:rsidR="00AB6822" w:rsidRDefault="00000000">
            <w:pPr>
              <w:spacing w:line="360" w:lineRule="auto"/>
              <w:jc w:val="left"/>
            </w:pPr>
            <w:r>
              <w:rPr>
                <w:rtl/>
              </w:rPr>
              <w:t xml:space="preserve">פרקים אלו לא נלמדים במסגרת תכנית הלימודים. </w:t>
            </w:r>
          </w:p>
          <w:p w14:paraId="0000000F" w14:textId="77777777" w:rsidR="00AB6822" w:rsidRDefault="00000000">
            <w:pPr>
              <w:spacing w:line="360" w:lineRule="auto"/>
              <w:jc w:val="left"/>
            </w:pPr>
            <w:r>
              <w:rPr>
                <w:rtl/>
              </w:rPr>
              <w:t xml:space="preserve">עם זאת, כדי שפרק טו יילמד בהקשרו נשלים את האירועים בפרקים אלו וכן נלמד את ההבטחות בפרק </w:t>
            </w:r>
            <w:proofErr w:type="spellStart"/>
            <w:r>
              <w:rPr>
                <w:rtl/>
              </w:rPr>
              <w:t>יג</w:t>
            </w:r>
            <w:proofErr w:type="spellEnd"/>
            <w:r>
              <w:rPr>
                <w:rtl/>
              </w:rPr>
              <w:t xml:space="preserve">.  </w:t>
            </w:r>
          </w:p>
        </w:tc>
      </w:tr>
      <w:tr w:rsidR="00AB6822" w14:paraId="20D67A7C" w14:textId="77777777">
        <w:tc>
          <w:tcPr>
            <w:tcW w:w="570" w:type="dxa"/>
          </w:tcPr>
          <w:p w14:paraId="00000010" w14:textId="77777777" w:rsidR="00AB6822" w:rsidRDefault="00000000">
            <w:pPr>
              <w:spacing w:line="360" w:lineRule="auto"/>
              <w:jc w:val="left"/>
            </w:pPr>
            <w:r>
              <w:t>2</w:t>
            </w:r>
          </w:p>
        </w:tc>
        <w:tc>
          <w:tcPr>
            <w:tcW w:w="1050" w:type="dxa"/>
          </w:tcPr>
          <w:p w14:paraId="00000011" w14:textId="77777777" w:rsidR="00AB6822" w:rsidRDefault="00000000">
            <w:pPr>
              <w:spacing w:line="360" w:lineRule="auto"/>
              <w:jc w:val="left"/>
            </w:pPr>
            <w:r>
              <w:rPr>
                <w:rtl/>
              </w:rPr>
              <w:t>פרק טו</w:t>
            </w:r>
          </w:p>
          <w:p w14:paraId="00000012" w14:textId="77777777" w:rsidR="00AB6822" w:rsidRDefault="00000000">
            <w:pPr>
              <w:spacing w:line="360" w:lineRule="auto"/>
              <w:jc w:val="left"/>
            </w:pPr>
            <w:r>
              <w:rPr>
                <w:rtl/>
              </w:rPr>
              <w:t>פסוקים א-ו</w:t>
            </w:r>
          </w:p>
        </w:tc>
        <w:tc>
          <w:tcPr>
            <w:tcW w:w="1305" w:type="dxa"/>
          </w:tcPr>
          <w:p w14:paraId="00000013" w14:textId="77777777" w:rsidR="00AB6822" w:rsidRDefault="00000000">
            <w:pPr>
              <w:spacing w:line="360" w:lineRule="auto"/>
              <w:jc w:val="left"/>
            </w:pPr>
            <w:r>
              <w:rPr>
                <w:rtl/>
              </w:rPr>
              <w:t xml:space="preserve">הבטחת הזרע </w:t>
            </w:r>
          </w:p>
          <w:p w14:paraId="00000014" w14:textId="77777777" w:rsidR="00AB6822" w:rsidRDefault="00000000">
            <w:pPr>
              <w:spacing w:line="360" w:lineRule="auto"/>
              <w:jc w:val="left"/>
            </w:pPr>
            <w:r>
              <w:rPr>
                <w:rtl/>
              </w:rPr>
              <w:t xml:space="preserve">וההבטה בכוכבים </w:t>
            </w:r>
          </w:p>
        </w:tc>
        <w:tc>
          <w:tcPr>
            <w:tcW w:w="6705" w:type="dxa"/>
          </w:tcPr>
          <w:p w14:paraId="00000015" w14:textId="77777777" w:rsidR="00AB6822" w:rsidRDefault="00000000">
            <w:pPr>
              <w:spacing w:line="360" w:lineRule="auto"/>
              <w:jc w:val="left"/>
            </w:pPr>
            <w:r>
              <w:rPr>
                <w:rtl/>
              </w:rPr>
              <w:t>הבטחת השכר</w:t>
            </w:r>
          </w:p>
          <w:p w14:paraId="00000016" w14:textId="77777777" w:rsidR="00AB6822" w:rsidRDefault="00000000">
            <w:pPr>
              <w:spacing w:line="360" w:lineRule="auto"/>
              <w:jc w:val="left"/>
            </w:pPr>
            <w:r>
              <w:rPr>
                <w:rtl/>
              </w:rPr>
              <w:t xml:space="preserve">שאלותיו של אברהם- תופעת "ויאמר </w:t>
            </w:r>
            <w:proofErr w:type="spellStart"/>
            <w:r>
              <w:rPr>
                <w:rtl/>
              </w:rPr>
              <w:t>ויאמר</w:t>
            </w:r>
            <w:proofErr w:type="spellEnd"/>
            <w:r>
              <w:rPr>
                <w:rtl/>
              </w:rPr>
              <w:t>", פירוש האברבנאל</w:t>
            </w:r>
          </w:p>
          <w:p w14:paraId="00000017" w14:textId="77777777" w:rsidR="00AB6822" w:rsidRDefault="00000000">
            <w:pPr>
              <w:spacing w:line="360" w:lineRule="auto"/>
              <w:jc w:val="left"/>
            </w:pPr>
            <w:r>
              <w:rPr>
                <w:rtl/>
              </w:rPr>
              <w:t>ההבטה בכוכבים- שלושת פירושי רש"י</w:t>
            </w:r>
          </w:p>
          <w:p w14:paraId="00000018" w14:textId="1BA1E94A" w:rsidR="00AB6822" w:rsidRPr="004A645A" w:rsidRDefault="00000000">
            <w:pPr>
              <w:spacing w:line="360" w:lineRule="auto"/>
              <w:jc w:val="left"/>
            </w:pPr>
            <w:r w:rsidRPr="004A645A">
              <w:rPr>
                <w:rtl/>
              </w:rPr>
              <w:t xml:space="preserve">"ויחשבה לו צדקה" (ו)- רש"י. </w:t>
            </w:r>
          </w:p>
          <w:p w14:paraId="00000019" w14:textId="77777777" w:rsidR="00AB6822" w:rsidRDefault="00000000">
            <w:pPr>
              <w:spacing w:line="360" w:lineRule="auto"/>
              <w:jc w:val="left"/>
            </w:pPr>
            <w:r>
              <w:rPr>
                <w:rtl/>
              </w:rPr>
              <w:t>התוספות בהבטחת הזרע כאן בהשוואה להבטחות הזרע בפרקים קודמים</w:t>
            </w:r>
          </w:p>
        </w:tc>
      </w:tr>
      <w:tr w:rsidR="00AB6822" w14:paraId="5F25A430" w14:textId="77777777">
        <w:tc>
          <w:tcPr>
            <w:tcW w:w="570" w:type="dxa"/>
          </w:tcPr>
          <w:p w14:paraId="0000001A" w14:textId="77777777" w:rsidR="00AB6822" w:rsidRDefault="00000000">
            <w:pPr>
              <w:spacing w:line="360" w:lineRule="auto"/>
              <w:jc w:val="left"/>
            </w:pPr>
            <w:r>
              <w:t>3</w:t>
            </w:r>
          </w:p>
        </w:tc>
        <w:tc>
          <w:tcPr>
            <w:tcW w:w="1050" w:type="dxa"/>
          </w:tcPr>
          <w:p w14:paraId="0000001B" w14:textId="77777777" w:rsidR="00AB6822" w:rsidRDefault="00000000">
            <w:pPr>
              <w:spacing w:line="360" w:lineRule="auto"/>
              <w:jc w:val="left"/>
            </w:pPr>
            <w:r>
              <w:rPr>
                <w:rtl/>
              </w:rPr>
              <w:t>פרק טו</w:t>
            </w:r>
          </w:p>
          <w:p w14:paraId="0000001C" w14:textId="77777777" w:rsidR="00AB6822" w:rsidRDefault="00000000">
            <w:pPr>
              <w:spacing w:line="360" w:lineRule="auto"/>
              <w:jc w:val="left"/>
            </w:pPr>
            <w:r>
              <w:rPr>
                <w:rtl/>
              </w:rPr>
              <w:t>פסוקים ז-</w:t>
            </w:r>
            <w:proofErr w:type="spellStart"/>
            <w:r>
              <w:rPr>
                <w:rtl/>
              </w:rPr>
              <w:t>כא</w:t>
            </w:r>
            <w:proofErr w:type="spellEnd"/>
          </w:p>
        </w:tc>
        <w:tc>
          <w:tcPr>
            <w:tcW w:w="1305" w:type="dxa"/>
          </w:tcPr>
          <w:p w14:paraId="0000001D" w14:textId="77777777" w:rsidR="00AB6822" w:rsidRDefault="00000000">
            <w:pPr>
              <w:spacing w:line="360" w:lineRule="auto"/>
              <w:jc w:val="left"/>
            </w:pPr>
            <w:r>
              <w:rPr>
                <w:rtl/>
              </w:rPr>
              <w:t xml:space="preserve">ברית בין הבתרים, </w:t>
            </w:r>
          </w:p>
          <w:p w14:paraId="0000001E" w14:textId="77777777" w:rsidR="00AB6822" w:rsidRDefault="00000000">
            <w:pPr>
              <w:spacing w:line="360" w:lineRule="auto"/>
              <w:jc w:val="left"/>
            </w:pPr>
            <w:r>
              <w:rPr>
                <w:rtl/>
              </w:rPr>
              <w:t xml:space="preserve">הבטחת הארץ </w:t>
            </w:r>
          </w:p>
        </w:tc>
        <w:tc>
          <w:tcPr>
            <w:tcW w:w="6705" w:type="dxa"/>
          </w:tcPr>
          <w:p w14:paraId="0000001F" w14:textId="77777777" w:rsidR="00AB6822" w:rsidRDefault="00000000">
            <w:pPr>
              <w:spacing w:line="360" w:lineRule="auto"/>
              <w:jc w:val="left"/>
            </w:pPr>
            <w:r>
              <w:rPr>
                <w:rtl/>
              </w:rPr>
              <w:t xml:space="preserve">שאלתו של אברהם- הרמב"ן </w:t>
            </w:r>
          </w:p>
          <w:p w14:paraId="00000020" w14:textId="77777777" w:rsidR="00AB6822" w:rsidRDefault="00000000">
            <w:pPr>
              <w:spacing w:line="360" w:lineRule="auto"/>
              <w:jc w:val="left"/>
            </w:pPr>
            <w:r>
              <w:rPr>
                <w:rtl/>
              </w:rPr>
              <w:t xml:space="preserve">המושג "ברית", הברית הנכרתת ע"י לפיד אש העובר בין הבתרים </w:t>
            </w:r>
          </w:p>
          <w:p w14:paraId="00000021" w14:textId="77777777" w:rsidR="00AB6822" w:rsidRDefault="00000000">
            <w:pPr>
              <w:spacing w:line="360" w:lineRule="auto"/>
              <w:jc w:val="left"/>
            </w:pPr>
            <w:r>
              <w:rPr>
                <w:rtl/>
              </w:rPr>
              <w:t>משמעות פרטי הברית: רש"י, פשט ודרש (מושג ברש"י - אין מקרא יוצא מידי פשוטו)</w:t>
            </w:r>
          </w:p>
          <w:p w14:paraId="00000022" w14:textId="77777777" w:rsidR="00AB6822" w:rsidRDefault="00000000">
            <w:pPr>
              <w:spacing w:line="360" w:lineRule="auto"/>
              <w:jc w:val="left"/>
            </w:pPr>
            <w:r>
              <w:rPr>
                <w:rtl/>
              </w:rPr>
              <w:t xml:space="preserve">גזירת הגלות - רש"י </w:t>
            </w:r>
            <w:proofErr w:type="spellStart"/>
            <w:r>
              <w:rPr>
                <w:rtl/>
              </w:rPr>
              <w:t>יב</w:t>
            </w:r>
            <w:proofErr w:type="spellEnd"/>
            <w:r>
              <w:rPr>
                <w:rtl/>
              </w:rPr>
              <w:t xml:space="preserve">, הרב חנן פורת </w:t>
            </w:r>
          </w:p>
          <w:p w14:paraId="00000023" w14:textId="77777777" w:rsidR="00AB6822" w:rsidRDefault="00000000">
            <w:pPr>
              <w:spacing w:line="360" w:lineRule="auto"/>
              <w:jc w:val="left"/>
            </w:pPr>
            <w:r>
              <w:rPr>
                <w:rtl/>
              </w:rPr>
              <w:t xml:space="preserve">כריתת הברית </w:t>
            </w:r>
          </w:p>
          <w:p w14:paraId="00000024" w14:textId="77777777" w:rsidR="00AB6822" w:rsidRDefault="00000000">
            <w:pPr>
              <w:spacing w:line="360" w:lineRule="auto"/>
              <w:jc w:val="left"/>
            </w:pPr>
            <w:r>
              <w:rPr>
                <w:rtl/>
              </w:rPr>
              <w:t xml:space="preserve">מה מוסיפה ברית בין הבתרים על הבטחות הארץ בפרקים קודמים </w:t>
            </w:r>
          </w:p>
        </w:tc>
      </w:tr>
    </w:tbl>
    <w:p w14:paraId="00000025" w14:textId="77777777" w:rsidR="00AB6822" w:rsidRDefault="00AB6822">
      <w:pPr>
        <w:pStyle w:val="2"/>
        <w:spacing w:before="0" w:after="0" w:line="360" w:lineRule="auto"/>
        <w:rPr>
          <w:sz w:val="32"/>
          <w:szCs w:val="32"/>
        </w:rPr>
      </w:pPr>
    </w:p>
    <w:p w14:paraId="00000026" w14:textId="77777777" w:rsidR="00AB6822" w:rsidRDefault="00000000">
      <w:pPr>
        <w:pStyle w:val="2"/>
        <w:numPr>
          <w:ilvl w:val="0"/>
          <w:numId w:val="1"/>
        </w:numPr>
        <w:spacing w:before="0" w:after="0" w:line="360" w:lineRule="auto"/>
        <w:rPr>
          <w:sz w:val="32"/>
          <w:szCs w:val="32"/>
        </w:rPr>
      </w:pPr>
      <w:r>
        <w:rPr>
          <w:sz w:val="32"/>
          <w:szCs w:val="32"/>
          <w:rtl/>
        </w:rPr>
        <w:t xml:space="preserve">פתיחה- ההקשר: פרקים </w:t>
      </w:r>
      <w:proofErr w:type="spellStart"/>
      <w:r>
        <w:rPr>
          <w:sz w:val="32"/>
          <w:szCs w:val="32"/>
          <w:rtl/>
        </w:rPr>
        <w:t>יג</w:t>
      </w:r>
      <w:proofErr w:type="spellEnd"/>
      <w:r>
        <w:rPr>
          <w:sz w:val="32"/>
          <w:szCs w:val="32"/>
          <w:rtl/>
        </w:rPr>
        <w:t>-יד</w:t>
      </w:r>
    </w:p>
    <w:p w14:paraId="00000027" w14:textId="77777777" w:rsidR="00AB6822" w:rsidRDefault="00000000">
      <w:pPr>
        <w:spacing w:after="0"/>
        <w:jc w:val="left"/>
      </w:pPr>
      <w:r>
        <w:rPr>
          <w:rtl/>
        </w:rPr>
        <w:t xml:space="preserve">נשלים את אירועי הפרקים הקודמים. </w:t>
      </w:r>
    </w:p>
    <w:p w14:paraId="00000028" w14:textId="77777777" w:rsidR="00AB6822" w:rsidRDefault="00000000">
      <w:pPr>
        <w:numPr>
          <w:ilvl w:val="0"/>
          <w:numId w:val="9"/>
        </w:numPr>
        <w:pBdr>
          <w:top w:val="nil"/>
          <w:left w:val="nil"/>
          <w:bottom w:val="nil"/>
          <w:right w:val="nil"/>
          <w:between w:val="nil"/>
        </w:pBdr>
        <w:spacing w:after="0"/>
        <w:jc w:val="left"/>
        <w:rPr>
          <w:color w:val="000000"/>
        </w:rPr>
      </w:pPr>
      <w:r>
        <w:rPr>
          <w:b/>
          <w:color w:val="000000"/>
          <w:rtl/>
        </w:rPr>
        <w:t xml:space="preserve">בפרק </w:t>
      </w:r>
      <w:proofErr w:type="spellStart"/>
      <w:r>
        <w:rPr>
          <w:b/>
          <w:color w:val="000000"/>
          <w:rtl/>
        </w:rPr>
        <w:t>יג</w:t>
      </w:r>
      <w:proofErr w:type="spellEnd"/>
      <w:r>
        <w:rPr>
          <w:b/>
          <w:color w:val="000000"/>
          <w:rtl/>
        </w:rPr>
        <w:t xml:space="preserve"> –</w:t>
      </w:r>
      <w:r>
        <w:rPr>
          <w:color w:val="000000"/>
          <w:rtl/>
        </w:rPr>
        <w:t>אברהם נפרד מלוט לאחר מריבה בין רועי אברהם לרועי לוט. לוט בחר לגור בסדום. לאחר הפרידה ה' הבטיח לאברהם זרע וארץ (על ה</w:t>
      </w:r>
      <w:r>
        <w:rPr>
          <w:rtl/>
        </w:rPr>
        <w:t xml:space="preserve">תלמיד לקרוא ולהכיר </w:t>
      </w:r>
      <w:r>
        <w:rPr>
          <w:color w:val="000000"/>
          <w:rtl/>
        </w:rPr>
        <w:t>את פסוקים יד-</w:t>
      </w:r>
      <w:proofErr w:type="spellStart"/>
      <w:r>
        <w:rPr>
          <w:color w:val="000000"/>
          <w:rtl/>
        </w:rPr>
        <w:t>יח</w:t>
      </w:r>
      <w:proofErr w:type="spellEnd"/>
      <w:r>
        <w:rPr>
          <w:color w:val="000000"/>
          <w:rtl/>
        </w:rPr>
        <w:t xml:space="preserve">). </w:t>
      </w:r>
    </w:p>
    <w:p w14:paraId="00000029" w14:textId="77777777" w:rsidR="00AB6822" w:rsidRDefault="00000000">
      <w:pPr>
        <w:numPr>
          <w:ilvl w:val="0"/>
          <w:numId w:val="9"/>
        </w:numPr>
        <w:pBdr>
          <w:top w:val="nil"/>
          <w:left w:val="nil"/>
          <w:bottom w:val="nil"/>
          <w:right w:val="nil"/>
          <w:between w:val="nil"/>
        </w:pBdr>
        <w:spacing w:after="0"/>
        <w:jc w:val="left"/>
        <w:rPr>
          <w:color w:val="000000"/>
        </w:rPr>
      </w:pPr>
      <w:r>
        <w:rPr>
          <w:b/>
          <w:color w:val="000000"/>
          <w:rtl/>
        </w:rPr>
        <w:t>בפרק יד -</w:t>
      </w:r>
      <w:r>
        <w:rPr>
          <w:color w:val="000000"/>
          <w:rtl/>
        </w:rPr>
        <w:t xml:space="preserve">מתוארת מלחמה המתרחשת בין השאר בארץ כנען. במהלך המלחמה לוט נופל בשבי  ואברהם יוצא למרדף אחרי שוביו ומציל אותו מהשבי. </w:t>
      </w:r>
    </w:p>
    <w:p w14:paraId="0000002A" w14:textId="77777777" w:rsidR="00AB6822" w:rsidRDefault="00AB6822">
      <w:pPr>
        <w:jc w:val="left"/>
        <w:rPr>
          <w:rtl/>
        </w:rPr>
      </w:pPr>
    </w:p>
    <w:p w14:paraId="3B1FF7F4" w14:textId="77777777" w:rsidR="004A645A" w:rsidRDefault="004A645A">
      <w:pPr>
        <w:jc w:val="left"/>
      </w:pPr>
    </w:p>
    <w:p w14:paraId="0000002B" w14:textId="77777777" w:rsidR="00AB6822" w:rsidRDefault="00000000">
      <w:pPr>
        <w:pStyle w:val="2"/>
        <w:numPr>
          <w:ilvl w:val="0"/>
          <w:numId w:val="1"/>
        </w:numPr>
        <w:spacing w:before="0" w:after="0" w:line="360" w:lineRule="auto"/>
        <w:rPr>
          <w:sz w:val="32"/>
          <w:szCs w:val="32"/>
        </w:rPr>
      </w:pPr>
      <w:bookmarkStart w:id="1" w:name="_heading=h.gjdgxs" w:colFirst="0" w:colLast="0"/>
      <w:bookmarkEnd w:id="1"/>
      <w:r>
        <w:rPr>
          <w:sz w:val="32"/>
          <w:szCs w:val="32"/>
          <w:rtl/>
        </w:rPr>
        <w:lastRenderedPageBreak/>
        <w:t xml:space="preserve">פסוקים א-ו: הבטחת הזרע וההבטה בכוכבים </w:t>
      </w:r>
    </w:p>
    <w:p w14:paraId="0000002D" w14:textId="77777777" w:rsidR="00AB6822" w:rsidRDefault="00000000">
      <w:pPr>
        <w:pBdr>
          <w:top w:val="nil"/>
          <w:left w:val="nil"/>
          <w:bottom w:val="nil"/>
          <w:right w:val="nil"/>
          <w:between w:val="nil"/>
        </w:pBdr>
        <w:spacing w:after="0"/>
        <w:jc w:val="left"/>
      </w:pPr>
      <w:r>
        <w:rPr>
          <w:rtl/>
        </w:rPr>
        <w:t xml:space="preserve">א אַחַר הַדְּבָרִים הָאֵלֶּה הָיָה דְבַר ' אֶל אַבְרָם בַּמַּחֲזֶה </w:t>
      </w:r>
      <w:proofErr w:type="spellStart"/>
      <w:r>
        <w:rPr>
          <w:rtl/>
        </w:rPr>
        <w:t>לֵאמֹר</w:t>
      </w:r>
      <w:proofErr w:type="spellEnd"/>
      <w:r>
        <w:rPr>
          <w:rtl/>
        </w:rPr>
        <w:t xml:space="preserve"> אַל תִּירָא אַבְרָם אָנֹכִי מָגֵן לָךְ שְׂכָרְךָ הַרְבֵּה מְאֹד:</w:t>
      </w:r>
    </w:p>
    <w:p w14:paraId="0000002E" w14:textId="77777777" w:rsidR="00AB6822" w:rsidRDefault="00000000">
      <w:pPr>
        <w:pBdr>
          <w:top w:val="nil"/>
          <w:left w:val="nil"/>
          <w:bottom w:val="nil"/>
          <w:right w:val="nil"/>
          <w:between w:val="nil"/>
        </w:pBdr>
        <w:spacing w:after="0"/>
        <w:jc w:val="left"/>
      </w:pPr>
      <w:r>
        <w:rPr>
          <w:rtl/>
        </w:rPr>
        <w:t xml:space="preserve">ב וַיֹּאמֶר אַבְרָם אֲדֹנָי מַה </w:t>
      </w:r>
      <w:proofErr w:type="spellStart"/>
      <w:r>
        <w:rPr>
          <w:rtl/>
        </w:rPr>
        <w:t>תִּתֶּן</w:t>
      </w:r>
      <w:proofErr w:type="spellEnd"/>
      <w:r>
        <w:rPr>
          <w:rtl/>
        </w:rPr>
        <w:t xml:space="preserve"> לִי וְאָנֹכִי הוֹלֵךְ עֲרִירִי וּבֶן מֶשֶׁק בֵּיתִי הוּא דַּמֶּשֶׂק אֱלִיעֶזֶר:</w:t>
      </w:r>
    </w:p>
    <w:p w14:paraId="0000002F" w14:textId="77777777" w:rsidR="00AB6822" w:rsidRDefault="00000000">
      <w:pPr>
        <w:pBdr>
          <w:top w:val="nil"/>
          <w:left w:val="nil"/>
          <w:bottom w:val="nil"/>
          <w:right w:val="nil"/>
          <w:between w:val="nil"/>
        </w:pBdr>
        <w:spacing w:after="0"/>
        <w:jc w:val="left"/>
        <w:rPr>
          <w:color w:val="00B050"/>
        </w:rPr>
      </w:pPr>
      <w:r>
        <w:rPr>
          <w:rtl/>
        </w:rPr>
        <w:t xml:space="preserve">ג וַיֹּאמֶר אַבְרָם הֵן לִי לֹא </w:t>
      </w:r>
      <w:proofErr w:type="spellStart"/>
      <w:r>
        <w:rPr>
          <w:rtl/>
        </w:rPr>
        <w:t>נָתַתָּה</w:t>
      </w:r>
      <w:proofErr w:type="spellEnd"/>
      <w:r>
        <w:rPr>
          <w:rtl/>
        </w:rPr>
        <w:t xml:space="preserve"> זָרַע וְהִנֵּה בֶן בֵּיתִי יוֹרֵשׁ אֹתִי:</w:t>
      </w:r>
    </w:p>
    <w:p w14:paraId="00000030" w14:textId="77777777" w:rsidR="00AB6822" w:rsidRDefault="00000000">
      <w:pPr>
        <w:pBdr>
          <w:top w:val="nil"/>
          <w:left w:val="nil"/>
          <w:bottom w:val="nil"/>
          <w:right w:val="nil"/>
          <w:between w:val="nil"/>
        </w:pBdr>
        <w:spacing w:after="0"/>
        <w:jc w:val="left"/>
        <w:rPr>
          <w:color w:val="000000"/>
        </w:rPr>
      </w:pPr>
      <w:r>
        <w:rPr>
          <w:color w:val="000000"/>
          <w:rtl/>
        </w:rPr>
        <w:t xml:space="preserve">ד וְהִנֵּה דְבַר ' אֵלָיו </w:t>
      </w:r>
      <w:proofErr w:type="spellStart"/>
      <w:r>
        <w:rPr>
          <w:color w:val="000000"/>
          <w:rtl/>
        </w:rPr>
        <w:t>לֵאמֹר</w:t>
      </w:r>
      <w:proofErr w:type="spellEnd"/>
      <w:r>
        <w:rPr>
          <w:color w:val="000000"/>
          <w:rtl/>
        </w:rPr>
        <w:t xml:space="preserve"> לֹא יִירָשְׁךָ זֶה כִּי אִם אֲשֶׁר יֵצֵא מִמֵּעֶיךָ הוּא יִירָשֶׁךָ:</w:t>
      </w:r>
    </w:p>
    <w:p w14:paraId="00000031" w14:textId="77777777" w:rsidR="00AB6822" w:rsidRDefault="00000000">
      <w:pPr>
        <w:pBdr>
          <w:top w:val="nil"/>
          <w:left w:val="nil"/>
          <w:bottom w:val="nil"/>
          <w:right w:val="nil"/>
          <w:between w:val="nil"/>
        </w:pBdr>
        <w:spacing w:after="0"/>
        <w:jc w:val="left"/>
        <w:rPr>
          <w:color w:val="000000"/>
        </w:rPr>
      </w:pPr>
      <w:r>
        <w:rPr>
          <w:color w:val="000000"/>
          <w:rtl/>
        </w:rPr>
        <w:t xml:space="preserve">ה וַיּוֹצֵא אֹתוֹ הַחוּצָה וַיֹּאמֶר הַבֶּט נָא </w:t>
      </w:r>
      <w:proofErr w:type="spellStart"/>
      <w:r>
        <w:rPr>
          <w:color w:val="000000"/>
          <w:rtl/>
        </w:rPr>
        <w:t>הַשָּׁמַיְמָה</w:t>
      </w:r>
      <w:proofErr w:type="spellEnd"/>
      <w:r>
        <w:rPr>
          <w:color w:val="000000"/>
          <w:rtl/>
        </w:rPr>
        <w:t xml:space="preserve"> וּסְפֹר הַכּוֹכָבִים אִם תּוּכַל לִסְפֹּר אֹתָם וַיֹּאמֶר לוֹ כֹּה יִהְיֶה זַרְעֶךָ:</w:t>
      </w:r>
    </w:p>
    <w:p w14:paraId="00000032" w14:textId="77777777" w:rsidR="00AB6822" w:rsidRDefault="00000000">
      <w:pPr>
        <w:pBdr>
          <w:top w:val="nil"/>
          <w:left w:val="nil"/>
          <w:bottom w:val="nil"/>
          <w:right w:val="nil"/>
          <w:between w:val="nil"/>
        </w:pBdr>
        <w:spacing w:after="0"/>
        <w:jc w:val="left"/>
        <w:rPr>
          <w:color w:val="000000"/>
          <w:highlight w:val="cyan"/>
        </w:rPr>
      </w:pPr>
      <w:r>
        <w:rPr>
          <w:color w:val="000000"/>
          <w:rtl/>
        </w:rPr>
        <w:t>ו וְהֶאֱמִן בַּ' וַיַּחְשְׁבֶהָ לּוֹ צְדָקָה:</w:t>
      </w:r>
    </w:p>
    <w:p w14:paraId="00000033" w14:textId="77777777" w:rsidR="00AB6822" w:rsidRDefault="00AB6822">
      <w:pPr>
        <w:spacing w:after="0"/>
        <w:jc w:val="left"/>
      </w:pPr>
    </w:p>
    <w:p w14:paraId="00000034" w14:textId="77777777" w:rsidR="00AB6822" w:rsidRDefault="00000000">
      <w:pPr>
        <w:numPr>
          <w:ilvl w:val="0"/>
          <w:numId w:val="4"/>
        </w:numPr>
        <w:spacing w:after="0"/>
        <w:jc w:val="left"/>
      </w:pPr>
      <w:r>
        <w:rPr>
          <w:rtl/>
        </w:rPr>
        <w:t>"אחר הדברים האלה" - אחרי מלחמת המלכים בפרק י"ד (לדעת פרשנים אחדים הבטחת ההגנה  קשורה בחששו של אברהם מהשלכות המלחמה בה לקח חלק)</w:t>
      </w:r>
      <w:r>
        <w:t>.</w:t>
      </w:r>
    </w:p>
    <w:p w14:paraId="00000035" w14:textId="77777777" w:rsidR="00AB6822" w:rsidRDefault="00000000">
      <w:pPr>
        <w:numPr>
          <w:ilvl w:val="0"/>
          <w:numId w:val="4"/>
        </w:numPr>
        <w:spacing w:after="0"/>
        <w:jc w:val="left"/>
      </w:pPr>
      <w:r>
        <w:rPr>
          <w:rtl/>
        </w:rPr>
        <w:t>בדברי ה': הגנה והבטחת שכר</w:t>
      </w:r>
    </w:p>
    <w:p w14:paraId="00000036" w14:textId="77777777" w:rsidR="00AB6822" w:rsidRDefault="00000000">
      <w:pPr>
        <w:numPr>
          <w:ilvl w:val="0"/>
          <w:numId w:val="4"/>
        </w:numPr>
        <w:spacing w:after="0"/>
        <w:jc w:val="left"/>
      </w:pPr>
      <w:r>
        <w:rPr>
          <w:rtl/>
        </w:rPr>
        <w:t>תגובת אברהם: החזרה על "ויאמר" מחלקת את דברי אברהם לשניים. אברהם לא מבקש שכר חומרי אלא זרע ("ערירי" - חשוך ילדים).</w:t>
      </w:r>
    </w:p>
    <w:p w14:paraId="00000037" w14:textId="77777777" w:rsidR="00AB6822" w:rsidRDefault="00000000">
      <w:pPr>
        <w:numPr>
          <w:ilvl w:val="0"/>
          <w:numId w:val="4"/>
        </w:numPr>
        <w:spacing w:after="0"/>
        <w:jc w:val="left"/>
      </w:pPr>
      <w:r>
        <w:rPr>
          <w:rtl/>
        </w:rPr>
        <w:t>לראשונה ה' מבטיח לאברהם במפורש שיהיה לו זרע ביולוגי.</w:t>
      </w:r>
    </w:p>
    <w:p w14:paraId="00000038" w14:textId="77777777" w:rsidR="00AB6822" w:rsidRDefault="00000000">
      <w:pPr>
        <w:numPr>
          <w:ilvl w:val="0"/>
          <w:numId w:val="4"/>
        </w:numPr>
        <w:spacing w:after="0"/>
        <w:jc w:val="left"/>
      </w:pPr>
      <w:r>
        <w:rPr>
          <w:rtl/>
        </w:rPr>
        <w:t xml:space="preserve">לתשובת ה' מתלווה מעשה סמלי - הבטה בכוכבים כסמל לזרע רב שלא ניתן לספירה. </w:t>
      </w:r>
    </w:p>
    <w:p w14:paraId="00000039" w14:textId="77777777" w:rsidR="00AB6822" w:rsidRDefault="00000000">
      <w:pPr>
        <w:numPr>
          <w:ilvl w:val="0"/>
          <w:numId w:val="4"/>
        </w:numPr>
        <w:spacing w:after="0"/>
        <w:jc w:val="left"/>
      </w:pPr>
      <w:r>
        <w:rPr>
          <w:rtl/>
        </w:rPr>
        <w:t>"וְהֶאֱמִן בַּה' וַיַּחְשְׁבֶהָ לּוֹ צְדָקָה:": זוהי הפעם היחידה בתורה שבה נאמר במפורש על אברהם ש"האמין בה'" - נקודת שיא ביחסיו עם הקב"ה.</w:t>
      </w:r>
    </w:p>
    <w:p w14:paraId="0000003A" w14:textId="77777777" w:rsidR="00AB6822" w:rsidRDefault="00AB6822">
      <w:pPr>
        <w:pStyle w:val="2"/>
        <w:spacing w:before="0" w:after="0" w:line="360" w:lineRule="auto"/>
        <w:rPr>
          <w:sz w:val="28"/>
          <w:szCs w:val="28"/>
        </w:rPr>
      </w:pPr>
    </w:p>
    <w:p w14:paraId="0000003B" w14:textId="77777777" w:rsidR="00AB6822" w:rsidRDefault="00000000">
      <w:pPr>
        <w:pStyle w:val="2"/>
        <w:spacing w:before="0" w:after="0" w:line="360" w:lineRule="auto"/>
        <w:rPr>
          <w:sz w:val="28"/>
          <w:szCs w:val="28"/>
        </w:rPr>
      </w:pPr>
      <w:r>
        <w:rPr>
          <w:sz w:val="28"/>
          <w:szCs w:val="28"/>
          <w:rtl/>
        </w:rPr>
        <w:t>א. שאלותיו של אברהם: "ויאמר... ויאמר"</w:t>
      </w:r>
    </w:p>
    <w:p w14:paraId="0000003C" w14:textId="77777777" w:rsidR="00AB6822" w:rsidRDefault="00000000">
      <w:pPr>
        <w:spacing w:after="0"/>
        <w:jc w:val="left"/>
      </w:pPr>
      <w:r>
        <w:rPr>
          <w:rtl/>
        </w:rPr>
        <w:t xml:space="preserve">תשובתו של אברהם מחולקת לשתי שאלות, כל שאלה פותחת ב"ויאמר", </w:t>
      </w:r>
    </w:p>
    <w:p w14:paraId="0000003D" w14:textId="77777777" w:rsidR="00AB6822" w:rsidRDefault="00000000">
      <w:pPr>
        <w:spacing w:after="0"/>
        <w:jc w:val="left"/>
      </w:pPr>
      <w:r>
        <w:rPr>
          <w:rtl/>
        </w:rPr>
        <w:t xml:space="preserve">החזרה על "ויאמר" למרות שלא התחלף הדובר היא תופעה שחוזרת בתיאורי השיח בתנ"ך. התופעה מציינת על פי רוב הפסקה של הדובר בדיבורו וחזרה להמשך דיבור. לסיבת ההפסקה הוצעו הסברים שונים. </w:t>
      </w:r>
    </w:p>
    <w:p w14:paraId="0000003E" w14:textId="77777777" w:rsidR="00AB6822" w:rsidRDefault="00AB6822">
      <w:pPr>
        <w:spacing w:after="0"/>
        <w:jc w:val="left"/>
        <w:rPr>
          <w:color w:val="2F5496"/>
        </w:rPr>
      </w:pPr>
    </w:p>
    <w:p w14:paraId="0000003F" w14:textId="77777777" w:rsidR="00AB6822" w:rsidRDefault="00000000">
      <w:pPr>
        <w:spacing w:after="0"/>
        <w:jc w:val="left"/>
        <w:rPr>
          <w:color w:val="2F5496"/>
        </w:rPr>
      </w:pPr>
      <w:r>
        <w:rPr>
          <w:color w:val="2F5496"/>
          <w:rtl/>
        </w:rPr>
        <w:t xml:space="preserve">אברבנאל לפסוק ג:  </w:t>
      </w:r>
      <w:r>
        <w:rPr>
          <w:b/>
          <w:color w:val="2F5496"/>
          <w:rtl/>
        </w:rPr>
        <w:t xml:space="preserve">ויאמר אברם ה׳ </w:t>
      </w:r>
      <w:proofErr w:type="spellStart"/>
      <w:r>
        <w:rPr>
          <w:b/>
          <w:color w:val="2F5496"/>
          <w:rtl/>
        </w:rPr>
        <w:t>אלהים</w:t>
      </w:r>
      <w:proofErr w:type="spellEnd"/>
      <w:r>
        <w:rPr>
          <w:b/>
          <w:color w:val="2F5496"/>
          <w:rtl/>
        </w:rPr>
        <w:t xml:space="preserve"> עד ויוצא אותו החוצה. </w:t>
      </w:r>
    </w:p>
    <w:p w14:paraId="00000040" w14:textId="77777777" w:rsidR="00AB6822" w:rsidRDefault="00000000">
      <w:pPr>
        <w:spacing w:after="0"/>
        <w:jc w:val="left"/>
        <w:rPr>
          <w:color w:val="2F5496"/>
        </w:rPr>
      </w:pPr>
      <w:r>
        <w:rPr>
          <w:color w:val="2F5496"/>
          <w:rtl/>
        </w:rPr>
        <w:t xml:space="preserve">"פעמים רבות יקרה לאדם העניו שיבוש ויכלם מלשאול שאלה </w:t>
      </w:r>
      <w:proofErr w:type="spellStart"/>
      <w:r>
        <w:rPr>
          <w:color w:val="2F5496"/>
          <w:rtl/>
        </w:rPr>
        <w:t>מאדניו</w:t>
      </w:r>
      <w:proofErr w:type="spellEnd"/>
      <w:r>
        <w:rPr>
          <w:color w:val="2F5496"/>
          <w:rtl/>
        </w:rPr>
        <w:t xml:space="preserve"> בפירוש וישאלה ברמיזות, </w:t>
      </w:r>
    </w:p>
    <w:p w14:paraId="00000041" w14:textId="77777777" w:rsidR="00AB6822" w:rsidRDefault="00000000">
      <w:pPr>
        <w:spacing w:after="0"/>
        <w:jc w:val="left"/>
        <w:rPr>
          <w:color w:val="2F5496"/>
        </w:rPr>
      </w:pPr>
      <w:r>
        <w:rPr>
          <w:color w:val="2F5496"/>
          <w:rtl/>
        </w:rPr>
        <w:t>ואם האדון לא יבין רמיזותיו או לא ישיב עליהם אז יצטרך השואל לשאול בדבור שני אותה שאלה בפירוש....</w:t>
      </w:r>
    </w:p>
    <w:p w14:paraId="00000042" w14:textId="77777777" w:rsidR="00AB6822" w:rsidRDefault="00000000">
      <w:pPr>
        <w:spacing w:after="0"/>
        <w:jc w:val="left"/>
        <w:rPr>
          <w:color w:val="2F5496"/>
        </w:rPr>
      </w:pPr>
      <w:proofErr w:type="spellStart"/>
      <w:r>
        <w:rPr>
          <w:color w:val="2F5496"/>
          <w:rtl/>
        </w:rPr>
        <w:t>והש״י</w:t>
      </w:r>
      <w:proofErr w:type="spellEnd"/>
      <w:r>
        <w:rPr>
          <w:color w:val="2F5496"/>
          <w:rtl/>
        </w:rPr>
        <w:t xml:space="preserve"> ראה מחשבות לבו ולא השיבו דבר עד אשר ידבר דבריו בביאור מפורש, כי כמ״ש חז״ל 'הקדוש ברוך הוא </w:t>
      </w:r>
      <w:proofErr w:type="spellStart"/>
      <w:r>
        <w:rPr>
          <w:color w:val="2F5496"/>
          <w:rtl/>
        </w:rPr>
        <w:t>מתאוה</w:t>
      </w:r>
      <w:proofErr w:type="spellEnd"/>
      <w:r>
        <w:rPr>
          <w:color w:val="2F5496"/>
          <w:rtl/>
        </w:rPr>
        <w:t xml:space="preserve"> לתפלתם של צדיקים', וכאשר ראה אברהם שלא השיבו יתברך, חזר לדבר פעם שנית בביאור ולא ברמיזות, באמרו 'הן לי לא נתת זרע' כי להיות זה דבור שני בפני עצמו אחרי השתיקה הוצרך לומר שנית 'ויאמר אברם', וענינו: אם אתה </w:t>
      </w:r>
      <w:proofErr w:type="spellStart"/>
      <w:r>
        <w:rPr>
          <w:color w:val="2F5496"/>
          <w:rtl/>
        </w:rPr>
        <w:t>אלהי</w:t>
      </w:r>
      <w:proofErr w:type="spellEnd"/>
      <w:r>
        <w:rPr>
          <w:color w:val="2F5496"/>
          <w:rtl/>
        </w:rPr>
        <w:t xml:space="preserve"> רוצה שאבאר עוד דברי לו שמעני, שהן לי לא נתת זרע וזהו פי׳ ואנכי הולך ערירי שאמרתי".</w:t>
      </w:r>
    </w:p>
    <w:p w14:paraId="00000043" w14:textId="77777777" w:rsidR="00AB6822" w:rsidRDefault="00AB6822">
      <w:pPr>
        <w:spacing w:after="0"/>
        <w:jc w:val="left"/>
      </w:pPr>
    </w:p>
    <w:p w14:paraId="00000044" w14:textId="77777777" w:rsidR="00AB6822" w:rsidRDefault="00000000">
      <w:pPr>
        <w:spacing w:after="0"/>
        <w:jc w:val="left"/>
        <w:rPr>
          <w:color w:val="C00000"/>
        </w:rPr>
      </w:pPr>
      <w:r>
        <w:rPr>
          <w:color w:val="C00000"/>
          <w:rtl/>
        </w:rPr>
        <w:t xml:space="preserve">תלמידי 3 </w:t>
      </w:r>
      <w:proofErr w:type="spellStart"/>
      <w:r>
        <w:rPr>
          <w:color w:val="C00000"/>
          <w:rtl/>
        </w:rPr>
        <w:t>יח"ל</w:t>
      </w:r>
      <w:proofErr w:type="spellEnd"/>
      <w:r>
        <w:rPr>
          <w:color w:val="C00000"/>
          <w:rtl/>
        </w:rPr>
        <w:t xml:space="preserve"> לא נדרשים ללמוד את האברבנאל בלשונו. </w:t>
      </w:r>
    </w:p>
    <w:p w14:paraId="00000045" w14:textId="77777777" w:rsidR="00AB6822" w:rsidRDefault="00000000">
      <w:pPr>
        <w:spacing w:after="0"/>
        <w:jc w:val="left"/>
        <w:rPr>
          <w:color w:val="C00000"/>
        </w:rPr>
      </w:pPr>
      <w:r>
        <w:rPr>
          <w:color w:val="C00000"/>
          <w:rtl/>
        </w:rPr>
        <w:t xml:space="preserve">על התלמידים לדעת להסביר את כפילות ה"ויאמר" לפי הסברו של האברבנאל. </w:t>
      </w:r>
    </w:p>
    <w:p w14:paraId="00000046" w14:textId="77777777" w:rsidR="00AB6822" w:rsidRDefault="00AB6822">
      <w:pPr>
        <w:spacing w:after="0"/>
        <w:jc w:val="left"/>
        <w:rPr>
          <w:color w:val="C00000"/>
        </w:rPr>
      </w:pPr>
    </w:p>
    <w:p w14:paraId="00000047" w14:textId="77777777" w:rsidR="00AB6822" w:rsidRDefault="00000000">
      <w:pPr>
        <w:spacing w:after="0"/>
        <w:jc w:val="left"/>
      </w:pPr>
      <w:r>
        <w:rPr>
          <w:rtl/>
        </w:rPr>
        <w:t xml:space="preserve">הכפילות של "ויאמר" לאותו דובר מעידה על הפסקה והשתהות בדיבור. </w:t>
      </w:r>
    </w:p>
    <w:p w14:paraId="00000048" w14:textId="77777777" w:rsidR="00AB6822" w:rsidRDefault="00000000">
      <w:pPr>
        <w:spacing w:after="0"/>
        <w:jc w:val="left"/>
      </w:pPr>
      <w:r>
        <w:rPr>
          <w:rtl/>
        </w:rPr>
        <w:lastRenderedPageBreak/>
        <w:t>כאן כפילות הביטוי "ויאמר אברם" מעידה על שני שלבים בשיחה: בתחילה אברהם שאל ברמיזה עקיפה לגבי חסרון הזרע, וכאשר הקב"ה לא ענה לשאלתו, הוצרך אברהם לחזור ולשאול באופן ישיר ומפורש. הקב"ה השתהה בכוונה כי הוא "מתאווה לתפילתם של צדיקים" - רצה שאברהם יבטא את משאלתו האמיתית במפורש ולא יסתפק ברמיזה.</w:t>
      </w:r>
    </w:p>
    <w:p w14:paraId="00000049" w14:textId="77777777" w:rsidR="00AB6822" w:rsidRDefault="00AB6822">
      <w:pPr>
        <w:spacing w:after="0"/>
        <w:jc w:val="left"/>
      </w:pPr>
    </w:p>
    <w:p w14:paraId="0000004A" w14:textId="77777777" w:rsidR="00AB6822" w:rsidRDefault="00000000">
      <w:pPr>
        <w:spacing w:after="0"/>
        <w:jc w:val="left"/>
        <w:rPr>
          <w:color w:val="C55911"/>
          <w:highlight w:val="cyan"/>
        </w:rPr>
      </w:pPr>
      <w:r>
        <w:rPr>
          <w:color w:val="C55911"/>
          <w:highlight w:val="cyan"/>
          <w:rtl/>
        </w:rPr>
        <w:t xml:space="preserve">מיומנויות: </w:t>
      </w:r>
    </w:p>
    <w:p w14:paraId="0000004B" w14:textId="77777777" w:rsidR="00AB6822" w:rsidRDefault="00000000">
      <w:pPr>
        <w:spacing w:after="0"/>
        <w:jc w:val="left"/>
        <w:rPr>
          <w:color w:val="C55911"/>
          <w:highlight w:val="cyan"/>
        </w:rPr>
      </w:pPr>
      <w:r>
        <w:rPr>
          <w:color w:val="C55911"/>
          <w:highlight w:val="cyan"/>
          <w:rtl/>
        </w:rPr>
        <w:t>זיהוי דו-שיח בכתוב ומעקב אחר הדוברים</w:t>
      </w:r>
    </w:p>
    <w:p w14:paraId="0000004C" w14:textId="77777777" w:rsidR="00AB6822" w:rsidRDefault="00000000">
      <w:pPr>
        <w:spacing w:after="0"/>
        <w:jc w:val="left"/>
        <w:rPr>
          <w:color w:val="C55911"/>
          <w:highlight w:val="cyan"/>
        </w:rPr>
      </w:pPr>
      <w:r>
        <w:rPr>
          <w:color w:val="C55911"/>
          <w:highlight w:val="cyan"/>
          <w:rtl/>
        </w:rPr>
        <w:t xml:space="preserve">זיהוי דרכי הביטוי של התורה- ויאמר </w:t>
      </w:r>
      <w:proofErr w:type="spellStart"/>
      <w:r>
        <w:rPr>
          <w:color w:val="C55911"/>
          <w:highlight w:val="cyan"/>
          <w:rtl/>
        </w:rPr>
        <w:t>ויאמר</w:t>
      </w:r>
      <w:proofErr w:type="spellEnd"/>
      <w:r>
        <w:rPr>
          <w:color w:val="C55911"/>
          <w:highlight w:val="cyan"/>
          <w:rtl/>
        </w:rPr>
        <w:t xml:space="preserve">. </w:t>
      </w:r>
    </w:p>
    <w:p w14:paraId="0000004D" w14:textId="77777777" w:rsidR="00AB6822" w:rsidRDefault="00AB6822">
      <w:pPr>
        <w:spacing w:after="0"/>
        <w:jc w:val="left"/>
      </w:pPr>
    </w:p>
    <w:p w14:paraId="0000004E" w14:textId="77777777" w:rsidR="00AB6822" w:rsidRDefault="00000000">
      <w:pPr>
        <w:shd w:val="clear" w:color="auto" w:fill="D9D9D9"/>
        <w:spacing w:after="0"/>
        <w:jc w:val="left"/>
        <w:rPr>
          <w:b/>
        </w:rPr>
      </w:pPr>
      <w:r>
        <w:rPr>
          <w:b/>
          <w:rtl/>
        </w:rPr>
        <w:t>הרחבה</w:t>
      </w:r>
    </w:p>
    <w:p w14:paraId="0000004F" w14:textId="77777777" w:rsidR="00AB6822" w:rsidRDefault="00000000">
      <w:pPr>
        <w:shd w:val="clear" w:color="auto" w:fill="D9D9D9"/>
        <w:spacing w:after="0"/>
        <w:jc w:val="left"/>
      </w:pPr>
      <w:r>
        <w:rPr>
          <w:rtl/>
        </w:rPr>
        <w:t xml:space="preserve">בפסוקים א-ו דוגמא נוספת ל"ויאמר...ויאמר": </w:t>
      </w:r>
    </w:p>
    <w:p w14:paraId="00000050" w14:textId="77777777" w:rsidR="00AB6822" w:rsidRDefault="00000000">
      <w:pPr>
        <w:shd w:val="clear" w:color="auto" w:fill="D9D9D9"/>
        <w:spacing w:after="0"/>
        <w:jc w:val="left"/>
      </w:pPr>
      <w:r>
        <w:rPr>
          <w:rtl/>
        </w:rPr>
        <w:t xml:space="preserve">"וַיּוֹצֵא אֹתוֹ הַחוּצָה </w:t>
      </w:r>
      <w:r>
        <w:rPr>
          <w:u w:val="single"/>
          <w:rtl/>
        </w:rPr>
        <w:t xml:space="preserve">וַיֹּאמֶר </w:t>
      </w:r>
      <w:r>
        <w:rPr>
          <w:rtl/>
        </w:rPr>
        <w:t xml:space="preserve">הַבֶּט נָא </w:t>
      </w:r>
      <w:proofErr w:type="spellStart"/>
      <w:r>
        <w:rPr>
          <w:rtl/>
        </w:rPr>
        <w:t>הַשָּׁמַיְמָה</w:t>
      </w:r>
      <w:proofErr w:type="spellEnd"/>
      <w:r>
        <w:rPr>
          <w:rtl/>
        </w:rPr>
        <w:t xml:space="preserve"> וּסְפֹר הַכּוֹכָבִים אִם תּוּכַל לִסְפֹּר אֹתָם </w:t>
      </w:r>
      <w:r>
        <w:rPr>
          <w:u w:val="single"/>
          <w:rtl/>
        </w:rPr>
        <w:t>וַיֹּאמֶר</w:t>
      </w:r>
      <w:r>
        <w:rPr>
          <w:rtl/>
        </w:rPr>
        <w:t xml:space="preserve"> לוֹ כֹּה יִהְיֶה זַרְעֶךָ", </w:t>
      </w:r>
    </w:p>
    <w:p w14:paraId="00000051" w14:textId="77777777" w:rsidR="00AB6822" w:rsidRDefault="00000000">
      <w:pPr>
        <w:shd w:val="clear" w:color="auto" w:fill="D9D9D9"/>
        <w:spacing w:after="0"/>
        <w:jc w:val="left"/>
      </w:pPr>
      <w:r>
        <w:rPr>
          <w:rtl/>
        </w:rPr>
        <w:t xml:space="preserve">הקב"ה ציווה על אברהם לצאת החוצה ולספור את הכוכבים. לאחר מכן הבטיח הקב"ה לאברהם: "כה יהיה זרעך". נראה שההפסקה קשורה בהמתנה לפעולת אברהם בספירת הכוכבים </w:t>
      </w:r>
      <w:proofErr w:type="spellStart"/>
      <w:r>
        <w:rPr>
          <w:rtl/>
        </w:rPr>
        <w:t>ובחווית</w:t>
      </w:r>
      <w:proofErr w:type="spellEnd"/>
      <w:r>
        <w:rPr>
          <w:rtl/>
        </w:rPr>
        <w:t xml:space="preserve"> ההתבוננות בהם והתרשמות ממספרם הרב. </w:t>
      </w:r>
    </w:p>
    <w:p w14:paraId="00000052" w14:textId="77777777" w:rsidR="00AB6822" w:rsidRDefault="00AB6822">
      <w:pPr>
        <w:spacing w:after="0"/>
        <w:jc w:val="left"/>
      </w:pPr>
    </w:p>
    <w:p w14:paraId="00000053" w14:textId="77777777" w:rsidR="00AB6822" w:rsidRDefault="00000000">
      <w:pPr>
        <w:spacing w:after="0"/>
        <w:jc w:val="left"/>
      </w:pPr>
      <w:r>
        <w:rPr>
          <w:rtl/>
        </w:rPr>
        <w:t xml:space="preserve">לקריאה נוספת: </w:t>
      </w:r>
      <w:hyperlink r:id="rId8">
        <w:r w:rsidR="00AB6822">
          <w:rPr>
            <w:color w:val="0563C1"/>
            <w:u w:val="single"/>
            <w:rtl/>
          </w:rPr>
          <w:t>ויאמר</w:t>
        </w:r>
      </w:hyperlink>
      <w:hyperlink r:id="rId9">
        <w:r w:rsidR="00AB6822">
          <w:rPr>
            <w:color w:val="0563C1"/>
            <w:u w:val="single"/>
            <w:rtl/>
          </w:rPr>
          <w:t xml:space="preserve">... </w:t>
        </w:r>
      </w:hyperlink>
      <w:hyperlink r:id="rId10">
        <w:r w:rsidR="00AB6822">
          <w:rPr>
            <w:color w:val="0563C1"/>
            <w:u w:val="single"/>
            <w:rtl/>
          </w:rPr>
          <w:t>ויאמר</w:t>
        </w:r>
      </w:hyperlink>
      <w:hyperlink r:id="rId11">
        <w:r w:rsidR="00AB6822">
          <w:rPr>
            <w:color w:val="0563C1"/>
            <w:u w:val="single"/>
            <w:rtl/>
          </w:rPr>
          <w:t xml:space="preserve">, </w:t>
        </w:r>
      </w:hyperlink>
      <w:hyperlink r:id="rId12">
        <w:r w:rsidR="00AB6822">
          <w:rPr>
            <w:color w:val="0563C1"/>
            <w:u w:val="single"/>
            <w:rtl/>
          </w:rPr>
          <w:t>הרב</w:t>
        </w:r>
      </w:hyperlink>
      <w:hyperlink r:id="rId13">
        <w:r w:rsidR="00AB6822">
          <w:rPr>
            <w:color w:val="0563C1"/>
            <w:u w:val="single"/>
            <w:rtl/>
          </w:rPr>
          <w:t xml:space="preserve"> </w:t>
        </w:r>
      </w:hyperlink>
      <w:hyperlink r:id="rId14">
        <w:r w:rsidR="00AB6822">
          <w:rPr>
            <w:color w:val="0563C1"/>
            <w:u w:val="single"/>
            <w:rtl/>
          </w:rPr>
          <w:t>אלחנן</w:t>
        </w:r>
      </w:hyperlink>
      <w:hyperlink r:id="rId15">
        <w:r w:rsidR="00AB6822">
          <w:rPr>
            <w:color w:val="0563C1"/>
            <w:u w:val="single"/>
            <w:rtl/>
          </w:rPr>
          <w:t xml:space="preserve"> </w:t>
        </w:r>
      </w:hyperlink>
      <w:hyperlink r:id="rId16">
        <w:r w:rsidR="00AB6822">
          <w:rPr>
            <w:color w:val="0563C1"/>
            <w:u w:val="single"/>
            <w:rtl/>
          </w:rPr>
          <w:t>סמט</w:t>
        </w:r>
      </w:hyperlink>
      <w:hyperlink r:id="rId17">
        <w:r w:rsidR="00AB6822">
          <w:rPr>
            <w:color w:val="0563C1"/>
            <w:u w:val="single"/>
            <w:rtl/>
          </w:rPr>
          <w:t xml:space="preserve">, </w:t>
        </w:r>
      </w:hyperlink>
      <w:hyperlink r:id="rId18">
        <w:r w:rsidR="00AB6822">
          <w:rPr>
            <w:rtl/>
          </w:rPr>
          <w:t>אתר</w:t>
        </w:r>
      </w:hyperlink>
      <w:hyperlink r:id="rId19">
        <w:r w:rsidR="00AB6822">
          <w:rPr>
            <w:rtl/>
          </w:rPr>
          <w:t xml:space="preserve"> </w:t>
        </w:r>
      </w:hyperlink>
      <w:hyperlink r:id="rId20">
        <w:r w:rsidR="00AB6822">
          <w:rPr>
            <w:rtl/>
          </w:rPr>
          <w:t>ישיבת</w:t>
        </w:r>
      </w:hyperlink>
      <w:hyperlink r:id="rId21">
        <w:r w:rsidR="00AB6822">
          <w:rPr>
            <w:rtl/>
          </w:rPr>
          <w:t xml:space="preserve"> "</w:t>
        </w:r>
      </w:hyperlink>
      <w:hyperlink r:id="rId22">
        <w:r w:rsidR="00AB6822">
          <w:rPr>
            <w:rtl/>
          </w:rPr>
          <w:t>ברכת</w:t>
        </w:r>
      </w:hyperlink>
      <w:hyperlink r:id="rId23">
        <w:r w:rsidR="00AB6822">
          <w:rPr>
            <w:rtl/>
          </w:rPr>
          <w:t xml:space="preserve"> </w:t>
        </w:r>
      </w:hyperlink>
      <w:hyperlink r:id="rId24">
        <w:r w:rsidR="00AB6822">
          <w:rPr>
            <w:rtl/>
          </w:rPr>
          <w:t>משה</w:t>
        </w:r>
      </w:hyperlink>
      <w:hyperlink r:id="rId25">
        <w:r w:rsidR="00AB6822">
          <w:rPr>
            <w:rtl/>
          </w:rPr>
          <w:t xml:space="preserve">". </w:t>
        </w:r>
      </w:hyperlink>
      <w:hyperlink r:id="rId26">
        <w:r w:rsidR="00AB6822">
          <w:rPr>
            <w:color w:val="0563C1"/>
            <w:u w:val="single"/>
          </w:rPr>
          <w:t xml:space="preserve"> </w:t>
        </w:r>
      </w:hyperlink>
      <w:r>
        <w:t xml:space="preserve"> </w:t>
      </w:r>
    </w:p>
    <w:p w14:paraId="00000054" w14:textId="77777777" w:rsidR="00AB6822" w:rsidRDefault="00AB6822">
      <w:pPr>
        <w:spacing w:after="0"/>
        <w:jc w:val="left"/>
      </w:pPr>
    </w:p>
    <w:p w14:paraId="00000055" w14:textId="77777777" w:rsidR="00AB6822" w:rsidRDefault="00000000">
      <w:pPr>
        <w:pStyle w:val="2"/>
        <w:spacing w:before="0" w:after="0" w:line="360" w:lineRule="auto"/>
        <w:rPr>
          <w:sz w:val="28"/>
          <w:szCs w:val="28"/>
        </w:rPr>
      </w:pPr>
      <w:r>
        <w:rPr>
          <w:sz w:val="28"/>
          <w:szCs w:val="28"/>
          <w:rtl/>
        </w:rPr>
        <w:t>ב. תשובת ה' והמעשה הסמלי</w:t>
      </w:r>
    </w:p>
    <w:p w14:paraId="00000056" w14:textId="77777777" w:rsidR="00AB6822" w:rsidRDefault="00000000">
      <w:pPr>
        <w:pBdr>
          <w:top w:val="nil"/>
          <w:left w:val="nil"/>
          <w:bottom w:val="nil"/>
          <w:right w:val="nil"/>
          <w:between w:val="nil"/>
        </w:pBdr>
        <w:spacing w:after="0"/>
        <w:jc w:val="left"/>
        <w:rPr>
          <w:color w:val="0070C0"/>
        </w:rPr>
      </w:pPr>
      <w:r>
        <w:rPr>
          <w:color w:val="0070C0"/>
          <w:rtl/>
        </w:rPr>
        <w:t>רש"י (ה) ויוצא אתו החוצה -</w:t>
      </w:r>
    </w:p>
    <w:p w14:paraId="00000057" w14:textId="77777777" w:rsidR="00AB6822" w:rsidRDefault="00000000">
      <w:pPr>
        <w:pBdr>
          <w:top w:val="nil"/>
          <w:left w:val="nil"/>
          <w:bottom w:val="nil"/>
          <w:right w:val="nil"/>
          <w:between w:val="nil"/>
        </w:pBdr>
        <w:spacing w:after="0"/>
        <w:jc w:val="left"/>
        <w:rPr>
          <w:color w:val="0070C0"/>
        </w:rPr>
      </w:pPr>
      <w:r>
        <w:rPr>
          <w:color w:val="0070C0"/>
          <w:rtl/>
        </w:rPr>
        <w:t>לפי פשוטו הוציאו מאהלו לחוץ לראות הכוכבים.</w:t>
      </w:r>
    </w:p>
    <w:p w14:paraId="00000058" w14:textId="77777777" w:rsidR="00AB6822" w:rsidRDefault="00000000">
      <w:pPr>
        <w:pBdr>
          <w:top w:val="nil"/>
          <w:left w:val="nil"/>
          <w:bottom w:val="nil"/>
          <w:right w:val="nil"/>
          <w:between w:val="nil"/>
        </w:pBdr>
        <w:spacing w:after="0"/>
        <w:jc w:val="left"/>
        <w:rPr>
          <w:color w:val="0070C0"/>
        </w:rPr>
      </w:pPr>
      <w:r>
        <w:rPr>
          <w:color w:val="0070C0"/>
          <w:rtl/>
        </w:rPr>
        <w:t>ולפי מדרשו: אמר לו צא מאצטגנינות שלך שראית במזלות שאינך עתיד להעמיד בן.</w:t>
      </w:r>
    </w:p>
    <w:p w14:paraId="00000059" w14:textId="77777777" w:rsidR="00AB6822" w:rsidRDefault="00000000">
      <w:pPr>
        <w:pBdr>
          <w:top w:val="nil"/>
          <w:left w:val="nil"/>
          <w:bottom w:val="nil"/>
          <w:right w:val="nil"/>
          <w:between w:val="nil"/>
        </w:pBdr>
        <w:spacing w:after="0"/>
        <w:jc w:val="left"/>
        <w:rPr>
          <w:color w:val="0070C0"/>
        </w:rPr>
      </w:pPr>
      <w:r>
        <w:rPr>
          <w:color w:val="0070C0"/>
          <w:rtl/>
        </w:rPr>
        <w:t>אברם אין לו בן, אבל אברהם יש לו בן. וכן שרי לא תלד, אבל שרה תלד.</w:t>
      </w:r>
    </w:p>
    <w:p w14:paraId="0000005A" w14:textId="77777777" w:rsidR="00AB6822" w:rsidRDefault="00000000">
      <w:pPr>
        <w:pBdr>
          <w:top w:val="nil"/>
          <w:left w:val="nil"/>
          <w:bottom w:val="nil"/>
          <w:right w:val="nil"/>
          <w:between w:val="nil"/>
        </w:pBdr>
        <w:spacing w:after="0"/>
        <w:jc w:val="left"/>
        <w:rPr>
          <w:color w:val="0070C0"/>
        </w:rPr>
      </w:pPr>
      <w:r>
        <w:rPr>
          <w:color w:val="0070C0"/>
          <w:rtl/>
        </w:rPr>
        <w:t>אני קורא לכם שם אחר וישתנה המזל.</w:t>
      </w:r>
    </w:p>
    <w:p w14:paraId="0000005B" w14:textId="77777777" w:rsidR="00AB6822" w:rsidRDefault="00000000">
      <w:pPr>
        <w:pBdr>
          <w:top w:val="nil"/>
          <w:left w:val="nil"/>
          <w:bottom w:val="nil"/>
          <w:right w:val="nil"/>
          <w:between w:val="nil"/>
        </w:pBdr>
        <w:spacing w:after="0"/>
        <w:jc w:val="left"/>
        <w:rPr>
          <w:color w:val="0070C0"/>
        </w:rPr>
      </w:pPr>
      <w:r>
        <w:rPr>
          <w:color w:val="0070C0"/>
          <w:rtl/>
        </w:rPr>
        <w:t>דבר אחר: הוציאו מחללו של עולם והגביהו למעלה מן הכוכבים, וזהו לשון הבטה מלמעלה למטה:</w:t>
      </w:r>
    </w:p>
    <w:p w14:paraId="0000005C" w14:textId="77777777" w:rsidR="00AB6822" w:rsidRDefault="00AB6822">
      <w:pPr>
        <w:pBdr>
          <w:top w:val="nil"/>
          <w:left w:val="nil"/>
          <w:bottom w:val="nil"/>
          <w:right w:val="nil"/>
          <w:between w:val="nil"/>
        </w:pBdr>
        <w:spacing w:after="0"/>
        <w:jc w:val="left"/>
        <w:rPr>
          <w:color w:val="0070C0"/>
        </w:rPr>
      </w:pPr>
    </w:p>
    <w:p w14:paraId="0000005D" w14:textId="77777777" w:rsidR="00AB6822" w:rsidRDefault="00000000">
      <w:pPr>
        <w:pBdr>
          <w:top w:val="nil"/>
          <w:left w:val="nil"/>
          <w:bottom w:val="nil"/>
          <w:right w:val="nil"/>
          <w:between w:val="nil"/>
        </w:pBdr>
        <w:spacing w:after="0"/>
        <w:jc w:val="left"/>
        <w:rPr>
          <w:color w:val="00B050"/>
        </w:rPr>
      </w:pPr>
      <w:r>
        <w:rPr>
          <w:color w:val="00B050"/>
          <w:rtl/>
        </w:rPr>
        <w:t xml:space="preserve">להבנת פירוש רש"י: </w:t>
      </w:r>
    </w:p>
    <w:p w14:paraId="0000005E" w14:textId="77777777" w:rsidR="00AB6822" w:rsidRDefault="00000000">
      <w:pPr>
        <w:pBdr>
          <w:top w:val="nil"/>
          <w:left w:val="nil"/>
          <w:bottom w:val="nil"/>
          <w:right w:val="nil"/>
          <w:between w:val="nil"/>
        </w:pBdr>
        <w:spacing w:after="0"/>
        <w:jc w:val="left"/>
        <w:rPr>
          <w:color w:val="00B050"/>
        </w:rPr>
      </w:pPr>
      <w:r>
        <w:rPr>
          <w:color w:val="00B050"/>
          <w:rtl/>
        </w:rPr>
        <w:t xml:space="preserve">מה מסמלים הכוכבים לפי כל אחד מהפירושים? </w:t>
      </w:r>
    </w:p>
    <w:p w14:paraId="0000005F" w14:textId="77777777" w:rsidR="00AB6822" w:rsidRDefault="00000000">
      <w:pPr>
        <w:pBdr>
          <w:top w:val="nil"/>
          <w:left w:val="nil"/>
          <w:bottom w:val="nil"/>
          <w:right w:val="nil"/>
          <w:between w:val="nil"/>
        </w:pBdr>
        <w:spacing w:after="0"/>
        <w:jc w:val="left"/>
        <w:rPr>
          <w:color w:val="00B050"/>
        </w:rPr>
      </w:pPr>
      <w:r>
        <w:rPr>
          <w:color w:val="00B050"/>
          <w:rtl/>
        </w:rPr>
        <w:t xml:space="preserve">הפירוש הראשון הוא פשט, השני והשלישי- דרש. מה נוכל ללמוד מהפירושים על מאפייני הפשט והדרש? </w:t>
      </w:r>
    </w:p>
    <w:p w14:paraId="00000060" w14:textId="77777777" w:rsidR="00AB6822" w:rsidRDefault="00AB6822">
      <w:pPr>
        <w:pBdr>
          <w:top w:val="nil"/>
          <w:left w:val="nil"/>
          <w:bottom w:val="nil"/>
          <w:right w:val="nil"/>
          <w:between w:val="nil"/>
        </w:pBdr>
        <w:spacing w:after="0"/>
        <w:jc w:val="left"/>
        <w:rPr>
          <w:color w:val="0070C0"/>
        </w:rPr>
      </w:pPr>
    </w:p>
    <w:p w14:paraId="00000061" w14:textId="77777777" w:rsidR="00AB6822" w:rsidRDefault="00000000">
      <w:pPr>
        <w:pBdr>
          <w:top w:val="nil"/>
          <w:left w:val="nil"/>
          <w:bottom w:val="nil"/>
          <w:right w:val="nil"/>
          <w:between w:val="nil"/>
        </w:pBdr>
        <w:spacing w:after="0"/>
        <w:jc w:val="left"/>
      </w:pPr>
      <w:r>
        <w:rPr>
          <w:rtl/>
        </w:rPr>
        <w:t>רש"י מציע שלושה פירושים למשמעות פעולת ה' "ויוצא אותו החוצה" ובקשתו "ספר הכוכבים":</w:t>
      </w:r>
    </w:p>
    <w:p w14:paraId="00000062" w14:textId="77777777" w:rsidR="00AB6822" w:rsidRDefault="00000000">
      <w:pPr>
        <w:numPr>
          <w:ilvl w:val="0"/>
          <w:numId w:val="5"/>
        </w:numPr>
        <w:pBdr>
          <w:top w:val="nil"/>
          <w:left w:val="nil"/>
          <w:bottom w:val="nil"/>
          <w:right w:val="nil"/>
          <w:between w:val="nil"/>
        </w:pBdr>
        <w:spacing w:after="0"/>
        <w:jc w:val="left"/>
        <w:rPr>
          <w:color w:val="000000"/>
        </w:rPr>
      </w:pPr>
      <w:r>
        <w:rPr>
          <w:color w:val="000000"/>
          <w:rtl/>
        </w:rPr>
        <w:t>פשט: הוצאה פיזית מהאוהל לראות את הכוכבים בשמים והתרשמות ממספרם הרב.</w:t>
      </w:r>
    </w:p>
    <w:p w14:paraId="00000063" w14:textId="77777777" w:rsidR="00AB6822" w:rsidRDefault="00000000">
      <w:pPr>
        <w:numPr>
          <w:ilvl w:val="0"/>
          <w:numId w:val="5"/>
        </w:numPr>
        <w:pBdr>
          <w:top w:val="nil"/>
          <w:left w:val="nil"/>
          <w:bottom w:val="nil"/>
          <w:right w:val="nil"/>
          <w:between w:val="nil"/>
        </w:pBdr>
        <w:spacing w:after="0"/>
        <w:jc w:val="left"/>
        <w:rPr>
          <w:color w:val="000000"/>
        </w:rPr>
      </w:pPr>
      <w:r>
        <w:rPr>
          <w:color w:val="000000"/>
          <w:rtl/>
        </w:rPr>
        <w:t>דרש ראשון: הוצאה מאמונה ב</w:t>
      </w:r>
      <w:r>
        <w:rPr>
          <w:rtl/>
        </w:rPr>
        <w:t>מזל המסומן בכוכבים</w:t>
      </w:r>
      <w:r>
        <w:rPr>
          <w:color w:val="000000"/>
          <w:rtl/>
        </w:rPr>
        <w:t xml:space="preserve"> (</w:t>
      </w:r>
      <w:proofErr w:type="spellStart"/>
      <w:r>
        <w:rPr>
          <w:color w:val="000000"/>
          <w:rtl/>
        </w:rPr>
        <w:t>אצטגננ</w:t>
      </w:r>
      <w:r>
        <w:rPr>
          <w:rtl/>
        </w:rPr>
        <w:t>ות</w:t>
      </w:r>
      <w:proofErr w:type="spellEnd"/>
      <w:r>
        <w:rPr>
          <w:rtl/>
        </w:rPr>
        <w:t xml:space="preserve"> בלשון המדרש) </w:t>
      </w:r>
      <w:r>
        <w:rPr>
          <w:color w:val="000000"/>
          <w:rtl/>
        </w:rPr>
        <w:t>- אברם ראה במזלות שלא יוליד, וה' הבטיחו ששינוי שמו ישנה את מזלו.</w:t>
      </w:r>
    </w:p>
    <w:p w14:paraId="00000064" w14:textId="77777777" w:rsidR="00AB6822" w:rsidRDefault="00000000">
      <w:pPr>
        <w:numPr>
          <w:ilvl w:val="0"/>
          <w:numId w:val="5"/>
        </w:numPr>
        <w:pBdr>
          <w:top w:val="nil"/>
          <w:left w:val="nil"/>
          <w:bottom w:val="nil"/>
          <w:right w:val="nil"/>
          <w:between w:val="nil"/>
        </w:pBdr>
        <w:spacing w:after="0"/>
        <w:jc w:val="left"/>
        <w:rPr>
          <w:color w:val="000000"/>
        </w:rPr>
      </w:pPr>
      <w:r>
        <w:rPr>
          <w:color w:val="000000"/>
          <w:rtl/>
        </w:rPr>
        <w:t>דרש שני: הוצאה מ"חללו של עולם" - העלאת אברם מעל הכוכבים להביט בהם מלמעלה, כסמל להיותו מעל לחוקי הטבע והמזל.</w:t>
      </w:r>
    </w:p>
    <w:p w14:paraId="00000065" w14:textId="77777777" w:rsidR="00AB6822" w:rsidRDefault="00000000">
      <w:pPr>
        <w:spacing w:after="0"/>
        <w:ind w:left="720"/>
        <w:jc w:val="left"/>
      </w:pPr>
      <w:r>
        <w:rPr>
          <w:rtl/>
        </w:rPr>
        <w:t xml:space="preserve">שני המדרשים מציגים רעיון דומה, הקב"ה הראה לאברהם אבינו שהוא יוכל לממש את ברכת הזרע. לפי המדרש הראשון ההבטחה תתממש בזכות שינוי שמם של אברהם ושרה, כך שאפילו לפי חוקי </w:t>
      </w:r>
      <w:proofErr w:type="spellStart"/>
      <w:r>
        <w:rPr>
          <w:rtl/>
        </w:rPr>
        <w:t>האצטגננות</w:t>
      </w:r>
      <w:proofErr w:type="spellEnd"/>
      <w:r>
        <w:rPr>
          <w:rtl/>
        </w:rPr>
        <w:t xml:space="preserve"> </w:t>
      </w:r>
      <w:r>
        <w:rPr>
          <w:rtl/>
        </w:rPr>
        <w:lastRenderedPageBreak/>
        <w:t xml:space="preserve">(האסטרולוגיה) הם יוכלו להוליד. לפי המדרש השני הקב"ה הוציא את אברהם אל מחוץ לכל חישוב של חוק טבע (או </w:t>
      </w:r>
      <w:proofErr w:type="spellStart"/>
      <w:r>
        <w:rPr>
          <w:rtl/>
        </w:rPr>
        <w:t>איצטגננות</w:t>
      </w:r>
      <w:proofErr w:type="spellEnd"/>
      <w:r>
        <w:rPr>
          <w:rtl/>
        </w:rPr>
        <w:t>).</w:t>
      </w:r>
    </w:p>
    <w:p w14:paraId="00000066" w14:textId="77777777" w:rsidR="00AB6822" w:rsidRDefault="00000000">
      <w:pPr>
        <w:spacing w:after="0"/>
        <w:ind w:left="720"/>
        <w:jc w:val="left"/>
      </w:pPr>
      <w:r>
        <w:rPr>
          <w:rtl/>
        </w:rPr>
        <w:t>שני המדרשים מפרשים את הביטוי "וַיּוֹצֵא אֹתוֹ הַחוּצָה" באופן מטאפורי, ולא כמשמעו.</w:t>
      </w:r>
    </w:p>
    <w:p w14:paraId="00000067" w14:textId="77777777" w:rsidR="00AB6822" w:rsidRDefault="00AB6822">
      <w:pPr>
        <w:spacing w:after="0"/>
        <w:ind w:left="720"/>
        <w:jc w:val="left"/>
      </w:pPr>
    </w:p>
    <w:p w14:paraId="00000068" w14:textId="77777777" w:rsidR="00AB6822" w:rsidRDefault="00000000">
      <w:pPr>
        <w:spacing w:after="0"/>
        <w:jc w:val="left"/>
        <w:rPr>
          <w:color w:val="C55911"/>
          <w:highlight w:val="cyan"/>
        </w:rPr>
      </w:pPr>
      <w:r>
        <w:rPr>
          <w:color w:val="C55911"/>
          <w:highlight w:val="cyan"/>
          <w:rtl/>
        </w:rPr>
        <w:t xml:space="preserve">מיומנויות: </w:t>
      </w:r>
    </w:p>
    <w:p w14:paraId="00000069" w14:textId="77777777" w:rsidR="00AB6822" w:rsidRDefault="00000000">
      <w:pPr>
        <w:spacing w:after="0"/>
        <w:jc w:val="left"/>
        <w:rPr>
          <w:color w:val="C55911"/>
          <w:highlight w:val="cyan"/>
        </w:rPr>
      </w:pPr>
      <w:r>
        <w:rPr>
          <w:color w:val="C55911"/>
          <w:highlight w:val="cyan"/>
          <w:rtl/>
        </w:rPr>
        <w:t>זיהוי מעשה סמלי והבנת מטרתו</w:t>
      </w:r>
    </w:p>
    <w:p w14:paraId="0000006A" w14:textId="77777777" w:rsidR="00AB6822" w:rsidRDefault="00000000">
      <w:pPr>
        <w:spacing w:after="0"/>
        <w:jc w:val="left"/>
        <w:rPr>
          <w:color w:val="C55911"/>
          <w:highlight w:val="cyan"/>
        </w:rPr>
      </w:pPr>
      <w:r>
        <w:rPr>
          <w:color w:val="C55911"/>
          <w:highlight w:val="cyan"/>
          <w:rtl/>
        </w:rPr>
        <w:t xml:space="preserve">הכרת מבנה הפירוש, הכרת דרכי הפשט והדרש. </w:t>
      </w:r>
    </w:p>
    <w:p w14:paraId="0000006B" w14:textId="77777777" w:rsidR="00AB6822" w:rsidRDefault="00000000">
      <w:pPr>
        <w:shd w:val="clear" w:color="auto" w:fill="D9D9D9"/>
        <w:spacing w:after="0"/>
        <w:jc w:val="left"/>
      </w:pPr>
      <w:r>
        <w:rPr>
          <w:rtl/>
        </w:rPr>
        <w:t>הרחבה</w:t>
      </w:r>
    </w:p>
    <w:p w14:paraId="0000006C" w14:textId="77777777" w:rsidR="00AB6822" w:rsidRDefault="00000000">
      <w:pPr>
        <w:shd w:val="clear" w:color="auto" w:fill="D9D9D9"/>
        <w:spacing w:after="0"/>
        <w:jc w:val="left"/>
      </w:pPr>
      <w:r>
        <w:rPr>
          <w:rtl/>
        </w:rPr>
        <w:t xml:space="preserve">כך מסביר הרב שמשון רפאל הירש את תפקידם של המעשים הסמליים: </w:t>
      </w:r>
    </w:p>
    <w:p w14:paraId="0000006D" w14:textId="77777777" w:rsidR="00AB6822" w:rsidRDefault="00000000">
      <w:pPr>
        <w:shd w:val="clear" w:color="auto" w:fill="D9D9D9"/>
        <w:spacing w:after="0"/>
        <w:jc w:val="left"/>
      </w:pPr>
      <w:r>
        <w:rPr>
          <w:rtl/>
        </w:rPr>
        <w:t xml:space="preserve">הגילוי לא נמסר לאבי האומה במילים גרידא, אלא הוטבע במעמקי לבו על ידי סימנים סמליים, מעשים, ואירועים שעברו עליו – אימת הלילה הבלתי נגמר, והשמחה בשחר הגאולה – כדי שהדברים יועברו לצאצאיו לא רק כחזון לעתיד, אלא כאמת שהפכה כבר למציאות חיה. </w:t>
      </w:r>
    </w:p>
    <w:p w14:paraId="0000006E" w14:textId="77777777" w:rsidR="00AB6822" w:rsidRDefault="00AB6822">
      <w:pPr>
        <w:pBdr>
          <w:top w:val="nil"/>
          <w:left w:val="nil"/>
          <w:bottom w:val="nil"/>
          <w:right w:val="nil"/>
          <w:between w:val="nil"/>
        </w:pBdr>
        <w:spacing w:after="0"/>
        <w:jc w:val="left"/>
        <w:rPr>
          <w:color w:val="0070C0"/>
        </w:rPr>
      </w:pPr>
    </w:p>
    <w:p w14:paraId="0000006F" w14:textId="77777777" w:rsidR="00AB6822" w:rsidRDefault="00AB6822">
      <w:pPr>
        <w:pBdr>
          <w:top w:val="nil"/>
          <w:left w:val="nil"/>
          <w:bottom w:val="nil"/>
          <w:right w:val="nil"/>
          <w:between w:val="nil"/>
        </w:pBdr>
        <w:spacing w:after="0"/>
        <w:jc w:val="left"/>
      </w:pPr>
    </w:p>
    <w:p w14:paraId="00000070" w14:textId="77777777" w:rsidR="00AB6822" w:rsidRDefault="00000000">
      <w:pPr>
        <w:pStyle w:val="2"/>
        <w:spacing w:before="0" w:after="0" w:line="360" w:lineRule="auto"/>
        <w:rPr>
          <w:sz w:val="28"/>
          <w:szCs w:val="28"/>
        </w:rPr>
      </w:pPr>
      <w:sdt>
        <w:sdtPr>
          <w:rPr>
            <w:rtl/>
          </w:rPr>
          <w:tag w:val="goog_rdk_0"/>
          <w:id w:val="1305200032"/>
        </w:sdtPr>
        <w:sdtContent/>
      </w:sdt>
      <w:r>
        <w:rPr>
          <w:sz w:val="28"/>
          <w:szCs w:val="28"/>
          <w:rtl/>
        </w:rPr>
        <w:t>ג. תגובתו של אברהם: האמונה בה'</w:t>
      </w:r>
    </w:p>
    <w:p w14:paraId="00000072" w14:textId="77777777" w:rsidR="00AB6822" w:rsidRDefault="00000000">
      <w:pPr>
        <w:pBdr>
          <w:top w:val="nil"/>
          <w:left w:val="nil"/>
          <w:bottom w:val="nil"/>
          <w:right w:val="nil"/>
          <w:between w:val="nil"/>
        </w:pBdr>
        <w:spacing w:after="0"/>
        <w:jc w:val="left"/>
        <w:rPr>
          <w:color w:val="000000"/>
        </w:rPr>
      </w:pPr>
      <w:r>
        <w:rPr>
          <w:color w:val="000000"/>
          <w:rtl/>
        </w:rPr>
        <w:t>"וְהֶאֱמִן בַּה' וַיַּחְשְׁבֶהָ לּוֹ צְדָקָה" (פסוק ו)</w:t>
      </w:r>
    </w:p>
    <w:p w14:paraId="00000073" w14:textId="77777777" w:rsidR="00AB6822" w:rsidRDefault="00000000">
      <w:pPr>
        <w:pBdr>
          <w:top w:val="nil"/>
          <w:left w:val="nil"/>
          <w:bottom w:val="nil"/>
          <w:right w:val="nil"/>
          <w:between w:val="nil"/>
        </w:pBdr>
        <w:spacing w:after="0"/>
        <w:jc w:val="left"/>
        <w:rPr>
          <w:color w:val="000000"/>
        </w:rPr>
      </w:pPr>
      <w:r>
        <w:rPr>
          <w:color w:val="000000"/>
          <w:rtl/>
        </w:rPr>
        <w:t xml:space="preserve">בפסוק שני חלקים, הפרשנים דנים בחלקו השני: מיהו הנושא? מי חשב למי לצדקה? </w:t>
      </w:r>
    </w:p>
    <w:p w14:paraId="00000074" w14:textId="77777777" w:rsidR="00AB6822" w:rsidRDefault="00AB6822">
      <w:pPr>
        <w:pBdr>
          <w:top w:val="nil"/>
          <w:left w:val="nil"/>
          <w:bottom w:val="nil"/>
          <w:right w:val="nil"/>
          <w:between w:val="nil"/>
        </w:pBdr>
        <w:spacing w:after="0"/>
        <w:jc w:val="left"/>
        <w:rPr>
          <w:color w:val="000000"/>
        </w:rPr>
      </w:pPr>
    </w:p>
    <w:p w14:paraId="00000075" w14:textId="77777777" w:rsidR="00AB6822" w:rsidRDefault="00000000">
      <w:pPr>
        <w:pBdr>
          <w:top w:val="nil"/>
          <w:left w:val="nil"/>
          <w:bottom w:val="nil"/>
          <w:right w:val="nil"/>
          <w:between w:val="nil"/>
        </w:pBdr>
        <w:spacing w:after="0"/>
        <w:jc w:val="left"/>
        <w:rPr>
          <w:color w:val="2F5496"/>
        </w:rPr>
      </w:pPr>
      <w:r>
        <w:rPr>
          <w:color w:val="2F5496"/>
          <w:rtl/>
        </w:rPr>
        <w:t xml:space="preserve">רש"י: (ו) </w:t>
      </w:r>
      <w:r>
        <w:rPr>
          <w:b/>
          <w:color w:val="2F5496"/>
          <w:rtl/>
        </w:rPr>
        <w:t>והאמין בה'</w:t>
      </w:r>
      <w:r>
        <w:rPr>
          <w:color w:val="2F5496"/>
          <w:rtl/>
        </w:rPr>
        <w:t xml:space="preserve"> -לא שאל לו אות על זאת...</w:t>
      </w:r>
    </w:p>
    <w:p w14:paraId="00000076" w14:textId="77777777" w:rsidR="00AB6822" w:rsidRDefault="00000000">
      <w:pPr>
        <w:pBdr>
          <w:top w:val="nil"/>
          <w:left w:val="nil"/>
          <w:bottom w:val="nil"/>
          <w:right w:val="nil"/>
          <w:between w:val="nil"/>
        </w:pBdr>
        <w:spacing w:after="0"/>
        <w:jc w:val="left"/>
        <w:rPr>
          <w:color w:val="2F5496"/>
        </w:rPr>
      </w:pPr>
      <w:r>
        <w:rPr>
          <w:b/>
          <w:color w:val="2F5496"/>
          <w:rtl/>
        </w:rPr>
        <w:t>ויחשבה לו צדקה</w:t>
      </w:r>
      <w:r>
        <w:rPr>
          <w:color w:val="2F5496"/>
          <w:rtl/>
        </w:rPr>
        <w:t xml:space="preserve"> - הקב"ה חשבה לאברם לזכות ולצדקה על האמונה שהאמין בו.</w:t>
      </w:r>
    </w:p>
    <w:p w14:paraId="00000077" w14:textId="77777777" w:rsidR="00AB6822" w:rsidRDefault="00AB6822">
      <w:pPr>
        <w:pBdr>
          <w:top w:val="nil"/>
          <w:left w:val="nil"/>
          <w:bottom w:val="nil"/>
          <w:right w:val="nil"/>
          <w:between w:val="nil"/>
        </w:pBdr>
        <w:spacing w:after="0"/>
        <w:jc w:val="left"/>
        <w:rPr>
          <w:color w:val="00B050"/>
        </w:rPr>
      </w:pPr>
    </w:p>
    <w:p w14:paraId="0000008C" w14:textId="0D694C54" w:rsidR="00AB6822" w:rsidRDefault="00000000" w:rsidP="004A645A">
      <w:pPr>
        <w:pBdr>
          <w:top w:val="nil"/>
          <w:left w:val="nil"/>
          <w:bottom w:val="nil"/>
          <w:right w:val="nil"/>
          <w:between w:val="nil"/>
        </w:pBdr>
        <w:spacing w:after="0"/>
        <w:jc w:val="left"/>
        <w:rPr>
          <w:color w:val="0070C0"/>
        </w:rPr>
      </w:pPr>
      <w:r>
        <w:rPr>
          <w:color w:val="000000"/>
          <w:rtl/>
        </w:rPr>
        <w:t>לפי פירוש רש"י הנושא של "ויחשבה" הוא הקב"ה: הקב"ה חשב את האמונה</w:t>
      </w:r>
      <w:r w:rsidR="004A645A">
        <w:rPr>
          <w:rFonts w:hint="cs"/>
          <w:color w:val="000000"/>
          <w:rtl/>
        </w:rPr>
        <w:t xml:space="preserve"> של אברהם </w:t>
      </w:r>
      <w:r w:rsidR="004A645A">
        <w:rPr>
          <w:color w:val="000000"/>
          <w:rtl/>
        </w:rPr>
        <w:t>בהבטח</w:t>
      </w:r>
      <w:r w:rsidR="004A645A">
        <w:rPr>
          <w:rFonts w:hint="cs"/>
          <w:color w:val="000000"/>
          <w:rtl/>
        </w:rPr>
        <w:t>תו</w:t>
      </w:r>
      <w:r w:rsidR="004A645A">
        <w:rPr>
          <w:color w:val="000000"/>
          <w:rtl/>
        </w:rPr>
        <w:t xml:space="preserve"> </w:t>
      </w:r>
      <w:r w:rsidR="004A645A">
        <w:rPr>
          <w:rFonts w:hint="cs"/>
          <w:color w:val="000000"/>
          <w:rtl/>
        </w:rPr>
        <w:t>ואת ההימנעו</w:t>
      </w:r>
      <w:r w:rsidR="004A645A">
        <w:rPr>
          <w:rFonts w:hint="eastAsia"/>
          <w:color w:val="000000"/>
          <w:rtl/>
        </w:rPr>
        <w:t>ת</w:t>
      </w:r>
      <w:r w:rsidR="004A645A">
        <w:rPr>
          <w:rFonts w:hint="cs"/>
          <w:color w:val="000000"/>
          <w:rtl/>
        </w:rPr>
        <w:t xml:space="preserve"> מבקשת </w:t>
      </w:r>
      <w:r w:rsidR="004A645A">
        <w:rPr>
          <w:color w:val="000000"/>
          <w:rtl/>
        </w:rPr>
        <w:t xml:space="preserve">אות </w:t>
      </w:r>
      <w:r w:rsidR="004A645A">
        <w:rPr>
          <w:rFonts w:hint="cs"/>
          <w:color w:val="000000"/>
          <w:rtl/>
        </w:rPr>
        <w:t>על הבטחה זו,</w:t>
      </w:r>
      <w:r>
        <w:rPr>
          <w:color w:val="000000"/>
          <w:rtl/>
        </w:rPr>
        <w:t xml:space="preserve"> לזכות ולצדקה</w:t>
      </w:r>
      <w:r w:rsidR="004A645A">
        <w:rPr>
          <w:rFonts w:hint="cs"/>
          <w:color w:val="000000"/>
          <w:rtl/>
        </w:rPr>
        <w:t xml:space="preserve"> לאברהם.</w:t>
      </w:r>
    </w:p>
    <w:p w14:paraId="0000008D" w14:textId="77777777" w:rsidR="00AB6822" w:rsidRDefault="00000000">
      <w:pPr>
        <w:spacing w:after="0"/>
        <w:jc w:val="left"/>
        <w:rPr>
          <w:color w:val="C55911"/>
          <w:highlight w:val="cyan"/>
        </w:rPr>
      </w:pPr>
      <w:r>
        <w:rPr>
          <w:color w:val="C55911"/>
          <w:highlight w:val="cyan"/>
          <w:rtl/>
        </w:rPr>
        <w:t xml:space="preserve">מיומנויות: </w:t>
      </w:r>
    </w:p>
    <w:p w14:paraId="0000008E" w14:textId="77777777" w:rsidR="00AB6822" w:rsidRDefault="00000000">
      <w:pPr>
        <w:spacing w:after="0"/>
        <w:jc w:val="left"/>
        <w:rPr>
          <w:color w:val="C55911"/>
          <w:highlight w:val="cyan"/>
        </w:rPr>
      </w:pPr>
      <w:r>
        <w:rPr>
          <w:color w:val="C55911"/>
          <w:highlight w:val="cyan"/>
          <w:rtl/>
        </w:rPr>
        <w:t>ניסוח מחדש של תוכן הכתוב על פי הפירוש</w:t>
      </w:r>
    </w:p>
    <w:p w14:paraId="0000008F" w14:textId="77777777" w:rsidR="00AB6822" w:rsidRDefault="00000000">
      <w:pPr>
        <w:spacing w:after="0"/>
        <w:jc w:val="left"/>
        <w:rPr>
          <w:color w:val="C55911"/>
          <w:highlight w:val="cyan"/>
        </w:rPr>
      </w:pPr>
      <w:r>
        <w:rPr>
          <w:color w:val="C55911"/>
          <w:highlight w:val="cyan"/>
          <w:rtl/>
        </w:rPr>
        <w:t>זיהוי הנושא התחבירי של הפועל בפסוק</w:t>
      </w:r>
    </w:p>
    <w:p w14:paraId="00000091" w14:textId="77777777" w:rsidR="00AB6822" w:rsidRDefault="00AB6822">
      <w:pPr>
        <w:pBdr>
          <w:top w:val="nil"/>
          <w:left w:val="nil"/>
          <w:bottom w:val="nil"/>
          <w:right w:val="nil"/>
          <w:between w:val="nil"/>
        </w:pBdr>
        <w:spacing w:after="0"/>
        <w:jc w:val="left"/>
        <w:rPr>
          <w:color w:val="0070C0"/>
        </w:rPr>
      </w:pPr>
    </w:p>
    <w:p w14:paraId="00000092" w14:textId="77777777" w:rsidR="00AB6822" w:rsidRDefault="00000000">
      <w:pPr>
        <w:spacing w:after="0"/>
        <w:jc w:val="left"/>
        <w:rPr>
          <w:b/>
        </w:rPr>
      </w:pPr>
      <w:r>
        <w:rPr>
          <w:b/>
          <w:rtl/>
        </w:rPr>
        <w:t xml:space="preserve">מה מוסיפה הבטחת הזרע בפרק טו על ההבטחות הקודמות (פרק </w:t>
      </w:r>
      <w:proofErr w:type="spellStart"/>
      <w:r>
        <w:rPr>
          <w:b/>
          <w:rtl/>
        </w:rPr>
        <w:t>יב</w:t>
      </w:r>
      <w:proofErr w:type="spellEnd"/>
      <w:r>
        <w:rPr>
          <w:b/>
          <w:rtl/>
        </w:rPr>
        <w:t xml:space="preserve">, ב'; פרק </w:t>
      </w:r>
      <w:proofErr w:type="spellStart"/>
      <w:r>
        <w:rPr>
          <w:b/>
          <w:rtl/>
        </w:rPr>
        <w:t>יג</w:t>
      </w:r>
      <w:proofErr w:type="spellEnd"/>
      <w:r>
        <w:rPr>
          <w:b/>
          <w:rtl/>
        </w:rPr>
        <w:t xml:space="preserve">, </w:t>
      </w:r>
      <w:proofErr w:type="spellStart"/>
      <w:r>
        <w:rPr>
          <w:b/>
          <w:rtl/>
        </w:rPr>
        <w:t>טז</w:t>
      </w:r>
      <w:proofErr w:type="spellEnd"/>
      <w:r>
        <w:rPr>
          <w:b/>
          <w:rtl/>
        </w:rPr>
        <w:t xml:space="preserve">')? </w:t>
      </w:r>
    </w:p>
    <w:p w14:paraId="00000093" w14:textId="77777777" w:rsidR="00AB6822" w:rsidRDefault="00000000">
      <w:pPr>
        <w:numPr>
          <w:ilvl w:val="0"/>
          <w:numId w:val="8"/>
        </w:numPr>
        <w:pBdr>
          <w:top w:val="nil"/>
          <w:left w:val="nil"/>
          <w:bottom w:val="nil"/>
          <w:right w:val="nil"/>
          <w:between w:val="nil"/>
        </w:pBdr>
        <w:spacing w:after="0"/>
        <w:rPr>
          <w:color w:val="000000"/>
        </w:rPr>
      </w:pPr>
      <w:r>
        <w:rPr>
          <w:color w:val="000000"/>
          <w:rtl/>
        </w:rPr>
        <w:t xml:space="preserve">ה' מבטיח באופן מפורש בן </w:t>
      </w:r>
      <w:proofErr w:type="spellStart"/>
      <w:r>
        <w:rPr>
          <w:rtl/>
        </w:rPr>
        <w:t>שיוולד</w:t>
      </w:r>
      <w:proofErr w:type="spellEnd"/>
      <w:r>
        <w:rPr>
          <w:color w:val="000000"/>
          <w:rtl/>
        </w:rPr>
        <w:t xml:space="preserve"> לאברהם </w:t>
      </w:r>
    </w:p>
    <w:p w14:paraId="00000094" w14:textId="77777777" w:rsidR="00AB6822" w:rsidRDefault="00000000">
      <w:pPr>
        <w:numPr>
          <w:ilvl w:val="0"/>
          <w:numId w:val="8"/>
        </w:numPr>
        <w:pBdr>
          <w:top w:val="nil"/>
          <w:left w:val="nil"/>
          <w:bottom w:val="nil"/>
          <w:right w:val="nil"/>
          <w:between w:val="nil"/>
        </w:pBdr>
        <w:spacing w:after="0"/>
        <w:rPr>
          <w:color w:val="000000"/>
        </w:rPr>
      </w:pPr>
      <w:r>
        <w:rPr>
          <w:rtl/>
        </w:rPr>
        <w:t xml:space="preserve">ה' מחזק את </w:t>
      </w:r>
      <w:r>
        <w:rPr>
          <w:color w:val="000000"/>
          <w:rtl/>
        </w:rPr>
        <w:t xml:space="preserve">ההבטחה באמצעות מעשה סמלי </w:t>
      </w:r>
    </w:p>
    <w:p w14:paraId="00000095" w14:textId="77777777" w:rsidR="00AB6822" w:rsidRDefault="00000000">
      <w:pPr>
        <w:numPr>
          <w:ilvl w:val="0"/>
          <w:numId w:val="8"/>
        </w:numPr>
        <w:pBdr>
          <w:top w:val="nil"/>
          <w:left w:val="nil"/>
          <w:bottom w:val="nil"/>
          <w:right w:val="nil"/>
          <w:between w:val="nil"/>
        </w:pBdr>
        <w:spacing w:after="0"/>
      </w:pPr>
      <w:r>
        <w:rPr>
          <w:color w:val="000000"/>
          <w:rtl/>
        </w:rPr>
        <w:t xml:space="preserve">ציון תגובתו של אברהם ("והאמין בה'") מלמד על חשיבותה של ההבטחה </w:t>
      </w:r>
    </w:p>
    <w:p w14:paraId="00000096" w14:textId="77777777" w:rsidR="00AB6822" w:rsidRDefault="00AB6822">
      <w:pPr>
        <w:pBdr>
          <w:top w:val="nil"/>
          <w:left w:val="nil"/>
          <w:bottom w:val="nil"/>
          <w:right w:val="nil"/>
          <w:between w:val="nil"/>
        </w:pBdr>
        <w:spacing w:after="0"/>
        <w:ind w:left="720"/>
        <w:rPr>
          <w:color w:val="000000"/>
        </w:rPr>
      </w:pPr>
    </w:p>
    <w:p w14:paraId="00000097" w14:textId="77777777" w:rsidR="00AB6822" w:rsidRDefault="00000000">
      <w:pPr>
        <w:spacing w:after="0"/>
        <w:jc w:val="left"/>
        <w:rPr>
          <w:color w:val="C55911"/>
          <w:highlight w:val="cyan"/>
        </w:rPr>
      </w:pPr>
      <w:r>
        <w:rPr>
          <w:color w:val="C55911"/>
          <w:highlight w:val="cyan"/>
          <w:rtl/>
        </w:rPr>
        <w:t xml:space="preserve">מיומנות: מבט רוחב, הדרגה בין ההבטחות לאורך הפרקים </w:t>
      </w:r>
    </w:p>
    <w:p w14:paraId="00000098" w14:textId="77777777" w:rsidR="00AB6822" w:rsidRDefault="00AB6822">
      <w:pPr>
        <w:pBdr>
          <w:top w:val="nil"/>
          <w:left w:val="nil"/>
          <w:bottom w:val="nil"/>
          <w:right w:val="nil"/>
          <w:between w:val="nil"/>
        </w:pBdr>
        <w:spacing w:after="0"/>
        <w:jc w:val="left"/>
        <w:rPr>
          <w:color w:val="0070C0"/>
        </w:rPr>
      </w:pPr>
    </w:p>
    <w:p w14:paraId="00000099" w14:textId="77777777" w:rsidR="00AB6822" w:rsidRDefault="00000000">
      <w:pPr>
        <w:pBdr>
          <w:top w:val="nil"/>
          <w:left w:val="nil"/>
          <w:bottom w:val="nil"/>
          <w:right w:val="nil"/>
          <w:between w:val="nil"/>
        </w:pBdr>
        <w:shd w:val="clear" w:color="auto" w:fill="B4C6E7"/>
        <w:tabs>
          <w:tab w:val="left" w:pos="3422"/>
        </w:tabs>
        <w:spacing w:after="0"/>
        <w:jc w:val="left"/>
        <w:rPr>
          <w:color w:val="000000"/>
          <w:sz w:val="28"/>
          <w:szCs w:val="28"/>
        </w:rPr>
      </w:pPr>
      <w:r>
        <w:rPr>
          <w:b/>
          <w:color w:val="000000"/>
          <w:sz w:val="28"/>
          <w:szCs w:val="28"/>
          <w:rtl/>
        </w:rPr>
        <w:t>הצעות לשיח אמוני וערכי:</w:t>
      </w:r>
      <w:r>
        <w:rPr>
          <w:color w:val="000000"/>
          <w:sz w:val="28"/>
          <w:szCs w:val="28"/>
        </w:rPr>
        <w:t xml:space="preserve">  </w:t>
      </w:r>
    </w:p>
    <w:p w14:paraId="0000009A" w14:textId="77777777" w:rsidR="00AB6822" w:rsidRDefault="00000000">
      <w:pPr>
        <w:numPr>
          <w:ilvl w:val="0"/>
          <w:numId w:val="3"/>
        </w:numPr>
        <w:pBdr>
          <w:top w:val="nil"/>
          <w:left w:val="nil"/>
          <w:bottom w:val="nil"/>
          <w:right w:val="nil"/>
          <w:between w:val="nil"/>
        </w:pBdr>
        <w:shd w:val="clear" w:color="auto" w:fill="B4C6E7"/>
        <w:tabs>
          <w:tab w:val="left" w:pos="3422"/>
        </w:tabs>
        <w:spacing w:after="0"/>
        <w:jc w:val="left"/>
        <w:rPr>
          <w:color w:val="000000"/>
        </w:rPr>
      </w:pPr>
      <w:r>
        <w:rPr>
          <w:color w:val="000000"/>
          <w:rtl/>
        </w:rPr>
        <w:t xml:space="preserve">שאלותיו של אברהם  </w:t>
      </w:r>
    </w:p>
    <w:p w14:paraId="0000009B" w14:textId="77777777" w:rsidR="00AB6822" w:rsidRDefault="00000000">
      <w:pPr>
        <w:pBdr>
          <w:top w:val="nil"/>
          <w:left w:val="nil"/>
          <w:bottom w:val="nil"/>
          <w:right w:val="nil"/>
          <w:between w:val="nil"/>
        </w:pBdr>
        <w:shd w:val="clear" w:color="auto" w:fill="B4C6E7"/>
        <w:tabs>
          <w:tab w:val="left" w:pos="3422"/>
        </w:tabs>
        <w:spacing w:after="0"/>
        <w:jc w:val="left"/>
      </w:pPr>
      <w:r>
        <w:rPr>
          <w:rtl/>
        </w:rPr>
        <w:lastRenderedPageBreak/>
        <w:t>ה' מבטיח לאברהם שיהיה לו שכר רב, ואברהם שואל על ההבטחה (כך גם בהמשך הפרק). מה המקום של שאלות מצדו של אברהם המאמין בקב"ה וקרוב אליו? של אברהם לקב"ה?</w:t>
      </w:r>
    </w:p>
    <w:p w14:paraId="0000009C" w14:textId="77777777" w:rsidR="00AB6822" w:rsidRDefault="00AB6822">
      <w:pPr>
        <w:pBdr>
          <w:top w:val="nil"/>
          <w:left w:val="nil"/>
          <w:bottom w:val="nil"/>
          <w:right w:val="nil"/>
          <w:between w:val="nil"/>
        </w:pBdr>
        <w:shd w:val="clear" w:color="auto" w:fill="B4C6E7"/>
        <w:tabs>
          <w:tab w:val="left" w:pos="3422"/>
        </w:tabs>
        <w:spacing w:after="0"/>
        <w:jc w:val="left"/>
      </w:pPr>
    </w:p>
    <w:p w14:paraId="0000009D" w14:textId="77777777" w:rsidR="00AB6822" w:rsidRDefault="00000000">
      <w:pPr>
        <w:numPr>
          <w:ilvl w:val="0"/>
          <w:numId w:val="3"/>
        </w:numPr>
        <w:pBdr>
          <w:top w:val="nil"/>
          <w:left w:val="nil"/>
          <w:bottom w:val="nil"/>
          <w:right w:val="nil"/>
          <w:between w:val="nil"/>
        </w:pBdr>
        <w:shd w:val="clear" w:color="auto" w:fill="B4C6E7"/>
        <w:tabs>
          <w:tab w:val="left" w:pos="3422"/>
        </w:tabs>
        <w:spacing w:after="0"/>
        <w:jc w:val="left"/>
        <w:rPr>
          <w:color w:val="000000"/>
        </w:rPr>
      </w:pPr>
      <w:r>
        <w:rPr>
          <w:color w:val="000000"/>
          <w:rtl/>
        </w:rPr>
        <w:t xml:space="preserve">הַבֶּט נָא </w:t>
      </w:r>
      <w:proofErr w:type="spellStart"/>
      <w:r>
        <w:rPr>
          <w:color w:val="000000"/>
          <w:rtl/>
        </w:rPr>
        <w:t>הַשָּׁמַיְמָה</w:t>
      </w:r>
      <w:proofErr w:type="spellEnd"/>
      <w:r>
        <w:rPr>
          <w:color w:val="000000"/>
          <w:rtl/>
        </w:rPr>
        <w:t xml:space="preserve"> וּסְפֹר הַכּוֹכָבִים </w:t>
      </w:r>
    </w:p>
    <w:p w14:paraId="0000009E" w14:textId="77777777" w:rsidR="00AB6822" w:rsidRDefault="00000000">
      <w:pPr>
        <w:pBdr>
          <w:top w:val="nil"/>
          <w:left w:val="nil"/>
          <w:bottom w:val="nil"/>
          <w:right w:val="nil"/>
          <w:between w:val="nil"/>
        </w:pBdr>
        <w:shd w:val="clear" w:color="auto" w:fill="B4C6E7"/>
        <w:tabs>
          <w:tab w:val="left" w:pos="3422"/>
        </w:tabs>
        <w:spacing w:after="0"/>
        <w:jc w:val="left"/>
      </w:pPr>
      <w:r>
        <w:rPr>
          <w:rtl/>
        </w:rPr>
        <w:t xml:space="preserve">לפי אחד מפירושי רש"י, ה' "מוציא" את אברהם מחוקי המזל. הקב"ה לא מבטל את קיומו של גורל, אלא "מחריג" את אברהם. נוכל לשוחח על המושג "גורל": האם יש גורל פרטי וגורל של אומה, ולשאול מה בינו לבין השגחת ה'.  </w:t>
      </w:r>
    </w:p>
    <w:p w14:paraId="0000009F" w14:textId="77777777" w:rsidR="00AB6822" w:rsidRDefault="00AB6822">
      <w:pPr>
        <w:pBdr>
          <w:top w:val="nil"/>
          <w:left w:val="nil"/>
          <w:bottom w:val="nil"/>
          <w:right w:val="nil"/>
          <w:between w:val="nil"/>
        </w:pBdr>
        <w:shd w:val="clear" w:color="auto" w:fill="FFFFFF"/>
        <w:tabs>
          <w:tab w:val="left" w:pos="3422"/>
        </w:tabs>
        <w:spacing w:after="0"/>
        <w:jc w:val="left"/>
        <w:rPr>
          <w:color w:val="000000"/>
        </w:rPr>
      </w:pPr>
    </w:p>
    <w:p w14:paraId="000000A0" w14:textId="77777777" w:rsidR="00AB6822" w:rsidRDefault="00AB6822">
      <w:pPr>
        <w:spacing w:after="0"/>
        <w:jc w:val="left"/>
      </w:pPr>
    </w:p>
    <w:p w14:paraId="000000A1" w14:textId="77777777" w:rsidR="00AB6822" w:rsidRDefault="00000000">
      <w:pPr>
        <w:pStyle w:val="2"/>
        <w:numPr>
          <w:ilvl w:val="0"/>
          <w:numId w:val="1"/>
        </w:numPr>
        <w:spacing w:before="0" w:after="0" w:line="360" w:lineRule="auto"/>
        <w:rPr>
          <w:sz w:val="32"/>
          <w:szCs w:val="32"/>
        </w:rPr>
      </w:pPr>
      <w:bookmarkStart w:id="2" w:name="_heading=h.30j0zll" w:colFirst="0" w:colLast="0"/>
      <w:bookmarkEnd w:id="2"/>
      <w:r>
        <w:rPr>
          <w:sz w:val="32"/>
          <w:szCs w:val="32"/>
          <w:rtl/>
        </w:rPr>
        <w:t>פסוקים ז-</w:t>
      </w:r>
      <w:proofErr w:type="spellStart"/>
      <w:r>
        <w:rPr>
          <w:sz w:val="32"/>
          <w:szCs w:val="32"/>
          <w:rtl/>
        </w:rPr>
        <w:t>כא</w:t>
      </w:r>
      <w:proofErr w:type="spellEnd"/>
      <w:r>
        <w:rPr>
          <w:sz w:val="32"/>
          <w:szCs w:val="32"/>
          <w:rtl/>
        </w:rPr>
        <w:t xml:space="preserve">: ברית בין הבתרים </w:t>
      </w:r>
    </w:p>
    <w:p w14:paraId="000000A2" w14:textId="77777777" w:rsidR="00AB6822" w:rsidRDefault="00000000">
      <w:pPr>
        <w:spacing w:after="0"/>
        <w:jc w:val="left"/>
      </w:pPr>
      <w:r>
        <w:rPr>
          <w:rtl/>
        </w:rPr>
        <w:t>פסוק ז פותח התגלות חדשה של ה' לאברהם שנפתחת כמו ההבטחה הקודמת בלשון מרוממת מאד, ומזכירה את הלשון בה נפתחים עשרת הדברות:</w:t>
      </w:r>
    </w:p>
    <w:p w14:paraId="000000A3" w14:textId="77777777" w:rsidR="00AB6822" w:rsidRDefault="00000000">
      <w:pPr>
        <w:spacing w:after="0"/>
        <w:jc w:val="left"/>
      </w:pPr>
      <w:r>
        <w:rPr>
          <w:rtl/>
        </w:rPr>
        <w:t>בראשית פרק טו: (ז) וַיֹּאמֶר אֵלָיו אֲנִי ה' אֲשֶׁר הוֹצֵאתִיךָ מֵאוּר כַּשְׂדִּים לָתֶת לְךָ אֶת הָאָרֶץ הַזֹּאת לְרִשְׁתָּהּ:</w:t>
      </w:r>
    </w:p>
    <w:p w14:paraId="000000A4" w14:textId="77777777" w:rsidR="00AB6822" w:rsidRDefault="00000000">
      <w:pPr>
        <w:spacing w:after="0"/>
        <w:jc w:val="left"/>
      </w:pPr>
      <w:r>
        <w:rPr>
          <w:rtl/>
        </w:rPr>
        <w:t xml:space="preserve">שמות פרק כ: (ב) אָנֹכִי ה' </w:t>
      </w:r>
      <w:proofErr w:type="spellStart"/>
      <w:r>
        <w:rPr>
          <w:rtl/>
        </w:rPr>
        <w:t>אֱלֹהֶיך</w:t>
      </w:r>
      <w:proofErr w:type="spellEnd"/>
      <w:r>
        <w:rPr>
          <w:rtl/>
        </w:rPr>
        <w:t>ָ אֲשֶׁר הוֹצֵאתִיךָ מֵאֶרֶץ מִצְרַיִם מִבֵּית עֲבָדִים:</w:t>
      </w:r>
    </w:p>
    <w:p w14:paraId="000000A5" w14:textId="77777777" w:rsidR="00AB6822" w:rsidRDefault="00000000">
      <w:pPr>
        <w:spacing w:after="0"/>
        <w:jc w:val="left"/>
      </w:pPr>
      <w:r>
        <w:rPr>
          <w:rtl/>
        </w:rPr>
        <w:t>ואמנם, בפסוקים אלו אנו למדים על אחד האירועים המכוננים של חומש בראשית, ברית בין הבתרים.</w:t>
      </w:r>
    </w:p>
    <w:p w14:paraId="000000A6" w14:textId="77777777" w:rsidR="00AB6822" w:rsidRDefault="00000000">
      <w:pPr>
        <w:spacing w:after="0"/>
        <w:jc w:val="left"/>
      </w:pPr>
      <w:r>
        <w:t xml:space="preserve"> </w:t>
      </w:r>
    </w:p>
    <w:p w14:paraId="000000A7" w14:textId="77777777" w:rsidR="00AB6822" w:rsidRDefault="00000000">
      <w:pPr>
        <w:pStyle w:val="2"/>
        <w:spacing w:before="0" w:after="0" w:line="360" w:lineRule="auto"/>
        <w:rPr>
          <w:sz w:val="28"/>
          <w:szCs w:val="28"/>
        </w:rPr>
      </w:pPr>
      <w:r>
        <w:rPr>
          <w:sz w:val="28"/>
          <w:szCs w:val="28"/>
          <w:rtl/>
        </w:rPr>
        <w:t xml:space="preserve">א. שאלתו של אברהם </w:t>
      </w:r>
    </w:p>
    <w:p w14:paraId="000000A8" w14:textId="77777777" w:rsidR="00AB6822" w:rsidRDefault="00000000">
      <w:pPr>
        <w:spacing w:after="0"/>
        <w:jc w:val="left"/>
      </w:pPr>
      <w:r>
        <w:rPr>
          <w:rtl/>
        </w:rPr>
        <w:t xml:space="preserve">ז   וַיֹּאמֶר אֵלָיו אֲנִי ה' אֲשֶׁר הוֹצֵאתִיךָ מֵאוּר כַּשְׂדִּים לָתֶת לְךָ אֶת הָאָרֶץ הַזֹּאת לְרִשְׁתָּהּ: </w:t>
      </w:r>
    </w:p>
    <w:p w14:paraId="000000A9" w14:textId="77777777" w:rsidR="00AB6822" w:rsidRDefault="00000000">
      <w:pPr>
        <w:spacing w:after="0"/>
        <w:jc w:val="left"/>
      </w:pPr>
      <w:r>
        <w:rPr>
          <w:rtl/>
        </w:rPr>
        <w:t xml:space="preserve">ח   וַיֹּאמַר אֲדֹנָי אלוקים בַּמָּה אֵדַע כִּי </w:t>
      </w:r>
      <w:proofErr w:type="spellStart"/>
      <w:r>
        <w:rPr>
          <w:rtl/>
        </w:rPr>
        <w:t>אִירָשֶׁנָּה</w:t>
      </w:r>
      <w:proofErr w:type="spellEnd"/>
      <w:r>
        <w:rPr>
          <w:rtl/>
        </w:rPr>
        <w:t>:</w:t>
      </w:r>
    </w:p>
    <w:p w14:paraId="000000AA" w14:textId="77777777" w:rsidR="00AB6822" w:rsidRDefault="00AB6822">
      <w:pPr>
        <w:spacing w:after="0"/>
        <w:jc w:val="left"/>
        <w:rPr>
          <w:b/>
        </w:rPr>
      </w:pPr>
    </w:p>
    <w:p w14:paraId="000000AB" w14:textId="77777777" w:rsidR="00AB6822" w:rsidRDefault="00000000">
      <w:pPr>
        <w:numPr>
          <w:ilvl w:val="0"/>
          <w:numId w:val="6"/>
        </w:numPr>
        <w:pBdr>
          <w:top w:val="nil"/>
          <w:left w:val="nil"/>
          <w:bottom w:val="nil"/>
          <w:right w:val="nil"/>
          <w:between w:val="nil"/>
        </w:pBdr>
        <w:spacing w:after="0"/>
        <w:rPr>
          <w:color w:val="000000"/>
        </w:rPr>
      </w:pPr>
      <w:r>
        <w:rPr>
          <w:color w:val="000000"/>
          <w:rtl/>
        </w:rPr>
        <w:t>הכתוב מציין במפורש שמטרת הוצאת אברהם מאור כשדים הייתה "לתת לך את הארץ הזאת לרשתה".</w:t>
      </w:r>
    </w:p>
    <w:p w14:paraId="000000AC" w14:textId="77777777" w:rsidR="00AB6822" w:rsidRDefault="00000000">
      <w:pPr>
        <w:numPr>
          <w:ilvl w:val="0"/>
          <w:numId w:val="6"/>
        </w:numPr>
        <w:pBdr>
          <w:top w:val="nil"/>
          <w:left w:val="nil"/>
          <w:bottom w:val="nil"/>
          <w:right w:val="nil"/>
          <w:between w:val="nil"/>
        </w:pBdr>
        <w:spacing w:after="0"/>
      </w:pPr>
      <w:r>
        <w:rPr>
          <w:color w:val="000000"/>
        </w:rPr>
        <w:t>"</w:t>
      </w:r>
      <w:r>
        <w:rPr>
          <w:rtl/>
        </w:rPr>
        <w:t>במה</w:t>
      </w:r>
      <w:r>
        <w:rPr>
          <w:color w:val="000000"/>
          <w:rtl/>
        </w:rPr>
        <w:t xml:space="preserve"> אדע" אינה שאלה של "האם" אלא בקשה לאות, לסימן או לוודאות מוחשית שתחזק את הידיעה.</w:t>
      </w:r>
    </w:p>
    <w:p w14:paraId="000000AD" w14:textId="77777777" w:rsidR="00AB6822" w:rsidRDefault="00AB6822">
      <w:pPr>
        <w:pBdr>
          <w:top w:val="nil"/>
          <w:left w:val="nil"/>
          <w:bottom w:val="nil"/>
          <w:right w:val="nil"/>
          <w:between w:val="nil"/>
        </w:pBdr>
        <w:spacing w:after="0"/>
        <w:jc w:val="left"/>
        <w:rPr>
          <w:color w:val="0070C0"/>
        </w:rPr>
      </w:pPr>
    </w:p>
    <w:p w14:paraId="000000AE" w14:textId="77777777" w:rsidR="00AB6822" w:rsidRDefault="00000000">
      <w:pPr>
        <w:pBdr>
          <w:top w:val="nil"/>
          <w:left w:val="nil"/>
          <w:bottom w:val="nil"/>
          <w:right w:val="nil"/>
          <w:between w:val="nil"/>
        </w:pBdr>
        <w:spacing w:after="0"/>
        <w:jc w:val="left"/>
        <w:rPr>
          <w:color w:val="0070C0"/>
        </w:rPr>
      </w:pPr>
      <w:r>
        <w:rPr>
          <w:color w:val="0070C0"/>
          <w:rtl/>
        </w:rPr>
        <w:t xml:space="preserve">רמב"ן בראשית </w:t>
      </w:r>
      <w:proofErr w:type="spellStart"/>
      <w:r>
        <w:rPr>
          <w:color w:val="0070C0"/>
          <w:rtl/>
        </w:rPr>
        <w:t>ט"ו:ז</w:t>
      </w:r>
      <w:proofErr w:type="spellEnd"/>
      <w:r>
        <w:rPr>
          <w:color w:val="0070C0"/>
          <w:rtl/>
        </w:rPr>
        <w:t>'</w:t>
      </w:r>
    </w:p>
    <w:p w14:paraId="000000AF" w14:textId="77777777" w:rsidR="00AB6822" w:rsidRDefault="00000000">
      <w:pPr>
        <w:pBdr>
          <w:top w:val="nil"/>
          <w:left w:val="nil"/>
          <w:bottom w:val="nil"/>
          <w:right w:val="nil"/>
          <w:between w:val="nil"/>
        </w:pBdr>
        <w:spacing w:after="0"/>
        <w:jc w:val="left"/>
        <w:rPr>
          <w:color w:val="0070C0"/>
        </w:rPr>
      </w:pPr>
      <w:r>
        <w:rPr>
          <w:color w:val="0070C0"/>
          <w:rtl/>
        </w:rPr>
        <w:t xml:space="preserve">במה אדע כי </w:t>
      </w:r>
      <w:proofErr w:type="spellStart"/>
      <w:r>
        <w:rPr>
          <w:color w:val="0070C0"/>
          <w:rtl/>
        </w:rPr>
        <w:t>אירשנה</w:t>
      </w:r>
      <w:proofErr w:type="spellEnd"/>
      <w:r>
        <w:rPr>
          <w:color w:val="0070C0"/>
          <w:rtl/>
        </w:rPr>
        <w:t xml:space="preserve">, ... </w:t>
      </w:r>
    </w:p>
    <w:p w14:paraId="000000B0" w14:textId="77777777" w:rsidR="00AB6822" w:rsidRDefault="00000000">
      <w:pPr>
        <w:pBdr>
          <w:top w:val="nil"/>
          <w:left w:val="nil"/>
          <w:bottom w:val="nil"/>
          <w:right w:val="nil"/>
          <w:between w:val="nil"/>
        </w:pBdr>
        <w:spacing w:after="0"/>
        <w:jc w:val="left"/>
        <w:rPr>
          <w:color w:val="0070C0"/>
        </w:rPr>
      </w:pPr>
      <w:r>
        <w:rPr>
          <w:color w:val="0070C0"/>
          <w:rtl/>
        </w:rPr>
        <w:t xml:space="preserve">בקש אברהם שידע ידיעה אמיתית </w:t>
      </w:r>
      <w:proofErr w:type="spellStart"/>
      <w:r>
        <w:rPr>
          <w:color w:val="0070C0"/>
          <w:rtl/>
        </w:rPr>
        <w:t>שיירשנה</w:t>
      </w:r>
      <w:proofErr w:type="spellEnd"/>
      <w:r>
        <w:rPr>
          <w:color w:val="0070C0"/>
          <w:rtl/>
        </w:rPr>
        <w:t xml:space="preserve"> ולא יגרום חטאו או חטא זרעו </w:t>
      </w:r>
      <w:proofErr w:type="spellStart"/>
      <w:r>
        <w:rPr>
          <w:color w:val="0070C0"/>
          <w:rtl/>
        </w:rPr>
        <w:t>למונעה</w:t>
      </w:r>
      <w:proofErr w:type="spellEnd"/>
      <w:r>
        <w:rPr>
          <w:color w:val="0070C0"/>
          <w:rtl/>
        </w:rPr>
        <w:t xml:space="preserve"> מהם, </w:t>
      </w:r>
    </w:p>
    <w:p w14:paraId="000000B1" w14:textId="77777777" w:rsidR="00AB6822" w:rsidRDefault="00000000">
      <w:pPr>
        <w:pBdr>
          <w:top w:val="nil"/>
          <w:left w:val="nil"/>
          <w:bottom w:val="nil"/>
          <w:right w:val="nil"/>
          <w:between w:val="nil"/>
        </w:pBdr>
        <w:spacing w:after="0"/>
        <w:jc w:val="left"/>
        <w:rPr>
          <w:color w:val="0070C0"/>
        </w:rPr>
      </w:pPr>
      <w:r>
        <w:rPr>
          <w:color w:val="0070C0"/>
          <w:rtl/>
        </w:rPr>
        <w:t xml:space="preserve">או שמא יעשו הכנענים תשובה, ויקיים בהם: 'רגע אדבר על גוי ועל ממלכה </w:t>
      </w:r>
      <w:proofErr w:type="spellStart"/>
      <w:r>
        <w:rPr>
          <w:color w:val="0070C0"/>
          <w:rtl/>
        </w:rPr>
        <w:t>לנתוש</w:t>
      </w:r>
      <w:proofErr w:type="spellEnd"/>
      <w:r>
        <w:rPr>
          <w:color w:val="0070C0"/>
          <w:rtl/>
        </w:rPr>
        <w:t xml:space="preserve"> </w:t>
      </w:r>
      <w:proofErr w:type="spellStart"/>
      <w:r>
        <w:rPr>
          <w:color w:val="0070C0"/>
          <w:rtl/>
        </w:rPr>
        <w:t>ולנתוץ</w:t>
      </w:r>
      <w:proofErr w:type="spellEnd"/>
      <w:r>
        <w:rPr>
          <w:color w:val="0070C0"/>
          <w:rtl/>
        </w:rPr>
        <w:t xml:space="preserve"> </w:t>
      </w:r>
      <w:proofErr w:type="spellStart"/>
      <w:r>
        <w:rPr>
          <w:color w:val="0070C0"/>
          <w:rtl/>
        </w:rPr>
        <w:t>להאביד</w:t>
      </w:r>
      <w:proofErr w:type="spellEnd"/>
      <w:r>
        <w:rPr>
          <w:color w:val="0070C0"/>
          <w:rtl/>
        </w:rPr>
        <w:t xml:space="preserve"> ושב הגוי ההוא מרעתו ונחמתי על הרעה' (ירמיהו י"ח:ז'-ח'). </w:t>
      </w:r>
    </w:p>
    <w:p w14:paraId="000000B2" w14:textId="77777777" w:rsidR="00AB6822" w:rsidRDefault="00000000">
      <w:pPr>
        <w:pBdr>
          <w:top w:val="nil"/>
          <w:left w:val="nil"/>
          <w:bottom w:val="nil"/>
          <w:right w:val="nil"/>
          <w:between w:val="nil"/>
        </w:pBdr>
        <w:spacing w:after="0"/>
        <w:jc w:val="left"/>
        <w:rPr>
          <w:color w:val="0070C0"/>
        </w:rPr>
      </w:pPr>
      <w:r>
        <w:rPr>
          <w:color w:val="0070C0"/>
          <w:rtl/>
        </w:rPr>
        <w:t xml:space="preserve">והקב"ה כרת עמו ברית </w:t>
      </w:r>
      <w:proofErr w:type="spellStart"/>
      <w:r>
        <w:rPr>
          <w:color w:val="0070C0"/>
          <w:rtl/>
        </w:rPr>
        <w:t>שיירשנה</w:t>
      </w:r>
      <w:proofErr w:type="spellEnd"/>
      <w:r>
        <w:rPr>
          <w:color w:val="0070C0"/>
          <w:rtl/>
        </w:rPr>
        <w:t xml:space="preserve"> על כל פנים.</w:t>
      </w:r>
    </w:p>
    <w:p w14:paraId="000000B3" w14:textId="77777777" w:rsidR="00AB6822" w:rsidRDefault="00AB6822">
      <w:pPr>
        <w:spacing w:after="0"/>
        <w:jc w:val="left"/>
        <w:rPr>
          <w:color w:val="00B050"/>
        </w:rPr>
      </w:pPr>
    </w:p>
    <w:p w14:paraId="000000B4" w14:textId="77777777" w:rsidR="00AB6822" w:rsidRDefault="00000000">
      <w:pPr>
        <w:pBdr>
          <w:top w:val="nil"/>
          <w:left w:val="nil"/>
          <w:bottom w:val="nil"/>
          <w:right w:val="nil"/>
          <w:between w:val="nil"/>
        </w:pBdr>
        <w:spacing w:after="0"/>
        <w:jc w:val="left"/>
        <w:rPr>
          <w:color w:val="00B050"/>
        </w:rPr>
      </w:pPr>
      <w:r>
        <w:rPr>
          <w:color w:val="00B050"/>
          <w:rtl/>
        </w:rPr>
        <w:t xml:space="preserve">להבנת דברי הרמב"ן: ממה חשש אברהם? </w:t>
      </w:r>
    </w:p>
    <w:p w14:paraId="000000B5" w14:textId="77777777" w:rsidR="00AB6822" w:rsidRDefault="00000000">
      <w:pPr>
        <w:pBdr>
          <w:top w:val="nil"/>
          <w:left w:val="nil"/>
          <w:bottom w:val="nil"/>
          <w:right w:val="nil"/>
          <w:between w:val="nil"/>
        </w:pBdr>
        <w:spacing w:after="0"/>
        <w:jc w:val="left"/>
        <w:rPr>
          <w:color w:val="00B050"/>
        </w:rPr>
      </w:pPr>
      <w:r>
        <w:rPr>
          <w:color w:val="00B050"/>
          <w:rtl/>
        </w:rPr>
        <w:t xml:space="preserve">לפי פירוש הרמב"ן, מה חשיבותה של הברית שכרת ה' עם אברהם כאן? </w:t>
      </w:r>
    </w:p>
    <w:p w14:paraId="000000B6" w14:textId="77777777" w:rsidR="00AB6822" w:rsidRDefault="00AB6822">
      <w:pPr>
        <w:spacing w:after="0"/>
        <w:jc w:val="left"/>
      </w:pPr>
    </w:p>
    <w:p w14:paraId="000000B7" w14:textId="77777777" w:rsidR="00AB6822" w:rsidRDefault="00000000">
      <w:pPr>
        <w:spacing w:after="0"/>
        <w:jc w:val="left"/>
      </w:pPr>
      <w:r>
        <w:rPr>
          <w:rtl/>
        </w:rPr>
        <w:t xml:space="preserve">לפי הסברו של הרמב"ן אברהם חושש משני דברים: </w:t>
      </w:r>
    </w:p>
    <w:p w14:paraId="000000B8" w14:textId="77777777" w:rsidR="00AB6822" w:rsidRDefault="00000000">
      <w:pPr>
        <w:numPr>
          <w:ilvl w:val="0"/>
          <w:numId w:val="2"/>
        </w:numPr>
        <w:pBdr>
          <w:top w:val="nil"/>
          <w:left w:val="nil"/>
          <w:bottom w:val="nil"/>
          <w:right w:val="nil"/>
          <w:between w:val="nil"/>
        </w:pBdr>
        <w:spacing w:after="0"/>
        <w:jc w:val="left"/>
        <w:rPr>
          <w:color w:val="000000"/>
        </w:rPr>
      </w:pPr>
      <w:r>
        <w:rPr>
          <w:color w:val="000000"/>
          <w:rtl/>
        </w:rPr>
        <w:t>חטאיו או חטאי זרעו ישללו מהם את ירושת הארץ</w:t>
      </w:r>
    </w:p>
    <w:p w14:paraId="000000B9" w14:textId="77777777" w:rsidR="00AB6822" w:rsidRDefault="00000000">
      <w:pPr>
        <w:numPr>
          <w:ilvl w:val="0"/>
          <w:numId w:val="2"/>
        </w:numPr>
        <w:pBdr>
          <w:top w:val="nil"/>
          <w:left w:val="nil"/>
          <w:bottom w:val="nil"/>
          <w:right w:val="nil"/>
          <w:between w:val="nil"/>
        </w:pBdr>
        <w:spacing w:after="0"/>
        <w:jc w:val="left"/>
        <w:rPr>
          <w:color w:val="000000"/>
        </w:rPr>
      </w:pPr>
      <w:r>
        <w:rPr>
          <w:color w:val="000000"/>
          <w:rtl/>
        </w:rPr>
        <w:t>הכנענים יעשו תשובה והקב"ה לא יגרש אותם מן הארץ</w:t>
      </w:r>
    </w:p>
    <w:p w14:paraId="000000BA" w14:textId="77777777" w:rsidR="00AB6822" w:rsidRDefault="00000000">
      <w:pPr>
        <w:spacing w:after="0"/>
        <w:jc w:val="left"/>
      </w:pPr>
      <w:r>
        <w:rPr>
          <w:rtl/>
        </w:rPr>
        <w:t xml:space="preserve">אברהם מבקש מהקב"ה לדעת בידיעה </w:t>
      </w:r>
      <w:proofErr w:type="spellStart"/>
      <w:r>
        <w:rPr>
          <w:rtl/>
        </w:rPr>
        <w:t>ודאיתשבכל</w:t>
      </w:r>
      <w:proofErr w:type="spellEnd"/>
      <w:r>
        <w:rPr>
          <w:rtl/>
        </w:rPr>
        <w:t xml:space="preserve"> מקרה  ('על </w:t>
      </w:r>
      <w:proofErr w:type="spellStart"/>
      <w:r>
        <w:rPr>
          <w:rtl/>
        </w:rPr>
        <w:t>על</w:t>
      </w:r>
      <w:proofErr w:type="spellEnd"/>
      <w:r>
        <w:rPr>
          <w:rtl/>
        </w:rPr>
        <w:t xml:space="preserve"> פנים') זרעו ירש את ארץ כנען. </w:t>
      </w:r>
    </w:p>
    <w:p w14:paraId="000000BB" w14:textId="77777777" w:rsidR="00AB6822" w:rsidRDefault="00AB6822">
      <w:pPr>
        <w:spacing w:after="0"/>
        <w:jc w:val="left"/>
      </w:pPr>
    </w:p>
    <w:p w14:paraId="000000BC" w14:textId="77777777" w:rsidR="00AB6822" w:rsidRDefault="00000000">
      <w:pPr>
        <w:pStyle w:val="2"/>
        <w:spacing w:before="0" w:after="0" w:line="360" w:lineRule="auto"/>
        <w:rPr>
          <w:sz w:val="28"/>
          <w:szCs w:val="28"/>
        </w:rPr>
      </w:pPr>
      <w:r>
        <w:rPr>
          <w:sz w:val="28"/>
          <w:szCs w:val="28"/>
          <w:rtl/>
        </w:rPr>
        <w:t xml:space="preserve">ב. תשובתו של ה': ברית בין הבתרים </w:t>
      </w:r>
    </w:p>
    <w:p w14:paraId="000000BD" w14:textId="77777777" w:rsidR="00AB6822" w:rsidRDefault="00000000">
      <w:pPr>
        <w:spacing w:after="0"/>
        <w:jc w:val="left"/>
      </w:pPr>
      <w:r>
        <w:rPr>
          <w:rtl/>
        </w:rPr>
        <w:t>ט וַיֹּאמֶר אֵלָיו קְחָה לִי עֶגְלָה מְשֻׁלֶּשֶׁת וְעֵז מְשֻׁלֶּשֶׁת וְאַיִל מְשֻׁלָּשׁ וְתֹר וְגוֹזָל:</w:t>
      </w:r>
    </w:p>
    <w:p w14:paraId="000000BE" w14:textId="77777777" w:rsidR="00AB6822" w:rsidRDefault="00000000">
      <w:pPr>
        <w:spacing w:after="0"/>
        <w:jc w:val="left"/>
      </w:pPr>
      <w:r>
        <w:rPr>
          <w:rtl/>
        </w:rPr>
        <w:t xml:space="preserve">י </w:t>
      </w:r>
      <w:proofErr w:type="spellStart"/>
      <w:r>
        <w:rPr>
          <w:rtl/>
        </w:rPr>
        <w:t>וַיִּקַּח</w:t>
      </w:r>
      <w:proofErr w:type="spellEnd"/>
      <w:r>
        <w:rPr>
          <w:rtl/>
        </w:rPr>
        <w:t xml:space="preserve"> לוֹ אֶת כָּל אֵלֶּה וַיְבַתֵּר אֹתָם בַּתָּוֶךְ </w:t>
      </w:r>
      <w:proofErr w:type="spellStart"/>
      <w:r>
        <w:rPr>
          <w:rtl/>
        </w:rPr>
        <w:t>וַיִּתֵּן</w:t>
      </w:r>
      <w:proofErr w:type="spellEnd"/>
      <w:r>
        <w:rPr>
          <w:rtl/>
        </w:rPr>
        <w:t xml:space="preserve"> אִישׁ בִּתְרוֹ לִקְרַאת רֵעֵהוּ וְאֶת הַצִּפֹּר לֹא בָתָר:</w:t>
      </w:r>
    </w:p>
    <w:p w14:paraId="000000BF" w14:textId="77777777" w:rsidR="00AB6822" w:rsidRDefault="00000000">
      <w:pPr>
        <w:spacing w:after="0"/>
        <w:jc w:val="left"/>
      </w:pPr>
      <w:r>
        <w:rPr>
          <w:rtl/>
        </w:rPr>
        <w:t>יא וַיֵּרֶד הָעַיִט עַל הַפְּגָרִים וַיַּשֵּׁב אֹתָם אַבְרָם:</w:t>
      </w:r>
    </w:p>
    <w:p w14:paraId="000000C0" w14:textId="77777777" w:rsidR="00AB6822" w:rsidRDefault="00000000">
      <w:pPr>
        <w:spacing w:after="0"/>
        <w:jc w:val="left"/>
      </w:pPr>
      <w:r>
        <w:t>...</w:t>
      </w:r>
    </w:p>
    <w:p w14:paraId="000000C1" w14:textId="77777777" w:rsidR="00AB6822" w:rsidRDefault="00000000">
      <w:pPr>
        <w:spacing w:after="0"/>
        <w:jc w:val="left"/>
      </w:pPr>
      <w:proofErr w:type="spellStart"/>
      <w:r>
        <w:rPr>
          <w:rtl/>
        </w:rPr>
        <w:t>יז</w:t>
      </w:r>
      <w:proofErr w:type="spellEnd"/>
      <w:r>
        <w:rPr>
          <w:rtl/>
        </w:rPr>
        <w:t xml:space="preserve"> וַיְהִי הַשֶּׁמֶשׁ בָּאָה וַעֲלָטָה הָיָה וְהִנֵּה תַנּוּר עָשָׁן וְלַפִּיד אֵשׁ אֲשֶׁר עָבַר בֵּין הַגְּזָרִים הָאֵלֶּה:</w:t>
      </w:r>
    </w:p>
    <w:p w14:paraId="000000C2" w14:textId="77777777" w:rsidR="00AB6822" w:rsidRDefault="00AB6822">
      <w:pPr>
        <w:pBdr>
          <w:top w:val="nil"/>
          <w:left w:val="nil"/>
          <w:bottom w:val="nil"/>
          <w:right w:val="nil"/>
          <w:between w:val="nil"/>
        </w:pBdr>
        <w:spacing w:after="0"/>
        <w:jc w:val="left"/>
        <w:rPr>
          <w:color w:val="0070C0"/>
          <w:sz w:val="26"/>
          <w:szCs w:val="26"/>
        </w:rPr>
      </w:pPr>
    </w:p>
    <w:p w14:paraId="000000C3" w14:textId="77777777" w:rsidR="00AB6822" w:rsidRDefault="00000000">
      <w:pPr>
        <w:numPr>
          <w:ilvl w:val="0"/>
          <w:numId w:val="10"/>
        </w:numPr>
        <w:spacing w:after="0"/>
        <w:jc w:val="left"/>
      </w:pPr>
      <w:r>
        <w:rPr>
          <w:rtl/>
        </w:rPr>
        <w:t>ה' מצווה את אברהם לקחת בעלי חיים – שלוש עגלות בקר, שלוש עזים, שלושה אילי צאן ותור וגוזל.</w:t>
      </w:r>
    </w:p>
    <w:p w14:paraId="000000C4" w14:textId="77777777" w:rsidR="00AB6822" w:rsidRDefault="00000000">
      <w:pPr>
        <w:numPr>
          <w:ilvl w:val="0"/>
          <w:numId w:val="10"/>
        </w:numPr>
        <w:spacing w:after="0"/>
        <w:jc w:val="left"/>
      </w:pPr>
      <w:r>
        <w:rPr>
          <w:rtl/>
        </w:rPr>
        <w:t xml:space="preserve">אברהם ביתר לשניים כל אחת מן החיות, ואילו את הציפור הוא לא ביתר. </w:t>
      </w:r>
    </w:p>
    <w:p w14:paraId="000000C5" w14:textId="77777777" w:rsidR="00AB6822" w:rsidRDefault="00000000">
      <w:pPr>
        <w:numPr>
          <w:ilvl w:val="0"/>
          <w:numId w:val="10"/>
        </w:numPr>
        <w:spacing w:after="0"/>
        <w:jc w:val="left"/>
      </w:pPr>
      <w:r>
        <w:rPr>
          <w:rtl/>
        </w:rPr>
        <w:t xml:space="preserve">פסוק יא: אברהם שמר על הבתרים מאימת הציפורים הטורפות. </w:t>
      </w:r>
    </w:p>
    <w:p w14:paraId="000000C6" w14:textId="77777777" w:rsidR="00AB6822" w:rsidRDefault="00000000">
      <w:pPr>
        <w:numPr>
          <w:ilvl w:val="0"/>
          <w:numId w:val="10"/>
        </w:numPr>
        <w:spacing w:after="0"/>
        <w:jc w:val="left"/>
      </w:pPr>
      <w:r>
        <w:rPr>
          <w:rtl/>
        </w:rPr>
        <w:t xml:space="preserve">פסוק </w:t>
      </w:r>
      <w:proofErr w:type="spellStart"/>
      <w:r>
        <w:rPr>
          <w:rtl/>
        </w:rPr>
        <w:t>יז</w:t>
      </w:r>
      <w:proofErr w:type="spellEnd"/>
      <w:r>
        <w:rPr>
          <w:rtl/>
        </w:rPr>
        <w:t>: לאחר שקיעת השמש אש ועשן עברו בין בתרי החיות</w:t>
      </w:r>
    </w:p>
    <w:p w14:paraId="000000C7" w14:textId="77777777" w:rsidR="00AB6822" w:rsidRDefault="00000000">
      <w:pPr>
        <w:numPr>
          <w:ilvl w:val="0"/>
          <w:numId w:val="10"/>
        </w:numPr>
        <w:spacing w:after="0"/>
        <w:jc w:val="left"/>
      </w:pPr>
      <w:r>
        <w:rPr>
          <w:rtl/>
        </w:rPr>
        <w:t xml:space="preserve">בהכנות לברית אברהם אבינו היה פעיל, ואילו בחלק השני חווה אברהם התגלות מבלי להיות פעיל.  </w:t>
      </w:r>
    </w:p>
    <w:p w14:paraId="000000C8" w14:textId="77777777" w:rsidR="00AB6822" w:rsidRDefault="00AB6822">
      <w:pPr>
        <w:spacing w:after="0"/>
        <w:jc w:val="left"/>
        <w:rPr>
          <w:color w:val="000000"/>
          <w:sz w:val="26"/>
          <w:szCs w:val="26"/>
        </w:rPr>
      </w:pPr>
    </w:p>
    <w:p w14:paraId="000000C9" w14:textId="77777777" w:rsidR="00AB6822" w:rsidRDefault="00000000">
      <w:pPr>
        <w:pBdr>
          <w:top w:val="nil"/>
          <w:left w:val="nil"/>
          <w:bottom w:val="nil"/>
          <w:right w:val="nil"/>
          <w:between w:val="nil"/>
        </w:pBdr>
        <w:spacing w:after="0"/>
        <w:jc w:val="left"/>
        <w:rPr>
          <w:sz w:val="26"/>
          <w:szCs w:val="26"/>
        </w:rPr>
      </w:pPr>
      <w:r>
        <w:rPr>
          <w:sz w:val="26"/>
          <w:szCs w:val="26"/>
          <w:rtl/>
        </w:rPr>
        <w:t xml:space="preserve">"ברית" היא הסכם. </w:t>
      </w:r>
    </w:p>
    <w:p w14:paraId="000000CA" w14:textId="77777777" w:rsidR="00AB6822" w:rsidRDefault="00000000">
      <w:pPr>
        <w:pBdr>
          <w:top w:val="nil"/>
          <w:left w:val="nil"/>
          <w:bottom w:val="nil"/>
          <w:right w:val="nil"/>
          <w:between w:val="nil"/>
        </w:pBdr>
        <w:spacing w:after="0"/>
        <w:jc w:val="left"/>
        <w:rPr>
          <w:sz w:val="26"/>
          <w:szCs w:val="26"/>
        </w:rPr>
      </w:pPr>
      <w:r>
        <w:rPr>
          <w:sz w:val="26"/>
          <w:szCs w:val="26"/>
          <w:rtl/>
        </w:rPr>
        <w:t xml:space="preserve">בתנ"ך מוכרות לנו בריתות בין הקב"ה לנח או לאבות, בין הקב"ה לעם ישראל ובין ישראל לעמים השכנים. </w:t>
      </w:r>
    </w:p>
    <w:p w14:paraId="000000CB" w14:textId="77777777" w:rsidR="00AB6822" w:rsidRDefault="00000000">
      <w:pPr>
        <w:pBdr>
          <w:top w:val="nil"/>
          <w:left w:val="nil"/>
          <w:bottom w:val="nil"/>
          <w:right w:val="nil"/>
          <w:between w:val="nil"/>
        </w:pBdr>
        <w:spacing w:after="0"/>
        <w:jc w:val="left"/>
        <w:rPr>
          <w:b/>
        </w:rPr>
      </w:pPr>
      <w:r>
        <w:rPr>
          <w:sz w:val="26"/>
          <w:szCs w:val="26"/>
          <w:rtl/>
        </w:rPr>
        <w:t xml:space="preserve">בריתות עשויות להיות חד-צדדיות (צד אחד מתחייב לצד השני בלבד) או דו-צדדיות (שני הצדדים מתחייבים זה לזה).      </w:t>
      </w:r>
      <w:r>
        <w:rPr>
          <w:b/>
        </w:rPr>
        <w:t xml:space="preserve"> </w:t>
      </w:r>
    </w:p>
    <w:p w14:paraId="000000CC" w14:textId="77777777" w:rsidR="00AB6822" w:rsidRDefault="00AB6822">
      <w:pPr>
        <w:spacing w:after="0"/>
        <w:jc w:val="left"/>
        <w:rPr>
          <w:color w:val="000000"/>
          <w:sz w:val="26"/>
          <w:szCs w:val="26"/>
        </w:rPr>
      </w:pPr>
    </w:p>
    <w:p w14:paraId="000000CD" w14:textId="77777777" w:rsidR="00AB6822" w:rsidRDefault="00000000">
      <w:pPr>
        <w:spacing w:after="0"/>
        <w:jc w:val="left"/>
        <w:rPr>
          <w:b/>
          <w:color w:val="000000"/>
          <w:sz w:val="26"/>
          <w:szCs w:val="26"/>
        </w:rPr>
      </w:pPr>
      <w:r>
        <w:rPr>
          <w:b/>
          <w:color w:val="000000"/>
          <w:sz w:val="26"/>
          <w:szCs w:val="26"/>
          <w:rtl/>
        </w:rPr>
        <w:t xml:space="preserve">משמעותם של הבתרים בכריתת הברית: </w:t>
      </w:r>
    </w:p>
    <w:p w14:paraId="000000CE" w14:textId="77777777" w:rsidR="00AB6822" w:rsidRDefault="00000000">
      <w:pPr>
        <w:spacing w:after="0"/>
        <w:jc w:val="left"/>
        <w:rPr>
          <w:b/>
          <w:color w:val="0070C0"/>
          <w:sz w:val="26"/>
          <w:szCs w:val="26"/>
        </w:rPr>
      </w:pPr>
      <w:r>
        <w:rPr>
          <w:b/>
          <w:color w:val="0070C0"/>
          <w:sz w:val="26"/>
          <w:szCs w:val="26"/>
          <w:rtl/>
        </w:rPr>
        <w:t xml:space="preserve">רש"י (פירוש ראשון): </w:t>
      </w:r>
    </w:p>
    <w:p w14:paraId="000000CF" w14:textId="77777777" w:rsidR="00AB6822" w:rsidRDefault="00000000">
      <w:pPr>
        <w:spacing w:after="0"/>
        <w:jc w:val="left"/>
        <w:rPr>
          <w:color w:val="0070C0"/>
        </w:rPr>
      </w:pPr>
      <w:r>
        <w:rPr>
          <w:color w:val="0070C0"/>
          <w:rtl/>
        </w:rPr>
        <w:t xml:space="preserve">(י) </w:t>
      </w:r>
      <w:r>
        <w:rPr>
          <w:b/>
          <w:color w:val="0070C0"/>
          <w:rtl/>
        </w:rPr>
        <w:t>ויבתר אותם</w:t>
      </w:r>
      <w:r>
        <w:rPr>
          <w:color w:val="0070C0"/>
          <w:rtl/>
        </w:rPr>
        <w:t xml:space="preserve"> - חלק כל אחד לשני חלקים. </w:t>
      </w:r>
    </w:p>
    <w:p w14:paraId="000000D0" w14:textId="77777777" w:rsidR="00AB6822" w:rsidRDefault="00000000">
      <w:pPr>
        <w:spacing w:after="0"/>
        <w:jc w:val="left"/>
        <w:rPr>
          <w:color w:val="0070C0"/>
        </w:rPr>
      </w:pPr>
      <w:r>
        <w:rPr>
          <w:color w:val="0070C0"/>
          <w:u w:val="single"/>
          <w:rtl/>
        </w:rPr>
        <w:t>אין המקרא יוצא מידי פשוטו:</w:t>
      </w:r>
      <w:r>
        <w:rPr>
          <w:color w:val="0070C0"/>
          <w:rtl/>
        </w:rPr>
        <w:t xml:space="preserve"> לפי שהיה כורת עמו ברית לשמור הבטחתו להוריש לבניו את הארץ, </w:t>
      </w:r>
      <w:proofErr w:type="spellStart"/>
      <w:r>
        <w:rPr>
          <w:color w:val="0070C0"/>
          <w:rtl/>
        </w:rPr>
        <w:t>כדכתיב</w:t>
      </w:r>
      <w:proofErr w:type="spellEnd"/>
      <w:r>
        <w:rPr>
          <w:color w:val="0070C0"/>
          <w:rtl/>
        </w:rPr>
        <w:t xml:space="preserve">: "ביום ההוא כרת ה' את אברם ברית" וגו' (פסוק </w:t>
      </w:r>
      <w:proofErr w:type="spellStart"/>
      <w:r>
        <w:rPr>
          <w:color w:val="0070C0"/>
          <w:rtl/>
        </w:rPr>
        <w:t>יח</w:t>
      </w:r>
      <w:proofErr w:type="spellEnd"/>
      <w:r>
        <w:rPr>
          <w:color w:val="0070C0"/>
          <w:rtl/>
        </w:rPr>
        <w:t xml:space="preserve">). ודרך כורתי ברית לחלק בהמה ולעבר בין בתריה, כמו שנאמר להלן: "העוברים בין בתרי העגל" (ירמיהו לד , </w:t>
      </w:r>
      <w:proofErr w:type="spellStart"/>
      <w:r>
        <w:rPr>
          <w:color w:val="0070C0"/>
          <w:rtl/>
        </w:rPr>
        <w:t>יט</w:t>
      </w:r>
      <w:proofErr w:type="spellEnd"/>
      <w:r>
        <w:rPr>
          <w:color w:val="0070C0"/>
          <w:rtl/>
        </w:rPr>
        <w:t xml:space="preserve">); ואף כאן: "תנור עשן ולפיד אש אשר עבר בין הגזרים" (פסוק </w:t>
      </w:r>
      <w:proofErr w:type="spellStart"/>
      <w:r>
        <w:rPr>
          <w:color w:val="0070C0"/>
          <w:rtl/>
        </w:rPr>
        <w:t>יז</w:t>
      </w:r>
      <w:proofErr w:type="spellEnd"/>
      <w:r>
        <w:rPr>
          <w:color w:val="0070C0"/>
          <w:rtl/>
        </w:rPr>
        <w:t>) - שלוחו של שכינה שהוא אש.</w:t>
      </w:r>
    </w:p>
    <w:p w14:paraId="000000D1" w14:textId="77777777" w:rsidR="00AB6822" w:rsidRDefault="00AB6822">
      <w:pPr>
        <w:spacing w:after="0"/>
        <w:jc w:val="left"/>
      </w:pPr>
    </w:p>
    <w:p w14:paraId="000000D2" w14:textId="77777777" w:rsidR="00AB6822" w:rsidRDefault="00000000">
      <w:pPr>
        <w:spacing w:after="0"/>
        <w:jc w:val="left"/>
      </w:pPr>
      <w:r w:rsidRPr="004A645A">
        <w:rPr>
          <w:rtl/>
        </w:rPr>
        <w:t>רש"י מסביר</w:t>
      </w:r>
      <w:r>
        <w:rPr>
          <w:rtl/>
        </w:rPr>
        <w:t xml:space="preserve"> שבתקופת התנ"ך נהגו לקיים טכס כריתת ברית הכולל ביתור (חלוקת) ומעבר בין החלקים שלהן. תיאור של כריתת ברית כזו נמצא בירמיהו פרק לד:</w:t>
      </w:r>
    </w:p>
    <w:p w14:paraId="000000D3" w14:textId="77777777" w:rsidR="00AB6822" w:rsidRDefault="00000000">
      <w:pPr>
        <w:spacing w:after="0"/>
        <w:jc w:val="left"/>
      </w:pPr>
      <w:r>
        <w:rPr>
          <w:rtl/>
        </w:rPr>
        <w:t>טו וַתָּשֻׁבוּ אַתֶּם הַיּוֹם וַתַּעֲשׂוּ אֶת הַיָּשָׁר בְּעֵינַי לִקְרֹא דְרוֹר אִישׁ לְרֵעֵהוּ [=לשחרר את העבדים העבריים]</w:t>
      </w:r>
    </w:p>
    <w:p w14:paraId="000000D4" w14:textId="77777777" w:rsidR="00AB6822" w:rsidRDefault="00000000">
      <w:pPr>
        <w:spacing w:after="0"/>
        <w:jc w:val="left"/>
      </w:pPr>
      <w:r>
        <w:rPr>
          <w:rtl/>
        </w:rPr>
        <w:t xml:space="preserve">וַתִּכְרְתוּ בְרִית לְפָנַי בַּבַּיִת אֲשֶׁר נִקְרָא שְׁמִי עָלָיו [=במקדש]: </w:t>
      </w:r>
    </w:p>
    <w:p w14:paraId="000000D5" w14:textId="77777777" w:rsidR="00AB6822" w:rsidRDefault="00000000">
      <w:pPr>
        <w:spacing w:after="0"/>
        <w:jc w:val="left"/>
      </w:pPr>
      <w:proofErr w:type="spellStart"/>
      <w:r>
        <w:rPr>
          <w:rtl/>
        </w:rPr>
        <w:t>יח</w:t>
      </w:r>
      <w:proofErr w:type="spellEnd"/>
      <w:r>
        <w:rPr>
          <w:rtl/>
        </w:rPr>
        <w:t xml:space="preserve"> ...אֶת דִּבְרֵי הַבְּרִית אֲשֶׁר כָּרְתוּ לְפָנָי הָעֵגֶל אֲשֶׁר כָּרְתוּ לִשְׁנַיִם וַיַּעַבְרוּ בֵּין בְּתָרָיו:</w:t>
      </w:r>
    </w:p>
    <w:p w14:paraId="000000D6" w14:textId="77777777" w:rsidR="00AB6822" w:rsidRDefault="00000000">
      <w:pPr>
        <w:spacing w:after="0"/>
        <w:jc w:val="left"/>
      </w:pPr>
      <w:proofErr w:type="spellStart"/>
      <w:r>
        <w:rPr>
          <w:rtl/>
        </w:rPr>
        <w:t>יט</w:t>
      </w:r>
      <w:proofErr w:type="spellEnd"/>
      <w:r>
        <w:rPr>
          <w:rtl/>
        </w:rPr>
        <w:t xml:space="preserve"> שָׂרֵי יְהוּדָה וְשָׂרֵי יְרוּשָׁלַים </w:t>
      </w:r>
      <w:proofErr w:type="spellStart"/>
      <w:r>
        <w:rPr>
          <w:rtl/>
        </w:rPr>
        <w:t>הַסָּרִסִים</w:t>
      </w:r>
      <w:proofErr w:type="spellEnd"/>
      <w:r>
        <w:rPr>
          <w:rtl/>
        </w:rPr>
        <w:t xml:space="preserve"> </w:t>
      </w:r>
      <w:proofErr w:type="spellStart"/>
      <w:r>
        <w:rPr>
          <w:rtl/>
        </w:rPr>
        <w:t>וְהַכֹּהֲנִים</w:t>
      </w:r>
      <w:proofErr w:type="spellEnd"/>
      <w:r>
        <w:rPr>
          <w:rtl/>
        </w:rPr>
        <w:t xml:space="preserve"> וְכֹל עַם הָאָרֶץ הָעֹבְרִים בֵּין בִּתְרֵי הָעֵגֶל.</w:t>
      </w:r>
    </w:p>
    <w:p w14:paraId="000000D7" w14:textId="77777777" w:rsidR="00AB6822" w:rsidRDefault="00AB6822">
      <w:pPr>
        <w:spacing w:after="0"/>
        <w:jc w:val="left"/>
        <w:rPr>
          <w:color w:val="0070C0"/>
        </w:rPr>
      </w:pPr>
    </w:p>
    <w:p w14:paraId="000000D8" w14:textId="77777777" w:rsidR="00AB6822" w:rsidRDefault="00000000">
      <w:pPr>
        <w:spacing w:after="0"/>
        <w:jc w:val="left"/>
      </w:pPr>
      <w:r>
        <w:rPr>
          <w:rtl/>
        </w:rPr>
        <w:t xml:space="preserve">עקרון פרשני בדברי רש"י: </w:t>
      </w:r>
      <w:r>
        <w:rPr>
          <w:u w:val="single"/>
          <w:rtl/>
        </w:rPr>
        <w:t>אין המקרא יוצא מידי פשוטו</w:t>
      </w:r>
      <w:r>
        <w:t>:</w:t>
      </w:r>
    </w:p>
    <w:p w14:paraId="000000D9" w14:textId="77777777" w:rsidR="00AB6822" w:rsidRDefault="00000000">
      <w:pPr>
        <w:spacing w:after="0"/>
        <w:jc w:val="left"/>
      </w:pPr>
      <w:r>
        <w:rPr>
          <w:rtl/>
        </w:rPr>
        <w:lastRenderedPageBreak/>
        <w:t>למרות שניתן לפרש את פסוקי התורה בדרכים רבות, הפירוש העולה ממשמעות המילים (הפשט) נשאר בתוקף ואינו מתבטל. כלומר, כל מדרש או פרשנות נוספת לא באים לשלול את המשמעות הפשוטה של הכתוב אלא להוסיף עליה רובד.</w:t>
      </w:r>
    </w:p>
    <w:p w14:paraId="000000DA" w14:textId="77777777" w:rsidR="00AB6822" w:rsidRDefault="00AB6822">
      <w:pPr>
        <w:spacing w:after="0"/>
        <w:jc w:val="left"/>
      </w:pPr>
    </w:p>
    <w:p w14:paraId="000000DB" w14:textId="77777777" w:rsidR="00AB6822" w:rsidRDefault="00000000">
      <w:pPr>
        <w:spacing w:after="0"/>
        <w:jc w:val="left"/>
      </w:pPr>
      <w:r>
        <w:rPr>
          <w:rtl/>
        </w:rPr>
        <w:t xml:space="preserve">תשובת ה' לאברהם על שאלתו היא בטקס כריתת ברית. ברית זו היא ברית חד-צדדית: ה' מתחייב לאברהם לתת לזרעו את ארץ ישראל, אברהם לא נדרש להתחייבויות מצדו (בהמשך נלמד על הברית בפרק </w:t>
      </w:r>
      <w:proofErr w:type="spellStart"/>
      <w:r>
        <w:rPr>
          <w:rtl/>
        </w:rPr>
        <w:t>יז</w:t>
      </w:r>
      <w:proofErr w:type="spellEnd"/>
      <w:r>
        <w:rPr>
          <w:rtl/>
        </w:rPr>
        <w:t xml:space="preserve"> הכוללת התחייבות הדדית). תנור העשן ולפיד האש מייצגים את ה' העובר בין הבתרים. משמעות הברית היא שהקב"ה מתחייב להוריש לבני אברהם את הארץ בכל מקרה, ללא תלות במעשיו של אברהם.  </w:t>
      </w:r>
    </w:p>
    <w:p w14:paraId="000000DC" w14:textId="77777777" w:rsidR="00AB6822" w:rsidRDefault="00AB6822">
      <w:pPr>
        <w:spacing w:after="0"/>
        <w:jc w:val="left"/>
        <w:rPr>
          <w:b/>
          <w:color w:val="0070C0"/>
        </w:rPr>
      </w:pPr>
    </w:p>
    <w:p w14:paraId="000000DD" w14:textId="77777777" w:rsidR="00AB6822" w:rsidRDefault="00000000">
      <w:pPr>
        <w:spacing w:after="0"/>
        <w:jc w:val="left"/>
        <w:rPr>
          <w:b/>
          <w:color w:val="0070C0"/>
        </w:rPr>
      </w:pPr>
      <w:r>
        <w:rPr>
          <w:b/>
          <w:color w:val="0070C0"/>
          <w:rtl/>
        </w:rPr>
        <w:t xml:space="preserve">רש"י (פירוש שני): </w:t>
      </w:r>
    </w:p>
    <w:p w14:paraId="000000DE" w14:textId="77777777" w:rsidR="00AB6822" w:rsidRDefault="00000000">
      <w:pPr>
        <w:spacing w:after="0"/>
        <w:jc w:val="left"/>
        <w:rPr>
          <w:color w:val="0070C0"/>
        </w:rPr>
      </w:pPr>
      <w:r>
        <w:rPr>
          <w:color w:val="0070C0"/>
          <w:rtl/>
        </w:rPr>
        <w:t xml:space="preserve">ואת </w:t>
      </w:r>
      <w:proofErr w:type="spellStart"/>
      <w:r>
        <w:rPr>
          <w:color w:val="0070C0"/>
          <w:rtl/>
        </w:rPr>
        <w:t>הצפור</w:t>
      </w:r>
      <w:proofErr w:type="spellEnd"/>
      <w:r>
        <w:rPr>
          <w:color w:val="0070C0"/>
          <w:rtl/>
        </w:rPr>
        <w:t xml:space="preserve"> לא בתר -</w:t>
      </w:r>
    </w:p>
    <w:p w14:paraId="000000DF" w14:textId="77777777" w:rsidR="00AB6822" w:rsidRDefault="00000000">
      <w:pPr>
        <w:spacing w:after="0"/>
        <w:jc w:val="left"/>
        <w:rPr>
          <w:color w:val="0070C0"/>
        </w:rPr>
      </w:pPr>
      <w:r>
        <w:rPr>
          <w:color w:val="0070C0"/>
          <w:rtl/>
        </w:rPr>
        <w:t xml:space="preserve">לפי שהאומות נמשלו לפרים ואילים ושעירים [שנאמר (תהילים </w:t>
      </w:r>
      <w:proofErr w:type="spellStart"/>
      <w:r>
        <w:rPr>
          <w:color w:val="0070C0"/>
          <w:rtl/>
        </w:rPr>
        <w:t>כב</w:t>
      </w:r>
      <w:proofErr w:type="spellEnd"/>
      <w:r>
        <w:rPr>
          <w:color w:val="0070C0"/>
          <w:rtl/>
        </w:rPr>
        <w:t xml:space="preserve"> </w:t>
      </w:r>
      <w:proofErr w:type="spellStart"/>
      <w:r>
        <w:rPr>
          <w:color w:val="0070C0"/>
          <w:rtl/>
        </w:rPr>
        <w:t>יג</w:t>
      </w:r>
      <w:proofErr w:type="spellEnd"/>
      <w:r>
        <w:rPr>
          <w:color w:val="0070C0"/>
          <w:rtl/>
        </w:rPr>
        <w:t>) סבבוני פרים רבים וגו'.</w:t>
      </w:r>
    </w:p>
    <w:p w14:paraId="000000E0" w14:textId="77777777" w:rsidR="00AB6822" w:rsidRDefault="00000000">
      <w:pPr>
        <w:spacing w:after="0"/>
        <w:jc w:val="left"/>
        <w:rPr>
          <w:color w:val="0070C0"/>
        </w:rPr>
      </w:pPr>
      <w:r>
        <w:rPr>
          <w:color w:val="0070C0"/>
          <w:rtl/>
        </w:rPr>
        <w:t xml:space="preserve">ואומר (דניאל ח, כ) "והאיל אשר ראית בעל </w:t>
      </w:r>
      <w:proofErr w:type="spellStart"/>
      <w:r>
        <w:rPr>
          <w:color w:val="0070C0"/>
          <w:rtl/>
        </w:rPr>
        <w:t>הקרנים</w:t>
      </w:r>
      <w:proofErr w:type="spellEnd"/>
      <w:r>
        <w:rPr>
          <w:color w:val="0070C0"/>
          <w:rtl/>
        </w:rPr>
        <w:t xml:space="preserve"> מלכי מדי ופרס". ואומר (שם </w:t>
      </w:r>
      <w:proofErr w:type="spellStart"/>
      <w:r>
        <w:rPr>
          <w:color w:val="0070C0"/>
          <w:rtl/>
        </w:rPr>
        <w:t>כא</w:t>
      </w:r>
      <w:proofErr w:type="spellEnd"/>
      <w:r>
        <w:rPr>
          <w:color w:val="0070C0"/>
          <w:rtl/>
        </w:rPr>
        <w:t xml:space="preserve">) "והצפיר והשעיר מלך יון"], </w:t>
      </w:r>
    </w:p>
    <w:p w14:paraId="000000E1" w14:textId="77777777" w:rsidR="00AB6822" w:rsidRDefault="00000000">
      <w:pPr>
        <w:spacing w:after="0"/>
        <w:jc w:val="left"/>
        <w:rPr>
          <w:color w:val="0070C0"/>
        </w:rPr>
      </w:pPr>
      <w:r>
        <w:rPr>
          <w:color w:val="0070C0"/>
          <w:rtl/>
        </w:rPr>
        <w:t xml:space="preserve">וישראל נמשלו לבני יונה [שנאמר: (שה"ש ב, יד) "יונתי </w:t>
      </w:r>
      <w:proofErr w:type="spellStart"/>
      <w:r>
        <w:rPr>
          <w:color w:val="0070C0"/>
          <w:rtl/>
        </w:rPr>
        <w:t>בחגוי</w:t>
      </w:r>
      <w:proofErr w:type="spellEnd"/>
      <w:r>
        <w:rPr>
          <w:color w:val="0070C0"/>
          <w:rtl/>
        </w:rPr>
        <w:t xml:space="preserve"> הסלע", </w:t>
      </w:r>
    </w:p>
    <w:p w14:paraId="000000E2" w14:textId="77777777" w:rsidR="00AB6822" w:rsidRDefault="00000000">
      <w:pPr>
        <w:spacing w:after="0"/>
        <w:jc w:val="left"/>
        <w:rPr>
          <w:color w:val="0070C0"/>
        </w:rPr>
      </w:pPr>
      <w:r>
        <w:rPr>
          <w:color w:val="0070C0"/>
          <w:rtl/>
        </w:rPr>
        <w:t xml:space="preserve">לפיכך בתר הבהמות רמז על האומות שיהיו כלין </w:t>
      </w:r>
      <w:proofErr w:type="spellStart"/>
      <w:r>
        <w:rPr>
          <w:color w:val="0070C0"/>
          <w:rtl/>
        </w:rPr>
        <w:t>והולכין</w:t>
      </w:r>
      <w:proofErr w:type="spellEnd"/>
      <w:r>
        <w:rPr>
          <w:color w:val="0070C0"/>
          <w:rtl/>
        </w:rPr>
        <w:t>, "ואת הציפור לא בתר" רמז שיהיו ישראל קיימין לעולם:</w:t>
      </w:r>
    </w:p>
    <w:p w14:paraId="000000E3" w14:textId="77777777" w:rsidR="00AB6822" w:rsidRDefault="00000000">
      <w:pPr>
        <w:spacing w:after="0"/>
        <w:jc w:val="left"/>
        <w:rPr>
          <w:color w:val="0070C0"/>
        </w:rPr>
      </w:pPr>
      <w:r>
        <w:rPr>
          <w:color w:val="0070C0"/>
          <w:rtl/>
        </w:rPr>
        <w:t>(יא) וישב -</w:t>
      </w:r>
    </w:p>
    <w:p w14:paraId="000000E4" w14:textId="77777777" w:rsidR="00AB6822" w:rsidRDefault="00000000">
      <w:pPr>
        <w:spacing w:after="0"/>
        <w:jc w:val="left"/>
        <w:rPr>
          <w:color w:val="0070C0"/>
        </w:rPr>
      </w:pPr>
      <w:r>
        <w:rPr>
          <w:color w:val="0070C0"/>
          <w:rtl/>
        </w:rPr>
        <w:t xml:space="preserve">לשון נשיבה והפרחה, כמו (תהילים </w:t>
      </w:r>
      <w:proofErr w:type="spellStart"/>
      <w:r>
        <w:rPr>
          <w:color w:val="0070C0"/>
          <w:rtl/>
        </w:rPr>
        <w:t>קמז</w:t>
      </w:r>
      <w:proofErr w:type="spellEnd"/>
      <w:r>
        <w:rPr>
          <w:color w:val="0070C0"/>
          <w:rtl/>
        </w:rPr>
        <w:t xml:space="preserve">, </w:t>
      </w:r>
      <w:proofErr w:type="spellStart"/>
      <w:r>
        <w:rPr>
          <w:color w:val="0070C0"/>
          <w:rtl/>
        </w:rPr>
        <w:t>יח</w:t>
      </w:r>
      <w:proofErr w:type="spellEnd"/>
      <w:r>
        <w:rPr>
          <w:color w:val="0070C0"/>
          <w:rtl/>
        </w:rPr>
        <w:t>) "ישב רוחו",</w:t>
      </w:r>
    </w:p>
    <w:p w14:paraId="000000E5" w14:textId="77777777" w:rsidR="00AB6822" w:rsidRDefault="00000000">
      <w:pPr>
        <w:spacing w:after="0"/>
        <w:jc w:val="left"/>
        <w:rPr>
          <w:color w:val="0070C0"/>
        </w:rPr>
      </w:pPr>
      <w:r>
        <w:rPr>
          <w:color w:val="0070C0"/>
          <w:rtl/>
        </w:rPr>
        <w:t xml:space="preserve">רמז שיבא דוד בן ישי לכלותם, ואין </w:t>
      </w:r>
      <w:proofErr w:type="spellStart"/>
      <w:r>
        <w:rPr>
          <w:color w:val="0070C0"/>
          <w:rtl/>
        </w:rPr>
        <w:t>מניחין</w:t>
      </w:r>
      <w:proofErr w:type="spellEnd"/>
      <w:r>
        <w:rPr>
          <w:color w:val="0070C0"/>
          <w:rtl/>
        </w:rPr>
        <w:t xml:space="preserve"> אותו מן השמים עד שיבוא מלך המשיח:</w:t>
      </w:r>
    </w:p>
    <w:p w14:paraId="000000E6" w14:textId="77777777" w:rsidR="00AB6822" w:rsidRDefault="00AB6822">
      <w:pPr>
        <w:spacing w:after="0"/>
        <w:jc w:val="left"/>
        <w:rPr>
          <w:b/>
          <w:color w:val="538135"/>
          <w:sz w:val="22"/>
          <w:szCs w:val="22"/>
        </w:rPr>
      </w:pPr>
    </w:p>
    <w:p w14:paraId="000000E7" w14:textId="77777777" w:rsidR="00AB6822" w:rsidRDefault="00000000">
      <w:pPr>
        <w:spacing w:after="0"/>
        <w:jc w:val="left"/>
      </w:pPr>
      <w:r>
        <w:rPr>
          <w:rtl/>
        </w:rPr>
        <w:t>פירושו הראשון של רש"י התייחס לרובד הפשט של הברית.</w:t>
      </w:r>
    </w:p>
    <w:p w14:paraId="000000E8" w14:textId="77777777" w:rsidR="00AB6822" w:rsidRDefault="00000000">
      <w:pPr>
        <w:spacing w:after="0"/>
        <w:jc w:val="left"/>
      </w:pPr>
      <w:r>
        <w:rPr>
          <w:rtl/>
        </w:rPr>
        <w:t xml:space="preserve">אולם, ריבוי הפרטים בברית (החיות ה"משולשות", הציפור, העיט, הסמיכות לנבואה על הגלות) מזמן עיון במשמעות הסמלית שלהן.  </w:t>
      </w:r>
    </w:p>
    <w:p w14:paraId="000000E9" w14:textId="77777777" w:rsidR="00AB6822" w:rsidRDefault="00000000">
      <w:pPr>
        <w:spacing w:after="0"/>
        <w:jc w:val="left"/>
      </w:pPr>
      <w:r>
        <w:rPr>
          <w:rtl/>
        </w:rPr>
        <w:t xml:space="preserve">בפירוש הדרש רש"י מסביר שהבהמות מסמלות את האומות, ואילו הציפור מסמלת את עם ישראל. את הסמליות הוא מוכיח באמצעות פסוקים. הבהמות בותרו, כלומר האומות עתידות לכלות ולהיעלם. הציפור לא בותרה משום שעם ישראל ימשיך ויתקיים. </w:t>
      </w:r>
    </w:p>
    <w:p w14:paraId="000000EA" w14:textId="77777777" w:rsidR="00AB6822" w:rsidRDefault="00000000">
      <w:pPr>
        <w:spacing w:after="0"/>
        <w:jc w:val="left"/>
      </w:pPr>
      <w:r>
        <w:rPr>
          <w:rtl/>
        </w:rPr>
        <w:t xml:space="preserve">הרחקת העיט מלמדת שהמאבק נגד האומות לא יושלם עד ימות המשיח. </w:t>
      </w:r>
    </w:p>
    <w:p w14:paraId="000000EB" w14:textId="77777777" w:rsidR="00AB6822" w:rsidRDefault="00000000">
      <w:pPr>
        <w:spacing w:after="0"/>
        <w:jc w:val="left"/>
      </w:pPr>
      <w:r>
        <w:rPr>
          <w:rtl/>
        </w:rPr>
        <w:t xml:space="preserve">בפירושו הסמלי של רש"י יש תקווה, משום שהוא מחזק את הנצחיות שבברית בין הבתרים: עם ישראל יתקיים בארצו. אולם הוא רומז גם למאבק ארוך וקשה, כפי שמתארת גזירת הגלות שבפסוקים </w:t>
      </w:r>
      <w:proofErr w:type="spellStart"/>
      <w:r>
        <w:rPr>
          <w:rtl/>
        </w:rPr>
        <w:t>יז-טז</w:t>
      </w:r>
      <w:proofErr w:type="spellEnd"/>
      <w:r>
        <w:rPr>
          <w:rtl/>
        </w:rPr>
        <w:t xml:space="preserve">. </w:t>
      </w:r>
    </w:p>
    <w:p w14:paraId="000000EC" w14:textId="77777777" w:rsidR="00AB6822" w:rsidRDefault="00AB6822">
      <w:pPr>
        <w:spacing w:after="0"/>
        <w:jc w:val="left"/>
      </w:pPr>
    </w:p>
    <w:p w14:paraId="000000ED" w14:textId="77777777" w:rsidR="00AB6822" w:rsidRDefault="00000000">
      <w:pPr>
        <w:spacing w:after="0"/>
        <w:jc w:val="left"/>
        <w:rPr>
          <w:color w:val="C55911"/>
          <w:highlight w:val="cyan"/>
        </w:rPr>
      </w:pPr>
      <w:r>
        <w:rPr>
          <w:color w:val="C55911"/>
          <w:highlight w:val="cyan"/>
          <w:rtl/>
        </w:rPr>
        <w:t>מושגים: ברית, בתרים</w:t>
      </w:r>
    </w:p>
    <w:p w14:paraId="000000EE" w14:textId="77777777" w:rsidR="00AB6822" w:rsidRDefault="00000000">
      <w:pPr>
        <w:spacing w:after="0"/>
        <w:jc w:val="left"/>
        <w:rPr>
          <w:color w:val="C55911"/>
          <w:highlight w:val="cyan"/>
        </w:rPr>
      </w:pPr>
      <w:r>
        <w:rPr>
          <w:color w:val="C55911"/>
          <w:highlight w:val="cyan"/>
          <w:rtl/>
        </w:rPr>
        <w:t xml:space="preserve">מושגים בפרשנות: אין מקרא יוצא מידי פשוטו. </w:t>
      </w:r>
    </w:p>
    <w:p w14:paraId="000000EF" w14:textId="77777777" w:rsidR="00AB6822" w:rsidRDefault="00000000">
      <w:pPr>
        <w:spacing w:after="0"/>
        <w:jc w:val="left"/>
        <w:rPr>
          <w:color w:val="C55911"/>
          <w:highlight w:val="cyan"/>
        </w:rPr>
      </w:pPr>
      <w:r>
        <w:rPr>
          <w:color w:val="C55911"/>
          <w:highlight w:val="cyan"/>
          <w:rtl/>
        </w:rPr>
        <w:t xml:space="preserve">מיומנויות: </w:t>
      </w:r>
    </w:p>
    <w:p w14:paraId="000000F0" w14:textId="77777777" w:rsidR="00AB6822" w:rsidRDefault="00000000">
      <w:pPr>
        <w:spacing w:after="0"/>
        <w:jc w:val="left"/>
        <w:rPr>
          <w:color w:val="C55911"/>
          <w:highlight w:val="cyan"/>
        </w:rPr>
      </w:pPr>
      <w:r>
        <w:rPr>
          <w:color w:val="C55911"/>
          <w:highlight w:val="cyan"/>
          <w:rtl/>
        </w:rPr>
        <w:t xml:space="preserve">הבחנה בין פשט לדרש. ביסוס דברי הפרשן באמצעות פסוק. </w:t>
      </w:r>
    </w:p>
    <w:p w14:paraId="000000F1" w14:textId="77777777" w:rsidR="00AB6822" w:rsidRDefault="00000000">
      <w:pPr>
        <w:spacing w:after="0"/>
        <w:jc w:val="left"/>
        <w:rPr>
          <w:color w:val="C55911"/>
          <w:highlight w:val="cyan"/>
        </w:rPr>
      </w:pPr>
      <w:r>
        <w:rPr>
          <w:color w:val="C55911"/>
          <w:highlight w:val="cyan"/>
          <w:rtl/>
        </w:rPr>
        <w:t>זיהוי מעשה סמלי והבנת מטרתו</w:t>
      </w:r>
    </w:p>
    <w:p w14:paraId="000000F2" w14:textId="77777777" w:rsidR="00AB6822" w:rsidRDefault="00AB6822">
      <w:pPr>
        <w:spacing w:after="0"/>
        <w:jc w:val="left"/>
      </w:pPr>
    </w:p>
    <w:p w14:paraId="000000F3" w14:textId="77777777" w:rsidR="00AB6822" w:rsidRDefault="00AB6822">
      <w:pPr>
        <w:spacing w:after="0"/>
        <w:jc w:val="left"/>
        <w:rPr>
          <w:b/>
          <w:color w:val="538135"/>
          <w:sz w:val="22"/>
          <w:szCs w:val="22"/>
        </w:rPr>
      </w:pPr>
    </w:p>
    <w:p w14:paraId="000000F4" w14:textId="77777777" w:rsidR="00AB6822" w:rsidRDefault="00000000">
      <w:pPr>
        <w:pStyle w:val="2"/>
        <w:spacing w:before="0" w:after="0" w:line="360" w:lineRule="auto"/>
      </w:pPr>
      <w:r>
        <w:rPr>
          <w:sz w:val="28"/>
          <w:szCs w:val="28"/>
          <w:rtl/>
        </w:rPr>
        <w:t xml:space="preserve">ג. גזירת הגלות </w:t>
      </w:r>
    </w:p>
    <w:p w14:paraId="000000F5" w14:textId="77777777" w:rsidR="00AB6822" w:rsidRDefault="00000000">
      <w:pPr>
        <w:spacing w:after="0"/>
        <w:jc w:val="left"/>
      </w:pPr>
      <w:proofErr w:type="spellStart"/>
      <w:r>
        <w:rPr>
          <w:rtl/>
        </w:rPr>
        <w:t>יב</w:t>
      </w:r>
      <w:proofErr w:type="spellEnd"/>
      <w:r>
        <w:rPr>
          <w:rtl/>
        </w:rPr>
        <w:t> וַיְהִי הַשֶּׁמֶשׁ לָבוֹא וְתַרְדֵּמָה נָפְלָה עַל אַבְרָם וְהִנֵּה אֵימָה חֲשֵׁכָה גְדֹלָה נֹפֶלֶת עָלָיו:</w:t>
      </w:r>
      <w:r>
        <w:rPr>
          <w:rtl/>
        </w:rPr>
        <w:br/>
      </w:r>
      <w:proofErr w:type="spellStart"/>
      <w:r>
        <w:rPr>
          <w:rtl/>
        </w:rPr>
        <w:t>יג</w:t>
      </w:r>
      <w:proofErr w:type="spellEnd"/>
      <w:r>
        <w:rPr>
          <w:rtl/>
        </w:rPr>
        <w:t> וַיֹּאמֶר לְאַבְרָם יָדֹעַ תֵּדַע כִּי גֵר יִהְיֶה זַרְעֲךָ בְּאֶרֶץ לֹא לָהֶם וַעֲבָדוּם וְעִנּוּ אֹתָם אַרְבַּע מֵאוֹת שָׁנָה:</w:t>
      </w:r>
      <w:r>
        <w:rPr>
          <w:rtl/>
        </w:rPr>
        <w:br/>
      </w:r>
      <w:r>
        <w:rPr>
          <w:rtl/>
        </w:rPr>
        <w:lastRenderedPageBreak/>
        <w:t>יד וְגַם אֶת הַגּוֹי אֲשֶׁר יַעֲבֹדוּ דָּן אָנֹכִי וְאַחֲרֵי כֵן יֵצְאוּ בִּרְכֻשׁ גָּדוֹל:</w:t>
      </w:r>
      <w:r>
        <w:rPr>
          <w:rtl/>
        </w:rPr>
        <w:br/>
        <w:t xml:space="preserve">טו וְאַתָּה תָּבוֹא אֶל </w:t>
      </w:r>
      <w:proofErr w:type="spellStart"/>
      <w:r>
        <w:rPr>
          <w:rtl/>
        </w:rPr>
        <w:t>אֲבֹתֶיך</w:t>
      </w:r>
      <w:proofErr w:type="spellEnd"/>
      <w:r>
        <w:rPr>
          <w:rtl/>
        </w:rPr>
        <w:t>ָ בְּשָׁלוֹם תִּקָּבֵר בְּשֵׂיבָה טוֹבָה:</w:t>
      </w:r>
      <w:r>
        <w:rPr>
          <w:rtl/>
        </w:rPr>
        <w:br/>
      </w:r>
      <w:proofErr w:type="spellStart"/>
      <w:r>
        <w:rPr>
          <w:rtl/>
        </w:rPr>
        <w:t>טז</w:t>
      </w:r>
      <w:proofErr w:type="spellEnd"/>
      <w:r>
        <w:rPr>
          <w:rtl/>
        </w:rPr>
        <w:t xml:space="preserve"> וְדוֹר רְבִיעִי יָשׁוּבוּ הֵנָּה כִּי לֹא שָׁלֵם </w:t>
      </w:r>
      <w:proofErr w:type="spellStart"/>
      <w:r>
        <w:rPr>
          <w:rtl/>
        </w:rPr>
        <w:t>עֲוֹן</w:t>
      </w:r>
      <w:proofErr w:type="spellEnd"/>
      <w:r>
        <w:rPr>
          <w:rtl/>
        </w:rPr>
        <w:t xml:space="preserve"> הָאֱמֹרִי עַד הֵנָּה:</w:t>
      </w:r>
    </w:p>
    <w:p w14:paraId="000000F6" w14:textId="77777777" w:rsidR="00AB6822" w:rsidRDefault="00AB6822">
      <w:pPr>
        <w:spacing w:after="0"/>
        <w:jc w:val="left"/>
      </w:pPr>
    </w:p>
    <w:p w14:paraId="000000F7" w14:textId="77777777" w:rsidR="00AB6822" w:rsidRDefault="00000000">
      <w:pPr>
        <w:numPr>
          <w:ilvl w:val="0"/>
          <w:numId w:val="7"/>
        </w:numPr>
        <w:pBdr>
          <w:top w:val="nil"/>
          <w:left w:val="nil"/>
          <w:bottom w:val="nil"/>
          <w:right w:val="nil"/>
          <w:between w:val="nil"/>
        </w:pBdr>
        <w:spacing w:after="0"/>
        <w:rPr>
          <w:color w:val="000000"/>
        </w:rPr>
      </w:pPr>
      <w:r>
        <w:rPr>
          <w:color w:val="000000"/>
          <w:rtl/>
        </w:rPr>
        <w:t>"וַיְהִי הַשֶּׁמֶשׁ לָבוֹא"- הפסוקים מתארים שינוי זמן</w:t>
      </w:r>
      <w:r>
        <w:rPr>
          <w:rtl/>
        </w:rPr>
        <w:t xml:space="preserve">. באופן סמלי </w:t>
      </w:r>
      <w:r>
        <w:rPr>
          <w:color w:val="000000"/>
          <w:rtl/>
        </w:rPr>
        <w:t xml:space="preserve">השקיעה </w:t>
      </w:r>
      <w:r>
        <w:rPr>
          <w:rtl/>
        </w:rPr>
        <w:t xml:space="preserve">מסמלת את </w:t>
      </w:r>
      <w:r>
        <w:rPr>
          <w:color w:val="000000"/>
          <w:rtl/>
        </w:rPr>
        <w:t xml:space="preserve">חשכת הגלות. </w:t>
      </w:r>
    </w:p>
    <w:p w14:paraId="000000F8" w14:textId="77777777" w:rsidR="00AB6822" w:rsidRDefault="00000000">
      <w:pPr>
        <w:numPr>
          <w:ilvl w:val="0"/>
          <w:numId w:val="7"/>
        </w:numPr>
        <w:pBdr>
          <w:top w:val="nil"/>
          <w:left w:val="nil"/>
          <w:bottom w:val="nil"/>
          <w:right w:val="nil"/>
          <w:between w:val="nil"/>
        </w:pBdr>
        <w:spacing w:after="0"/>
        <w:rPr>
          <w:color w:val="000000"/>
        </w:rPr>
      </w:pPr>
      <w:r>
        <w:rPr>
          <w:color w:val="000000"/>
          <w:rtl/>
        </w:rPr>
        <w:t>"אימה", "חשכה", "גדולה" - ריבוי מילים מבשר את תוכן הנבואה הקשה.</w:t>
      </w:r>
    </w:p>
    <w:p w14:paraId="000000F9" w14:textId="77777777" w:rsidR="00AB6822" w:rsidRDefault="00000000">
      <w:pPr>
        <w:numPr>
          <w:ilvl w:val="0"/>
          <w:numId w:val="7"/>
        </w:numPr>
        <w:pBdr>
          <w:top w:val="nil"/>
          <w:left w:val="nil"/>
          <w:bottom w:val="nil"/>
          <w:right w:val="nil"/>
          <w:between w:val="nil"/>
        </w:pBdr>
        <w:spacing w:after="0"/>
        <w:rPr>
          <w:color w:val="000000"/>
        </w:rPr>
      </w:pPr>
      <w:r>
        <w:rPr>
          <w:color w:val="000000"/>
          <w:rtl/>
        </w:rPr>
        <w:t xml:space="preserve">הקב"ה בישר לאברהם על גלות ארוכה העתידה לבוא, הכוללת עבדות ועינוי (סבל). </w:t>
      </w:r>
    </w:p>
    <w:p w14:paraId="000000FA" w14:textId="77777777" w:rsidR="00AB6822" w:rsidRDefault="00000000">
      <w:pPr>
        <w:numPr>
          <w:ilvl w:val="0"/>
          <w:numId w:val="7"/>
        </w:numPr>
        <w:pBdr>
          <w:top w:val="nil"/>
          <w:left w:val="nil"/>
          <w:bottom w:val="nil"/>
          <w:right w:val="nil"/>
          <w:between w:val="nil"/>
        </w:pBdr>
        <w:spacing w:after="0"/>
        <w:rPr>
          <w:color w:val="000000"/>
        </w:rPr>
      </w:pPr>
      <w:r>
        <w:rPr>
          <w:color w:val="000000"/>
          <w:rtl/>
        </w:rPr>
        <w:t>הגזירה חלה על צאצאי אברהם, לא עליו אישית.</w:t>
      </w:r>
    </w:p>
    <w:p w14:paraId="000000FB" w14:textId="77777777" w:rsidR="00AB6822" w:rsidRDefault="00000000">
      <w:pPr>
        <w:numPr>
          <w:ilvl w:val="0"/>
          <w:numId w:val="7"/>
        </w:numPr>
        <w:pBdr>
          <w:top w:val="nil"/>
          <w:left w:val="nil"/>
          <w:bottom w:val="nil"/>
          <w:right w:val="nil"/>
          <w:between w:val="nil"/>
        </w:pBdr>
        <w:spacing w:after="0"/>
        <w:jc w:val="left"/>
        <w:rPr>
          <w:b/>
          <w:color w:val="000000"/>
        </w:rPr>
      </w:pPr>
      <w:r>
        <w:rPr>
          <w:color w:val="000000"/>
          <w:rtl/>
        </w:rPr>
        <w:t>אל הגזרה מתלוות נחמה והבטחה: המענים ייענשו, עם ישראל יזכה לפיצוי חומרי וישוב ארצה.</w:t>
      </w:r>
    </w:p>
    <w:p w14:paraId="000000FC" w14:textId="77777777" w:rsidR="00AB6822" w:rsidRDefault="00000000">
      <w:pPr>
        <w:numPr>
          <w:ilvl w:val="0"/>
          <w:numId w:val="7"/>
        </w:numPr>
        <w:pBdr>
          <w:top w:val="nil"/>
          <w:left w:val="nil"/>
          <w:bottom w:val="nil"/>
          <w:right w:val="nil"/>
          <w:between w:val="nil"/>
        </w:pBdr>
        <w:spacing w:after="0"/>
        <w:jc w:val="left"/>
        <w:rPr>
          <w:b/>
          <w:color w:val="000000"/>
        </w:rPr>
      </w:pPr>
      <w:r>
        <w:rPr>
          <w:b/>
          <w:color w:val="000000"/>
          <w:rtl/>
        </w:rPr>
        <w:t xml:space="preserve">תיאור גזירת הגלות </w:t>
      </w:r>
      <w:r>
        <w:rPr>
          <w:b/>
          <w:rtl/>
        </w:rPr>
        <w:t>עתידה לה</w:t>
      </w:r>
      <w:r>
        <w:rPr>
          <w:b/>
          <w:color w:val="000000"/>
          <w:rtl/>
        </w:rPr>
        <w:t>תגשם במדויק בגלות מצרים וביציאה ממצרים.</w:t>
      </w:r>
    </w:p>
    <w:p w14:paraId="000000FD" w14:textId="77777777" w:rsidR="00AB6822" w:rsidRDefault="00AB6822">
      <w:pPr>
        <w:spacing w:after="0"/>
        <w:jc w:val="left"/>
        <w:rPr>
          <w:b/>
        </w:rPr>
      </w:pPr>
    </w:p>
    <w:p w14:paraId="000000FE" w14:textId="77777777" w:rsidR="00AB6822" w:rsidRDefault="00000000">
      <w:pPr>
        <w:spacing w:after="0"/>
        <w:jc w:val="left"/>
        <w:rPr>
          <w:b/>
          <w:color w:val="0070C0"/>
          <w:sz w:val="26"/>
          <w:szCs w:val="26"/>
        </w:rPr>
      </w:pPr>
      <w:r>
        <w:rPr>
          <w:b/>
          <w:color w:val="0070C0"/>
          <w:sz w:val="26"/>
          <w:szCs w:val="26"/>
          <w:rtl/>
        </w:rPr>
        <w:t>רש"י (</w:t>
      </w:r>
      <w:proofErr w:type="spellStart"/>
      <w:r>
        <w:rPr>
          <w:b/>
          <w:color w:val="0070C0"/>
          <w:sz w:val="26"/>
          <w:szCs w:val="26"/>
          <w:rtl/>
        </w:rPr>
        <w:t>יב</w:t>
      </w:r>
      <w:proofErr w:type="spellEnd"/>
      <w:r>
        <w:rPr>
          <w:b/>
          <w:color w:val="0070C0"/>
          <w:sz w:val="26"/>
          <w:szCs w:val="26"/>
          <w:rtl/>
        </w:rPr>
        <w:t xml:space="preserve">): </w:t>
      </w:r>
    </w:p>
    <w:p w14:paraId="000000FF" w14:textId="77777777" w:rsidR="00AB6822" w:rsidRDefault="00000000">
      <w:pPr>
        <w:spacing w:after="0"/>
        <w:jc w:val="left"/>
        <w:rPr>
          <w:color w:val="0070C0"/>
        </w:rPr>
      </w:pPr>
      <w:r>
        <w:rPr>
          <w:b/>
          <w:color w:val="0070C0"/>
          <w:rtl/>
        </w:rPr>
        <w:t xml:space="preserve">והנה אימה וגו' </w:t>
      </w:r>
      <w:r>
        <w:rPr>
          <w:color w:val="0070C0"/>
          <w:rtl/>
        </w:rPr>
        <w:t>-  רמז לצרות וחושך של גלויות:</w:t>
      </w:r>
    </w:p>
    <w:p w14:paraId="00000100" w14:textId="77777777" w:rsidR="00AB6822" w:rsidRDefault="00000000">
      <w:pPr>
        <w:spacing w:after="0"/>
        <w:jc w:val="left"/>
      </w:pPr>
      <w:bookmarkStart w:id="3" w:name="_heading=h.1fob9te" w:colFirst="0" w:colLast="0"/>
      <w:bookmarkEnd w:id="3"/>
      <w:r>
        <w:rPr>
          <w:rtl/>
        </w:rPr>
        <w:t xml:space="preserve">עוד לפני דברי  ה' לאברהם על הגלות הצפויה (מפסוק </w:t>
      </w:r>
      <w:proofErr w:type="spellStart"/>
      <w:r>
        <w:rPr>
          <w:rtl/>
        </w:rPr>
        <w:t>יג</w:t>
      </w:r>
      <w:proofErr w:type="spellEnd"/>
      <w:r>
        <w:rPr>
          <w:rtl/>
        </w:rPr>
        <w:t xml:space="preserve"> ואילך), מוצא רש"י בתיאור המצמרר בפסוק </w:t>
      </w:r>
      <w:proofErr w:type="spellStart"/>
      <w:r>
        <w:rPr>
          <w:rtl/>
        </w:rPr>
        <w:t>יב</w:t>
      </w:r>
      <w:proofErr w:type="spellEnd"/>
      <w:r>
        <w:rPr>
          <w:rtl/>
        </w:rPr>
        <w:t xml:space="preserve"> רמז לתוכן הקשה של ההתגלות, שתבוא בהמשך.</w:t>
      </w:r>
    </w:p>
    <w:p w14:paraId="00000101" w14:textId="77777777" w:rsidR="00AB6822" w:rsidRDefault="00AB6822">
      <w:pPr>
        <w:spacing w:after="0"/>
        <w:jc w:val="left"/>
      </w:pPr>
    </w:p>
    <w:p w14:paraId="00000102" w14:textId="77777777" w:rsidR="00AB6822" w:rsidRDefault="00000000">
      <w:pPr>
        <w:spacing w:after="0"/>
        <w:jc w:val="left"/>
      </w:pPr>
      <w:r>
        <w:rPr>
          <w:rtl/>
        </w:rPr>
        <w:t>לראשונה בתנ"ך אנו מתבשרים על כך שעם ישראל יצא לגלות, וגזירה זו נגזרה כבר בימי אברהם אבינו.</w:t>
      </w:r>
    </w:p>
    <w:p w14:paraId="00000103" w14:textId="77777777" w:rsidR="00AB6822" w:rsidRDefault="00000000">
      <w:pPr>
        <w:spacing w:after="0"/>
        <w:jc w:val="left"/>
      </w:pPr>
      <w:r>
        <w:rPr>
          <w:rtl/>
        </w:rPr>
        <w:t>על פי פשט הפסוקים, גזירת הגלות מוצגת כחלק מהמהלך האלוקי המתוכנן לעם ישראל מראש, כנדבך הכרחי בבניין עם. אין כל אזכור של קשר בין מעשיו של אברהם לבין גזירת הגלות לזרעו.</w:t>
      </w:r>
    </w:p>
    <w:p w14:paraId="00000104" w14:textId="77777777" w:rsidR="00AB6822" w:rsidRDefault="00000000">
      <w:pPr>
        <w:spacing w:after="0"/>
        <w:jc w:val="left"/>
      </w:pPr>
      <w:r>
        <w:rPr>
          <w:rtl/>
        </w:rPr>
        <w:t>כדי להבין את תפקידה של הגלות נלמד את דבריו של הרב חנן פורת:</w:t>
      </w:r>
    </w:p>
    <w:p w14:paraId="00000105" w14:textId="77777777" w:rsidR="00AB6822" w:rsidRDefault="00AB6822">
      <w:pPr>
        <w:spacing w:after="0"/>
        <w:jc w:val="left"/>
        <w:rPr>
          <w:color w:val="00B050"/>
        </w:rPr>
      </w:pPr>
    </w:p>
    <w:p w14:paraId="00000106" w14:textId="77777777" w:rsidR="00AB6822" w:rsidRDefault="00000000">
      <w:pPr>
        <w:spacing w:after="0"/>
        <w:jc w:val="left"/>
        <w:rPr>
          <w:b/>
          <w:color w:val="0070C0"/>
        </w:rPr>
      </w:pPr>
      <w:r>
        <w:rPr>
          <w:b/>
          <w:color w:val="0070C0"/>
          <w:rtl/>
        </w:rPr>
        <w:t xml:space="preserve">הרב חנן פורת, "מעט מן האור", </w:t>
      </w:r>
      <w:proofErr w:type="spellStart"/>
      <w:r>
        <w:rPr>
          <w:b/>
          <w:color w:val="0070C0"/>
          <w:rtl/>
        </w:rPr>
        <w:t>גליון</w:t>
      </w:r>
      <w:proofErr w:type="spellEnd"/>
      <w:r>
        <w:rPr>
          <w:b/>
          <w:color w:val="0070C0"/>
          <w:rtl/>
        </w:rPr>
        <w:t xml:space="preserve"> "לך </w:t>
      </w:r>
      <w:proofErr w:type="spellStart"/>
      <w:r>
        <w:rPr>
          <w:b/>
          <w:color w:val="0070C0"/>
          <w:rtl/>
        </w:rPr>
        <w:t>לך</w:t>
      </w:r>
      <w:proofErr w:type="spellEnd"/>
      <w:r>
        <w:rPr>
          <w:b/>
          <w:color w:val="0070C0"/>
          <w:rtl/>
        </w:rPr>
        <w:t>" תשס"ו:</w:t>
      </w:r>
    </w:p>
    <w:p w14:paraId="00000107" w14:textId="77777777" w:rsidR="00AB6822" w:rsidRDefault="00000000">
      <w:pPr>
        <w:spacing w:after="0"/>
        <w:jc w:val="left"/>
        <w:rPr>
          <w:b/>
          <w:color w:val="0070C0"/>
        </w:rPr>
      </w:pPr>
      <w:r>
        <w:rPr>
          <w:color w:val="0070C0"/>
          <w:rtl/>
        </w:rPr>
        <w:t xml:space="preserve">"בדרך הטבע, הקשר בין עם לארץ נוצר מתוך היותה "תבנית נוף מולדתו": בה גדל, אל נופיה התרגל, כאן ביתו, וכאן חברתו ושפת אימו. </w:t>
      </w:r>
    </w:p>
    <w:p w14:paraId="00000108" w14:textId="77777777" w:rsidR="00AB6822" w:rsidRDefault="00000000">
      <w:pPr>
        <w:spacing w:after="0"/>
        <w:jc w:val="left"/>
        <w:rPr>
          <w:color w:val="0070C0"/>
        </w:rPr>
      </w:pPr>
      <w:r>
        <w:rPr>
          <w:color w:val="0070C0"/>
          <w:rtl/>
        </w:rPr>
        <w:t xml:space="preserve">אבל אחרי דורות רבים של גלות בארץ אחרת, הרי האדם מסתגל לאותה ארץ - ומה </w:t>
      </w:r>
      <w:proofErr w:type="spellStart"/>
      <w:r>
        <w:rPr>
          <w:color w:val="0070C0"/>
          <w:rtl/>
        </w:rPr>
        <w:t>איפוא</w:t>
      </w:r>
      <w:proofErr w:type="spellEnd"/>
      <w:r>
        <w:rPr>
          <w:color w:val="0070C0"/>
          <w:rtl/>
        </w:rPr>
        <w:t xml:space="preserve"> ישיב אותו אל ארץ אבותיו? </w:t>
      </w:r>
    </w:p>
    <w:p w14:paraId="00000109" w14:textId="77777777" w:rsidR="00AB6822" w:rsidRDefault="00000000">
      <w:pPr>
        <w:spacing w:after="0"/>
        <w:jc w:val="left"/>
        <w:rPr>
          <w:color w:val="0070C0"/>
        </w:rPr>
      </w:pPr>
      <w:r>
        <w:rPr>
          <w:color w:val="0070C0"/>
          <w:rtl/>
        </w:rPr>
        <w:t>ובאמת כך קרה במהלך ההיסטוריה לעמים רבים שגלו מארצם - מרצון או מאונס - ולאחר תקופה ממושכת נטמעו בארץ אחרת, ומצאו בה את מולדתם.</w:t>
      </w:r>
    </w:p>
    <w:p w14:paraId="0000010A" w14:textId="77777777" w:rsidR="00AB6822" w:rsidRDefault="00000000">
      <w:pPr>
        <w:spacing w:after="0"/>
        <w:jc w:val="left"/>
        <w:rPr>
          <w:color w:val="0070C0"/>
        </w:rPr>
      </w:pPr>
      <w:r>
        <w:rPr>
          <w:color w:val="0070C0"/>
          <w:rtl/>
        </w:rPr>
        <w:t xml:space="preserve">נקודה עמוקה זו באה לידי ביטוי בשאלת אברהם "במה </w:t>
      </w:r>
      <w:proofErr w:type="spellStart"/>
      <w:r>
        <w:rPr>
          <w:color w:val="0070C0"/>
          <w:rtl/>
        </w:rPr>
        <w:t>אידע</w:t>
      </w:r>
      <w:proofErr w:type="spellEnd"/>
      <w:r>
        <w:rPr>
          <w:color w:val="0070C0"/>
          <w:rtl/>
        </w:rPr>
        <w:t xml:space="preserve"> כי </w:t>
      </w:r>
      <w:proofErr w:type="spellStart"/>
      <w:r>
        <w:rPr>
          <w:color w:val="0070C0"/>
          <w:rtl/>
        </w:rPr>
        <w:t>אירשנה</w:t>
      </w:r>
      <w:proofErr w:type="spellEnd"/>
      <w:r>
        <w:rPr>
          <w:color w:val="0070C0"/>
          <w:rtl/>
        </w:rPr>
        <w:t xml:space="preserve">"- ירושת עולם, שלא תאבד, ועל כך באה תשובתו הפרדוכסלית של ה' יתברך: "ידוע תדע כי גר יהיה זרעך - בארץ לא להם". </w:t>
      </w:r>
    </w:p>
    <w:p w14:paraId="0000010B" w14:textId="77777777" w:rsidR="00AB6822" w:rsidRDefault="00000000">
      <w:pPr>
        <w:spacing w:after="0"/>
        <w:jc w:val="left"/>
        <w:rPr>
          <w:color w:val="0070C0"/>
        </w:rPr>
      </w:pPr>
      <w:r>
        <w:rPr>
          <w:color w:val="0070C0"/>
          <w:rtl/>
        </w:rPr>
        <w:t xml:space="preserve">ריבון העולמים אומר כביכול לאברהם: </w:t>
      </w:r>
    </w:p>
    <w:p w14:paraId="0000010C" w14:textId="77777777" w:rsidR="00AB6822" w:rsidRDefault="00000000">
      <w:pPr>
        <w:spacing w:after="0"/>
        <w:jc w:val="left"/>
        <w:rPr>
          <w:color w:val="0070C0"/>
        </w:rPr>
      </w:pPr>
      <w:r>
        <w:rPr>
          <w:color w:val="0070C0"/>
          <w:rtl/>
        </w:rPr>
        <w:t xml:space="preserve">זרעך לא יפרה וירבה בארץ כנען באופן טבעי כמו שאר העמים, כי אם כל הקשר שלו לארצו יתבסס רק על כך שגדל בה, עלול קשר זה להתבטל בשעה שיתנתק ממנה, כמו שקרה לעמים אחרים. </w:t>
      </w:r>
    </w:p>
    <w:p w14:paraId="0000010D" w14:textId="77777777" w:rsidR="00AB6822" w:rsidRDefault="00000000">
      <w:pPr>
        <w:spacing w:after="0"/>
        <w:jc w:val="left"/>
        <w:rPr>
          <w:color w:val="0070C0"/>
        </w:rPr>
      </w:pPr>
      <w:r>
        <w:rPr>
          <w:color w:val="0070C0"/>
          <w:rtl/>
        </w:rPr>
        <w:t xml:space="preserve">לכן על העם הזה להתגבש - שלא כדרך הטבע - בארץ לא לו, תוך שיעבוד וסבל, ולצאת ממנה בדרך נס, כאשר </w:t>
      </w:r>
      <w:r>
        <w:rPr>
          <w:color w:val="0070C0"/>
          <w:u w:val="single"/>
          <w:rtl/>
        </w:rPr>
        <w:t xml:space="preserve">אני- ורק אני </w:t>
      </w:r>
      <w:r>
        <w:rPr>
          <w:color w:val="0070C0"/>
          <w:rtl/>
        </w:rPr>
        <w:t xml:space="preserve">- אוציא אותו מעבדות לחירות אל הארץ הטובה אשר בחרתי </w:t>
      </w:r>
      <w:r>
        <w:rPr>
          <w:color w:val="0070C0"/>
          <w:u w:val="single"/>
          <w:rtl/>
        </w:rPr>
        <w:t>אני</w:t>
      </w:r>
      <w:r>
        <w:rPr>
          <w:color w:val="0070C0"/>
          <w:rtl/>
        </w:rPr>
        <w:t xml:space="preserve"> למענו. </w:t>
      </w:r>
    </w:p>
    <w:p w14:paraId="0000010E" w14:textId="77777777" w:rsidR="00AB6822" w:rsidRDefault="00000000">
      <w:pPr>
        <w:spacing w:after="0"/>
        <w:jc w:val="left"/>
        <w:rPr>
          <w:color w:val="0070C0"/>
        </w:rPr>
      </w:pPr>
      <w:r>
        <w:rPr>
          <w:color w:val="0070C0"/>
          <w:rtl/>
        </w:rPr>
        <w:t>במעשה זה - שאין דוגמתו בכל תולדות העולם - אחתום בקרבו שתי הכרות יסוד שהן אחת:</w:t>
      </w:r>
    </w:p>
    <w:p w14:paraId="0000010F" w14:textId="77777777" w:rsidR="00AB6822" w:rsidRDefault="00000000">
      <w:pPr>
        <w:spacing w:after="0"/>
        <w:jc w:val="left"/>
        <w:rPr>
          <w:color w:val="0070C0"/>
        </w:rPr>
      </w:pPr>
      <w:r>
        <w:rPr>
          <w:color w:val="0070C0"/>
          <w:u w:val="single"/>
          <w:rtl/>
        </w:rPr>
        <w:lastRenderedPageBreak/>
        <w:t>האחת:</w:t>
      </w:r>
      <w:r>
        <w:rPr>
          <w:color w:val="0070C0"/>
          <w:rtl/>
        </w:rPr>
        <w:t xml:space="preserve"> ידוע ידע שהקשר בינו לבין ארצו אינו מבוסס על לידתו בה, אלא על הצו האלוקי 'הרועם עליו', ועל כן דווקא "דור רביעי" - שאין לו כבר קשר אפילו לסבא שנולד בארץ - "ישובו הנה". </w:t>
      </w:r>
    </w:p>
    <w:p w14:paraId="00000110" w14:textId="77777777" w:rsidR="00AB6822" w:rsidRDefault="00000000">
      <w:pPr>
        <w:spacing w:after="0"/>
        <w:jc w:val="left"/>
        <w:rPr>
          <w:b/>
          <w:color w:val="0070C0"/>
        </w:rPr>
      </w:pPr>
      <w:proofErr w:type="spellStart"/>
      <w:r>
        <w:rPr>
          <w:color w:val="0070C0"/>
          <w:u w:val="single"/>
          <w:rtl/>
        </w:rPr>
        <w:t>והשניה</w:t>
      </w:r>
      <w:proofErr w:type="spellEnd"/>
      <w:r>
        <w:rPr>
          <w:color w:val="0070C0"/>
          <w:rtl/>
        </w:rPr>
        <w:t xml:space="preserve">: ידוע ידע שקשר זה חתום בחותם של נצח, וגם אם יגלה ממנה בעתיד עוד ישוב אליה, ותמיד יאמר לעצמו: </w:t>
      </w:r>
      <w:r>
        <w:rPr>
          <w:b/>
          <w:color w:val="0070C0"/>
          <w:rtl/>
        </w:rPr>
        <w:t xml:space="preserve">"עברנו את פרעה, נעבור גם את זה...". </w:t>
      </w:r>
    </w:p>
    <w:p w14:paraId="00000111" w14:textId="77777777" w:rsidR="00AB6822" w:rsidRDefault="00000000">
      <w:pPr>
        <w:spacing w:after="0"/>
        <w:jc w:val="left"/>
        <w:rPr>
          <w:color w:val="0070C0"/>
        </w:rPr>
      </w:pPr>
      <w:r>
        <w:rPr>
          <w:color w:val="0070C0"/>
          <w:rtl/>
        </w:rPr>
        <w:t xml:space="preserve"> נמצא </w:t>
      </w:r>
      <w:proofErr w:type="spellStart"/>
      <w:r>
        <w:rPr>
          <w:color w:val="0070C0"/>
          <w:rtl/>
        </w:rPr>
        <w:t>איפוא</w:t>
      </w:r>
      <w:proofErr w:type="spellEnd"/>
      <w:r>
        <w:rPr>
          <w:color w:val="0070C0"/>
          <w:rtl/>
        </w:rPr>
        <w:t xml:space="preserve"> שלגלות הראשונה – למצרים - אין סיבה - הנעוצה בחטאי העבר - אלא תכלית - שנועדה לבנות את העתיד. ולהשיב תשובה ניצחת לשאלתו של אברהם: "במה </w:t>
      </w:r>
      <w:proofErr w:type="spellStart"/>
      <w:r>
        <w:rPr>
          <w:color w:val="0070C0"/>
          <w:rtl/>
        </w:rPr>
        <w:t>אידע</w:t>
      </w:r>
      <w:proofErr w:type="spellEnd"/>
      <w:r>
        <w:rPr>
          <w:color w:val="0070C0"/>
          <w:rtl/>
        </w:rPr>
        <w:t xml:space="preserve"> כי </w:t>
      </w:r>
      <w:proofErr w:type="spellStart"/>
      <w:r>
        <w:rPr>
          <w:color w:val="0070C0"/>
          <w:rtl/>
        </w:rPr>
        <w:t>אירשנה</w:t>
      </w:r>
      <w:proofErr w:type="spellEnd"/>
      <w:r>
        <w:rPr>
          <w:color w:val="0070C0"/>
          <w:rtl/>
        </w:rPr>
        <w:t>?"...</w:t>
      </w:r>
    </w:p>
    <w:p w14:paraId="00000112" w14:textId="77777777" w:rsidR="00AB6822" w:rsidRDefault="00000000">
      <w:pPr>
        <w:spacing w:after="0"/>
        <w:jc w:val="left"/>
        <w:rPr>
          <w:color w:val="0070C0"/>
        </w:rPr>
      </w:pPr>
      <w:r>
        <w:rPr>
          <w:color w:val="0070C0"/>
          <w:rtl/>
        </w:rPr>
        <w:t xml:space="preserve">ובכן יציאת מצרים היא הנקודה המחלצת את העם מ'שטן הייאוש' עד דור אחרון, ומבשרת לו כי עוד יזכה לשוב לארץ ישראל.   </w:t>
      </w:r>
    </w:p>
    <w:p w14:paraId="00000113" w14:textId="77777777" w:rsidR="00AB6822" w:rsidRDefault="00000000">
      <w:pPr>
        <w:spacing w:after="0"/>
        <w:jc w:val="left"/>
      </w:pPr>
      <w:r>
        <w:rPr>
          <w:rtl/>
        </w:rPr>
        <w:t xml:space="preserve">(המאמר המלא כאן: </w:t>
      </w:r>
      <w:hyperlink r:id="rId27">
        <w:r w:rsidR="00AB6822">
          <w:rPr>
            <w:color w:val="0563C1"/>
            <w:u w:val="single"/>
            <w:rtl/>
          </w:rPr>
          <w:t>אתר</w:t>
        </w:r>
      </w:hyperlink>
      <w:hyperlink r:id="rId28">
        <w:r w:rsidR="00AB6822">
          <w:rPr>
            <w:color w:val="0563C1"/>
            <w:u w:val="single"/>
            <w:rtl/>
          </w:rPr>
          <w:t xml:space="preserve"> "</w:t>
        </w:r>
      </w:hyperlink>
      <w:hyperlink r:id="rId29">
        <w:r w:rsidR="00AB6822">
          <w:rPr>
            <w:color w:val="0563C1"/>
            <w:u w:val="single"/>
            <w:rtl/>
          </w:rPr>
          <w:t>מעט</w:t>
        </w:r>
      </w:hyperlink>
      <w:hyperlink r:id="rId30">
        <w:r w:rsidR="00AB6822">
          <w:rPr>
            <w:color w:val="0563C1"/>
            <w:u w:val="single"/>
            <w:rtl/>
          </w:rPr>
          <w:t xml:space="preserve"> </w:t>
        </w:r>
      </w:hyperlink>
      <w:hyperlink r:id="rId31">
        <w:r w:rsidR="00AB6822">
          <w:rPr>
            <w:color w:val="0563C1"/>
            <w:u w:val="single"/>
            <w:rtl/>
          </w:rPr>
          <w:t>מן</w:t>
        </w:r>
      </w:hyperlink>
      <w:hyperlink r:id="rId32">
        <w:r w:rsidR="00AB6822">
          <w:rPr>
            <w:color w:val="0563C1"/>
            <w:u w:val="single"/>
            <w:rtl/>
          </w:rPr>
          <w:t xml:space="preserve"> </w:t>
        </w:r>
      </w:hyperlink>
      <w:hyperlink r:id="rId33">
        <w:r w:rsidR="00AB6822">
          <w:rPr>
            <w:color w:val="0563C1"/>
            <w:u w:val="single"/>
            <w:rtl/>
          </w:rPr>
          <w:t>האור</w:t>
        </w:r>
      </w:hyperlink>
      <w:hyperlink r:id="rId34">
        <w:r w:rsidR="00AB6822">
          <w:rPr>
            <w:color w:val="0563C1"/>
            <w:u w:val="single"/>
            <w:rtl/>
          </w:rPr>
          <w:t>",</w:t>
        </w:r>
      </w:hyperlink>
      <w:r>
        <w:rPr>
          <w:rtl/>
        </w:rPr>
        <w:t xml:space="preserve"> לך </w:t>
      </w:r>
      <w:proofErr w:type="spellStart"/>
      <w:r>
        <w:rPr>
          <w:rtl/>
        </w:rPr>
        <w:t>לך</w:t>
      </w:r>
      <w:proofErr w:type="spellEnd"/>
      <w:r>
        <w:rPr>
          <w:rtl/>
        </w:rPr>
        <w:t>, תשס"ו)</w:t>
      </w:r>
    </w:p>
    <w:p w14:paraId="00000114" w14:textId="77777777" w:rsidR="00AB6822" w:rsidRDefault="00AB6822">
      <w:pPr>
        <w:spacing w:after="0"/>
        <w:jc w:val="left"/>
      </w:pPr>
    </w:p>
    <w:p w14:paraId="00000115" w14:textId="77777777" w:rsidR="00AB6822" w:rsidRDefault="00000000">
      <w:pPr>
        <w:spacing w:after="0"/>
      </w:pPr>
      <w:r>
        <w:rPr>
          <w:rtl/>
        </w:rPr>
        <w:t xml:space="preserve">הרב חנן פורת מתאר את תפקידה של גלות מצרים בתהליך עיצובו של עם ישראל. בניגוד לעמים אחרים, שהקשר שלהם לארצם נובע </w:t>
      </w:r>
      <w:proofErr w:type="spellStart"/>
      <w:r>
        <w:rPr>
          <w:rtl/>
        </w:rPr>
        <w:t>מהיוולדם</w:t>
      </w:r>
      <w:proofErr w:type="spellEnd"/>
      <w:r>
        <w:rPr>
          <w:rtl/>
        </w:rPr>
        <w:t xml:space="preserve"> בה ומהתרגלותם לנופיה, הקשר של עם ישראל לארץ ישראל אינו טבעי, אלא מבוסס על צו אלוקי והתערבות אלוקית.  </w:t>
      </w:r>
    </w:p>
    <w:p w14:paraId="00000116" w14:textId="77777777" w:rsidR="00AB6822" w:rsidRDefault="00000000">
      <w:pPr>
        <w:spacing w:after="0"/>
      </w:pPr>
      <w:r>
        <w:rPr>
          <w:rtl/>
        </w:rPr>
        <w:t xml:space="preserve">גלות מצרים והגאולה ממנה בדרך נס יצרו בעם ישראל תודעה עמוקה שהקשר לארץ ישראל הוא נצחי ואינו תלוי בנסיבות טבעיות. גם אם בעתיד יגלה העם מארצו, הקשר לארץ יישמר.  </w:t>
      </w:r>
    </w:p>
    <w:p w14:paraId="00000117" w14:textId="77777777" w:rsidR="00AB6822" w:rsidRDefault="00000000">
      <w:pPr>
        <w:spacing w:after="0"/>
        <w:jc w:val="left"/>
      </w:pPr>
      <w:r>
        <w:rPr>
          <w:rtl/>
        </w:rPr>
        <w:t xml:space="preserve">תהליך זה, שהוא תשובה אלוקית לשאלת אברהם "במה אדע כי </w:t>
      </w:r>
      <w:proofErr w:type="spellStart"/>
      <w:r>
        <w:rPr>
          <w:rtl/>
        </w:rPr>
        <w:t>אירשנה</w:t>
      </w:r>
      <w:proofErr w:type="spellEnd"/>
      <w:r>
        <w:rPr>
          <w:rtl/>
        </w:rPr>
        <w:t xml:space="preserve">", מדגיש כי ירושת הארץ אינה נובעת ממגורים בה, אלא מברית אלוקית שמבטיחה את הזיקה לארץ ישראל לדורות, גם כאשר הקשר הפיזי נותק.  </w:t>
      </w:r>
    </w:p>
    <w:p w14:paraId="00000118" w14:textId="77777777" w:rsidR="00AB6822" w:rsidRDefault="00AB6822">
      <w:pPr>
        <w:spacing w:after="0"/>
        <w:jc w:val="left"/>
      </w:pPr>
    </w:p>
    <w:p w14:paraId="00000119" w14:textId="77777777" w:rsidR="00AB6822" w:rsidRDefault="00000000">
      <w:pPr>
        <w:shd w:val="clear" w:color="auto" w:fill="D9D9D9"/>
        <w:spacing w:after="0"/>
        <w:jc w:val="left"/>
        <w:rPr>
          <w:b/>
        </w:rPr>
      </w:pPr>
      <w:r>
        <w:rPr>
          <w:b/>
          <w:rtl/>
        </w:rPr>
        <w:t>הרחבה</w:t>
      </w:r>
    </w:p>
    <w:p w14:paraId="0000011A" w14:textId="77777777" w:rsidR="00AB6822" w:rsidRDefault="00000000">
      <w:pPr>
        <w:shd w:val="clear" w:color="auto" w:fill="D9D9D9"/>
        <w:spacing w:after="0"/>
        <w:jc w:val="left"/>
      </w:pPr>
      <w:r>
        <w:rPr>
          <w:rtl/>
        </w:rPr>
        <w:t>פשט הכתובים אינו מציין את הסיבה לגזרת הגלות. לדעת רמב"ן קיים קשר בין מעשיו של אברהם לבין גזרת הגלות במצרים:</w:t>
      </w:r>
    </w:p>
    <w:p w14:paraId="0000011B" w14:textId="77777777" w:rsidR="00AB6822" w:rsidRDefault="00AB6822">
      <w:pPr>
        <w:shd w:val="clear" w:color="auto" w:fill="D9D9D9"/>
        <w:spacing w:after="0"/>
        <w:jc w:val="left"/>
      </w:pPr>
    </w:p>
    <w:p w14:paraId="0000011C" w14:textId="77777777" w:rsidR="00AB6822" w:rsidRDefault="00000000">
      <w:pPr>
        <w:shd w:val="clear" w:color="auto" w:fill="D9D9D9"/>
        <w:spacing w:after="0"/>
        <w:jc w:val="left"/>
        <w:rPr>
          <w:b/>
          <w:color w:val="000000"/>
          <w:sz w:val="26"/>
          <w:szCs w:val="26"/>
        </w:rPr>
      </w:pPr>
      <w:r>
        <w:rPr>
          <w:b/>
          <w:color w:val="000000"/>
          <w:sz w:val="26"/>
          <w:szCs w:val="26"/>
          <w:rtl/>
        </w:rPr>
        <w:t xml:space="preserve">רמב"ן (בראשית </w:t>
      </w:r>
      <w:proofErr w:type="spellStart"/>
      <w:r>
        <w:rPr>
          <w:b/>
          <w:color w:val="000000"/>
          <w:sz w:val="26"/>
          <w:szCs w:val="26"/>
          <w:rtl/>
        </w:rPr>
        <w:t>יב</w:t>
      </w:r>
      <w:proofErr w:type="spellEnd"/>
      <w:r>
        <w:rPr>
          <w:b/>
          <w:color w:val="000000"/>
          <w:sz w:val="26"/>
          <w:szCs w:val="26"/>
          <w:rtl/>
        </w:rPr>
        <w:t>, י):</w:t>
      </w:r>
    </w:p>
    <w:p w14:paraId="0000011D" w14:textId="77777777" w:rsidR="00AB6822" w:rsidRDefault="00000000">
      <w:pPr>
        <w:shd w:val="clear" w:color="auto" w:fill="D9D9D9"/>
        <w:spacing w:after="0"/>
        <w:jc w:val="left"/>
        <w:rPr>
          <w:color w:val="000000"/>
        </w:rPr>
      </w:pPr>
      <w:r>
        <w:rPr>
          <w:color w:val="000000"/>
          <w:rtl/>
        </w:rPr>
        <w:t xml:space="preserve"> ... גם יציאתו [של אברהם] מן הארץ, שנצטווה עליה בתחילה, מפני הרעב [בפרק </w:t>
      </w:r>
      <w:proofErr w:type="spellStart"/>
      <w:r>
        <w:rPr>
          <w:color w:val="000000"/>
          <w:rtl/>
        </w:rPr>
        <w:t>יב</w:t>
      </w:r>
      <w:proofErr w:type="spellEnd"/>
      <w:r>
        <w:rPr>
          <w:color w:val="000000"/>
          <w:rtl/>
        </w:rPr>
        <w:t>], עוון אשר חטא, כי האלוהים ברעב יפדנו ממות. ועל המעשה הזה נגזר על זרעו הגלות בארץ מצרים ביד פרעה.</w:t>
      </w:r>
    </w:p>
    <w:p w14:paraId="0000011E" w14:textId="77777777" w:rsidR="00AB6822" w:rsidRDefault="00AB6822">
      <w:pPr>
        <w:spacing w:after="0"/>
        <w:jc w:val="left"/>
      </w:pPr>
    </w:p>
    <w:p w14:paraId="0000011F" w14:textId="77777777" w:rsidR="00AB6822" w:rsidRDefault="00000000">
      <w:pPr>
        <w:spacing w:after="0"/>
        <w:jc w:val="left"/>
        <w:rPr>
          <w:color w:val="C55911"/>
          <w:highlight w:val="cyan"/>
        </w:rPr>
      </w:pPr>
      <w:r>
        <w:rPr>
          <w:color w:val="C55911"/>
          <w:highlight w:val="cyan"/>
          <w:rtl/>
        </w:rPr>
        <w:t xml:space="preserve">מיומנות: זיהוי רעיונות מרכזיים: גלות וגאולה. קשר בין עם ישראל לארץ ישראל. </w:t>
      </w:r>
    </w:p>
    <w:p w14:paraId="00000120" w14:textId="77777777" w:rsidR="00AB6822" w:rsidRDefault="00AB6822">
      <w:pPr>
        <w:spacing w:after="0"/>
        <w:jc w:val="left"/>
        <w:rPr>
          <w:color w:val="C55911"/>
          <w:highlight w:val="cyan"/>
        </w:rPr>
      </w:pPr>
    </w:p>
    <w:p w14:paraId="00000121" w14:textId="77777777" w:rsidR="00AB6822" w:rsidRDefault="00000000">
      <w:pPr>
        <w:pStyle w:val="2"/>
        <w:spacing w:before="0" w:after="0" w:line="360" w:lineRule="auto"/>
        <w:rPr>
          <w:sz w:val="28"/>
          <w:szCs w:val="28"/>
        </w:rPr>
      </w:pPr>
      <w:r>
        <w:rPr>
          <w:sz w:val="28"/>
          <w:szCs w:val="28"/>
          <w:rtl/>
        </w:rPr>
        <w:t xml:space="preserve">ד. כריתת הברית </w:t>
      </w:r>
    </w:p>
    <w:p w14:paraId="00000122" w14:textId="77777777" w:rsidR="00AB6822" w:rsidRDefault="00000000">
      <w:pPr>
        <w:spacing w:after="0"/>
        <w:jc w:val="left"/>
      </w:pPr>
      <w:proofErr w:type="spellStart"/>
      <w:r>
        <w:rPr>
          <w:rtl/>
        </w:rPr>
        <w:t>יז</w:t>
      </w:r>
      <w:proofErr w:type="spellEnd"/>
      <w:r>
        <w:rPr>
          <w:rtl/>
        </w:rPr>
        <w:t xml:space="preserve"> וַיְהִי הַשֶּׁמֶשׁ בָּאָה וַעֲלָטָה הָיָה וְהִנֵּה תַנּוּר עָשָׁן וְלַפִּיד אֵשׁ אֲשֶׁר עָבַר בֵּין הַגְּזָרִים הָאֵלֶּה:</w:t>
      </w:r>
    </w:p>
    <w:p w14:paraId="00000123" w14:textId="77777777" w:rsidR="00AB6822" w:rsidRDefault="00000000">
      <w:pPr>
        <w:spacing w:after="0"/>
        <w:jc w:val="left"/>
      </w:pPr>
      <w:proofErr w:type="spellStart"/>
      <w:r>
        <w:rPr>
          <w:rtl/>
        </w:rPr>
        <w:t>יח</w:t>
      </w:r>
      <w:proofErr w:type="spellEnd"/>
      <w:r>
        <w:rPr>
          <w:rtl/>
        </w:rPr>
        <w:t xml:space="preserve"> בַּיּוֹם הַהוּא כָּרַת ה' אֶת אַבְרָם בְּרִית </w:t>
      </w:r>
      <w:proofErr w:type="spellStart"/>
      <w:r>
        <w:rPr>
          <w:rtl/>
        </w:rPr>
        <w:t>לֵאמֹר</w:t>
      </w:r>
      <w:proofErr w:type="spellEnd"/>
      <w:r>
        <w:rPr>
          <w:rtl/>
        </w:rPr>
        <w:t xml:space="preserve"> לְזַרְעֲךָ נָתַתִּי אֶת הָאָרֶץ הַזֹּאת מִנְּהַר מִצְרַיִם עַד הַנָּהָר הַגָּדֹל נְהַר פְּרָת:</w:t>
      </w:r>
    </w:p>
    <w:p w14:paraId="00000124" w14:textId="77777777" w:rsidR="00AB6822" w:rsidRDefault="00000000">
      <w:pPr>
        <w:spacing w:after="0"/>
        <w:jc w:val="left"/>
      </w:pPr>
      <w:proofErr w:type="spellStart"/>
      <w:r>
        <w:rPr>
          <w:rtl/>
        </w:rPr>
        <w:t>יט</w:t>
      </w:r>
      <w:proofErr w:type="spellEnd"/>
      <w:r>
        <w:rPr>
          <w:rtl/>
        </w:rPr>
        <w:t xml:space="preserve"> אֶת הַקֵּינִי וְאֶת </w:t>
      </w:r>
      <w:proofErr w:type="spellStart"/>
      <w:r>
        <w:rPr>
          <w:rtl/>
        </w:rPr>
        <w:t>הַקְּנִזִּי</w:t>
      </w:r>
      <w:proofErr w:type="spellEnd"/>
      <w:r>
        <w:rPr>
          <w:rtl/>
        </w:rPr>
        <w:t xml:space="preserve"> וְאֵת </w:t>
      </w:r>
      <w:proofErr w:type="spellStart"/>
      <w:r>
        <w:rPr>
          <w:rtl/>
        </w:rPr>
        <w:t>הַקַּדְמֹנִי</w:t>
      </w:r>
      <w:proofErr w:type="spellEnd"/>
      <w:r>
        <w:rPr>
          <w:rtl/>
        </w:rPr>
        <w:t>:</w:t>
      </w:r>
    </w:p>
    <w:p w14:paraId="00000125" w14:textId="77777777" w:rsidR="00AB6822" w:rsidRDefault="00000000">
      <w:pPr>
        <w:spacing w:after="0"/>
        <w:jc w:val="left"/>
      </w:pPr>
      <w:r>
        <w:rPr>
          <w:rtl/>
        </w:rPr>
        <w:t xml:space="preserve">כ וְאֶת הַחִתִּי וְאֶת </w:t>
      </w:r>
      <w:proofErr w:type="spellStart"/>
      <w:r>
        <w:rPr>
          <w:rtl/>
        </w:rPr>
        <w:t>הַפְּרִזִּי</w:t>
      </w:r>
      <w:proofErr w:type="spellEnd"/>
      <w:r>
        <w:rPr>
          <w:rtl/>
        </w:rPr>
        <w:t xml:space="preserve"> וְאֶת הָרְפָאִים:</w:t>
      </w:r>
    </w:p>
    <w:p w14:paraId="00000126" w14:textId="77777777" w:rsidR="00AB6822" w:rsidRDefault="00000000">
      <w:pPr>
        <w:spacing w:after="0"/>
        <w:jc w:val="left"/>
      </w:pPr>
      <w:proofErr w:type="spellStart"/>
      <w:r>
        <w:rPr>
          <w:rtl/>
        </w:rPr>
        <w:t>כא</w:t>
      </w:r>
      <w:proofErr w:type="spellEnd"/>
      <w:r>
        <w:rPr>
          <w:rtl/>
        </w:rPr>
        <w:t xml:space="preserve"> וְאֶת הָאֱמֹרִי וְאֶת הַכְּנַעֲנִי וְאֶת הַגִּרְגָּשִׁי וְאֶת הַיְבוּסִי: </w:t>
      </w:r>
    </w:p>
    <w:p w14:paraId="00000127" w14:textId="77777777" w:rsidR="00AB6822" w:rsidRDefault="00AB6822">
      <w:pPr>
        <w:spacing w:after="0"/>
        <w:ind w:left="720"/>
        <w:jc w:val="left"/>
      </w:pPr>
    </w:p>
    <w:p w14:paraId="00000128" w14:textId="77777777" w:rsidR="00AB6822" w:rsidRDefault="00000000">
      <w:pPr>
        <w:numPr>
          <w:ilvl w:val="0"/>
          <w:numId w:val="11"/>
        </w:numPr>
        <w:spacing w:after="0"/>
        <w:jc w:val="left"/>
      </w:pPr>
      <w:r>
        <w:rPr>
          <w:rtl/>
        </w:rPr>
        <w:t xml:space="preserve">פסוקים אלו מתארים את כריתת הברית: כפי שלמדנו בפירוש הפשט ברש"י לפסוק י', הברית נכרתת כאשר עוברים בין הבתרים. לפיד האש אשר עובר בין הגזרים (הבתרים) הוא ביטוי לכך שהקב"ה הוא הכורת את הברית. הקב"ה מתחייב לאברהם על נצחיות הבטחת הארץ. הברית היא חד-צדדית, אינה </w:t>
      </w:r>
      <w:r>
        <w:rPr>
          <w:rtl/>
        </w:rPr>
        <w:lastRenderedPageBreak/>
        <w:t xml:space="preserve">תלויה במעשים, לכן אברהם לא התחייב ולא עבר בין הבתרים.  זו הפעם הראשונה בספר בראשית שבה כורת ה' עם אברהם ברית. </w:t>
      </w:r>
    </w:p>
    <w:p w14:paraId="00000129" w14:textId="77777777" w:rsidR="00AB6822" w:rsidRDefault="00000000">
      <w:pPr>
        <w:numPr>
          <w:ilvl w:val="0"/>
          <w:numId w:val="11"/>
        </w:numPr>
        <w:spacing w:after="0"/>
        <w:jc w:val="left"/>
      </w:pPr>
      <w:r>
        <w:rPr>
          <w:rtl/>
        </w:rPr>
        <w:t>לראשונה אנו למדים על הגבולות הגאוגרפיים של הארץ – גבולות ההבטחה: "מִנְּהַר מִצְרַיִם עַד הַנָּהָר הַגָּדֹל נְהַר פְּרָת". וכן, על מכלול העמים היושבים בה: עשרת עמי כנען המנויים בכתוב.</w:t>
      </w:r>
    </w:p>
    <w:p w14:paraId="0000012A" w14:textId="77777777" w:rsidR="00AB6822" w:rsidRDefault="00AB6822">
      <w:pPr>
        <w:spacing w:after="0"/>
        <w:ind w:left="720"/>
        <w:jc w:val="left"/>
      </w:pPr>
    </w:p>
    <w:p w14:paraId="0000012B" w14:textId="77777777" w:rsidR="00AB6822" w:rsidRDefault="00000000">
      <w:pPr>
        <w:spacing w:after="0"/>
        <w:jc w:val="left"/>
        <w:rPr>
          <w:b/>
        </w:rPr>
      </w:pPr>
      <w:r>
        <w:rPr>
          <w:b/>
          <w:rtl/>
        </w:rPr>
        <w:t>מבנה ברית בין הבתרים – סיכום:</w:t>
      </w:r>
    </w:p>
    <w:p w14:paraId="0000012C" w14:textId="77777777" w:rsidR="00AB6822" w:rsidRDefault="00000000">
      <w:pPr>
        <w:spacing w:after="0"/>
        <w:jc w:val="left"/>
      </w:pPr>
      <w:r>
        <w:rPr>
          <w:rtl/>
        </w:rPr>
        <w:t>תחילתה במעשה הברית שעושה אברהם בביתור החיות ובשמירה עליהן.</w:t>
      </w:r>
    </w:p>
    <w:p w14:paraId="0000012D" w14:textId="77777777" w:rsidR="00AB6822" w:rsidRDefault="00000000">
      <w:pPr>
        <w:spacing w:after="0"/>
        <w:jc w:val="left"/>
      </w:pPr>
      <w:r>
        <w:rPr>
          <w:rtl/>
        </w:rPr>
        <w:t>במרכזה התגלות ה' לאברהם שבה הוא מתבשר על גזירת הגלות והשיבה ממנה, שמתארת את תמצית ההיסטוריה של עם ישראל.</w:t>
      </w:r>
    </w:p>
    <w:p w14:paraId="0000012E" w14:textId="77777777" w:rsidR="00AB6822" w:rsidRDefault="00000000">
      <w:pPr>
        <w:spacing w:after="0"/>
        <w:jc w:val="left"/>
      </w:pPr>
      <w:r>
        <w:rPr>
          <w:rtl/>
        </w:rPr>
        <w:t>ובסופה מחזק ה' את ההבטחה על הארץ על ידי כריתת ברית תוך כדי פירוט גבולות הארץ ויושביה.</w:t>
      </w:r>
    </w:p>
    <w:p w14:paraId="0000012F" w14:textId="77777777" w:rsidR="00AB6822" w:rsidRDefault="00AB6822">
      <w:pPr>
        <w:spacing w:after="0"/>
        <w:jc w:val="left"/>
      </w:pPr>
    </w:p>
    <w:p w14:paraId="00000130" w14:textId="77777777" w:rsidR="00AB6822" w:rsidRDefault="00000000">
      <w:pPr>
        <w:spacing w:after="0"/>
        <w:jc w:val="left"/>
        <w:rPr>
          <w:b/>
        </w:rPr>
      </w:pPr>
      <w:r>
        <w:rPr>
          <w:b/>
          <w:rtl/>
        </w:rPr>
        <w:t xml:space="preserve">מה מוסיפה הבטחת הארץ בפרק טו על ההבטחות הקודמות (פרק </w:t>
      </w:r>
      <w:proofErr w:type="spellStart"/>
      <w:r>
        <w:rPr>
          <w:b/>
          <w:rtl/>
        </w:rPr>
        <w:t>יב</w:t>
      </w:r>
      <w:proofErr w:type="spellEnd"/>
      <w:r>
        <w:rPr>
          <w:b/>
          <w:rtl/>
        </w:rPr>
        <w:t xml:space="preserve">, ז'; פרק </w:t>
      </w:r>
      <w:proofErr w:type="spellStart"/>
      <w:r>
        <w:rPr>
          <w:b/>
          <w:rtl/>
        </w:rPr>
        <w:t>יג</w:t>
      </w:r>
      <w:proofErr w:type="spellEnd"/>
      <w:r>
        <w:rPr>
          <w:b/>
          <w:rtl/>
        </w:rPr>
        <w:t>, יד-</w:t>
      </w:r>
      <w:proofErr w:type="spellStart"/>
      <w:r>
        <w:rPr>
          <w:b/>
          <w:rtl/>
        </w:rPr>
        <w:t>יז</w:t>
      </w:r>
      <w:proofErr w:type="spellEnd"/>
      <w:r>
        <w:rPr>
          <w:b/>
          <w:rtl/>
        </w:rPr>
        <w:t xml:space="preserve">)? </w:t>
      </w:r>
    </w:p>
    <w:p w14:paraId="00000131" w14:textId="77777777" w:rsidR="00AB6822" w:rsidRDefault="00000000">
      <w:pPr>
        <w:numPr>
          <w:ilvl w:val="0"/>
          <w:numId w:val="8"/>
        </w:numPr>
        <w:pBdr>
          <w:top w:val="nil"/>
          <w:left w:val="nil"/>
          <w:bottom w:val="nil"/>
          <w:right w:val="nil"/>
          <w:between w:val="nil"/>
        </w:pBdr>
        <w:spacing w:after="0"/>
        <w:jc w:val="left"/>
      </w:pPr>
      <w:r>
        <w:rPr>
          <w:color w:val="000000"/>
          <w:rtl/>
        </w:rPr>
        <w:t xml:space="preserve">בפרק ט"ו נכרתת ברית, </w:t>
      </w:r>
      <w:r>
        <w:rPr>
          <w:rtl/>
        </w:rPr>
        <w:t xml:space="preserve">הברית מחזקת את ההבטחה שניתנה בפרקים הקודמים. </w:t>
      </w:r>
    </w:p>
    <w:p w14:paraId="00000132" w14:textId="77777777" w:rsidR="00AB6822" w:rsidRDefault="00000000">
      <w:pPr>
        <w:numPr>
          <w:ilvl w:val="0"/>
          <w:numId w:val="8"/>
        </w:numPr>
        <w:pBdr>
          <w:top w:val="nil"/>
          <w:left w:val="nil"/>
          <w:bottom w:val="nil"/>
          <w:right w:val="nil"/>
          <w:between w:val="nil"/>
        </w:pBdr>
        <w:spacing w:after="0"/>
        <w:jc w:val="left"/>
      </w:pPr>
      <w:r>
        <w:rPr>
          <w:color w:val="000000"/>
          <w:rtl/>
        </w:rPr>
        <w:t>אברהם מגיב להבטחת ה' מבקש ומקבל ערבות לכך שבניו ירשו את הארץ</w:t>
      </w:r>
    </w:p>
    <w:p w14:paraId="00000133" w14:textId="77777777" w:rsidR="00AB6822" w:rsidRDefault="00000000">
      <w:pPr>
        <w:numPr>
          <w:ilvl w:val="0"/>
          <w:numId w:val="8"/>
        </w:numPr>
        <w:pBdr>
          <w:top w:val="nil"/>
          <w:left w:val="nil"/>
          <w:bottom w:val="nil"/>
          <w:right w:val="nil"/>
          <w:between w:val="nil"/>
        </w:pBdr>
        <w:spacing w:after="0"/>
        <w:jc w:val="left"/>
      </w:pPr>
      <w:r>
        <w:rPr>
          <w:color w:val="000000"/>
          <w:rtl/>
        </w:rPr>
        <w:t>הברית כוללת מעשה סמלי</w:t>
      </w:r>
    </w:p>
    <w:p w14:paraId="00000134" w14:textId="77777777" w:rsidR="00AB6822" w:rsidRDefault="00000000">
      <w:pPr>
        <w:numPr>
          <w:ilvl w:val="0"/>
          <w:numId w:val="8"/>
        </w:numPr>
        <w:pBdr>
          <w:top w:val="nil"/>
          <w:left w:val="nil"/>
          <w:bottom w:val="nil"/>
          <w:right w:val="nil"/>
          <w:between w:val="nil"/>
        </w:pBdr>
        <w:spacing w:after="0"/>
        <w:jc w:val="left"/>
      </w:pPr>
      <w:r>
        <w:rPr>
          <w:color w:val="000000"/>
          <w:rtl/>
        </w:rPr>
        <w:t>הברית מפורטת יותר בכך שהיא מתייחסת לגבולות ההבטחה וכן לעמים היושבים בארץ אותם יירש עם ישראל</w:t>
      </w:r>
      <w:r>
        <w:rPr>
          <w:rtl/>
        </w:rPr>
        <w:t xml:space="preserve">, וכן לשליטה בארץ (זה פירושו של </w:t>
      </w:r>
      <w:proofErr w:type="spellStart"/>
      <w:r>
        <w:rPr>
          <w:rtl/>
        </w:rPr>
        <w:t>המושג"ירושה</w:t>
      </w:r>
      <w:proofErr w:type="spellEnd"/>
      <w:r>
        <w:rPr>
          <w:rtl/>
        </w:rPr>
        <w:t xml:space="preserve">"). </w:t>
      </w:r>
    </w:p>
    <w:p w14:paraId="00000135" w14:textId="77777777" w:rsidR="00AB6822" w:rsidRDefault="00000000">
      <w:pPr>
        <w:spacing w:after="0"/>
        <w:jc w:val="left"/>
        <w:rPr>
          <w:color w:val="C55911"/>
          <w:highlight w:val="cyan"/>
        </w:rPr>
      </w:pPr>
      <w:r>
        <w:rPr>
          <w:color w:val="C55911"/>
          <w:highlight w:val="cyan"/>
          <w:rtl/>
        </w:rPr>
        <w:t xml:space="preserve">מיומנות: מבט רוחב, הדרגה בין ההבטחות לאורך הפרקים </w:t>
      </w:r>
    </w:p>
    <w:p w14:paraId="00000136" w14:textId="77777777" w:rsidR="00AB6822" w:rsidRDefault="00AB6822">
      <w:pPr>
        <w:spacing w:after="0"/>
        <w:jc w:val="left"/>
      </w:pPr>
    </w:p>
    <w:p w14:paraId="00000137" w14:textId="77777777" w:rsidR="00AB6822" w:rsidRDefault="00000000">
      <w:pPr>
        <w:pBdr>
          <w:top w:val="nil"/>
          <w:left w:val="nil"/>
          <w:bottom w:val="nil"/>
          <w:right w:val="nil"/>
          <w:between w:val="nil"/>
        </w:pBdr>
        <w:shd w:val="clear" w:color="auto" w:fill="B4C6E7"/>
        <w:tabs>
          <w:tab w:val="left" w:pos="3422"/>
        </w:tabs>
        <w:spacing w:after="0"/>
        <w:jc w:val="left"/>
        <w:rPr>
          <w:color w:val="000000"/>
          <w:sz w:val="28"/>
          <w:szCs w:val="28"/>
        </w:rPr>
      </w:pPr>
      <w:r>
        <w:rPr>
          <w:color w:val="000000"/>
          <w:sz w:val="28"/>
          <w:szCs w:val="28"/>
          <w:rtl/>
        </w:rPr>
        <w:t xml:space="preserve">הצעות לשיח אמוני וערכי:  </w:t>
      </w:r>
    </w:p>
    <w:p w14:paraId="00000138" w14:textId="77777777" w:rsidR="00AB6822" w:rsidRDefault="00000000">
      <w:pPr>
        <w:numPr>
          <w:ilvl w:val="0"/>
          <w:numId w:val="3"/>
        </w:numPr>
        <w:pBdr>
          <w:top w:val="nil"/>
          <w:left w:val="nil"/>
          <w:bottom w:val="nil"/>
          <w:right w:val="nil"/>
          <w:between w:val="nil"/>
        </w:pBdr>
        <w:shd w:val="clear" w:color="auto" w:fill="B4C6E7"/>
        <w:tabs>
          <w:tab w:val="left" w:pos="3422"/>
        </w:tabs>
        <w:spacing w:after="0"/>
        <w:jc w:val="left"/>
        <w:rPr>
          <w:b/>
          <w:color w:val="000000"/>
        </w:rPr>
      </w:pPr>
      <w:r>
        <w:rPr>
          <w:b/>
          <w:color w:val="000000"/>
          <w:rtl/>
        </w:rPr>
        <w:t xml:space="preserve"> עם הנצח לא מפחד מדרך ארוכה  </w:t>
      </w:r>
    </w:p>
    <w:p w14:paraId="00000139" w14:textId="77777777" w:rsidR="00AB6822" w:rsidRDefault="00000000">
      <w:pPr>
        <w:pBdr>
          <w:top w:val="nil"/>
          <w:left w:val="nil"/>
          <w:bottom w:val="nil"/>
          <w:right w:val="nil"/>
          <w:between w:val="nil"/>
        </w:pBdr>
        <w:shd w:val="clear" w:color="auto" w:fill="B4C6E7"/>
        <w:tabs>
          <w:tab w:val="left" w:pos="3422"/>
        </w:tabs>
        <w:spacing w:after="0"/>
        <w:jc w:val="left"/>
      </w:pPr>
      <w:r>
        <w:rPr>
          <w:rtl/>
        </w:rPr>
        <w:t xml:space="preserve">ב"ברית בין הבתרים" אברהם שאל אם הבטחת הארץ היא נצחית, והקב"ה כרת איתו ברית, אולם הקדים וגילה לאברהם שצפויה גלות ארוכה. הפרשנים הרחיבו ומצאו כאן רמז גם לגלויות העתידיות. </w:t>
      </w:r>
    </w:p>
    <w:p w14:paraId="0000013A" w14:textId="77777777" w:rsidR="00AB6822" w:rsidRDefault="00000000">
      <w:pPr>
        <w:pBdr>
          <w:top w:val="nil"/>
          <w:left w:val="nil"/>
          <w:bottom w:val="nil"/>
          <w:right w:val="nil"/>
          <w:between w:val="nil"/>
        </w:pBdr>
        <w:shd w:val="clear" w:color="auto" w:fill="B4C6E7"/>
        <w:tabs>
          <w:tab w:val="left" w:pos="3422"/>
        </w:tabs>
        <w:spacing w:after="0"/>
        <w:jc w:val="left"/>
      </w:pPr>
      <w:r>
        <w:rPr>
          <w:rtl/>
        </w:rPr>
        <w:t xml:space="preserve">הפסוקים קוראים לנו לעסוק בקשר בין עם ישראל לבין ארץ ישראל שהוא מיוחד מאד וללא שום תקדים: למרות גלויות ארוכות </w:t>
      </w:r>
      <w:proofErr w:type="spellStart"/>
      <w:r>
        <w:rPr>
          <w:rtl/>
        </w:rPr>
        <w:t>נידחי</w:t>
      </w:r>
      <w:proofErr w:type="spellEnd"/>
      <w:r>
        <w:rPr>
          <w:rtl/>
        </w:rPr>
        <w:t xml:space="preserve"> ישראל חזרו וממשיכים לחזור לארץ ישראל. </w:t>
      </w:r>
    </w:p>
    <w:p w14:paraId="0000013B" w14:textId="77777777" w:rsidR="00AB6822" w:rsidRDefault="00000000">
      <w:pPr>
        <w:pBdr>
          <w:top w:val="nil"/>
          <w:left w:val="nil"/>
          <w:bottom w:val="nil"/>
          <w:right w:val="nil"/>
          <w:between w:val="nil"/>
        </w:pBdr>
        <w:shd w:val="clear" w:color="auto" w:fill="B4C6E7"/>
        <w:tabs>
          <w:tab w:val="left" w:pos="3422"/>
        </w:tabs>
        <w:spacing w:after="0"/>
        <w:jc w:val="left"/>
      </w:pPr>
      <w:r>
        <w:rPr>
          <w:rtl/>
        </w:rPr>
        <w:t xml:space="preserve">אברהם מפחד - "וְהִנֵּה אֵימָה חֲשֵׁכָה גְדֹלָה נֹפֶלֶת עָלָיו", מבין את עוצמתה של גזירת הגלות, ועם זאת מתנחם בנצחיותה של ההבטחה. </w:t>
      </w:r>
    </w:p>
    <w:p w14:paraId="0000013C" w14:textId="77777777" w:rsidR="00AB6822" w:rsidRDefault="00AB6822">
      <w:pPr>
        <w:spacing w:after="0"/>
        <w:jc w:val="left"/>
      </w:pPr>
      <w:bookmarkStart w:id="4" w:name="_heading=h.niinvzjiw2u8" w:colFirst="0" w:colLast="0"/>
      <w:bookmarkEnd w:id="4"/>
    </w:p>
    <w:p w14:paraId="0000013D" w14:textId="77777777" w:rsidR="00AB6822" w:rsidRDefault="00AB6822">
      <w:pPr>
        <w:pBdr>
          <w:top w:val="nil"/>
          <w:left w:val="nil"/>
          <w:bottom w:val="nil"/>
          <w:right w:val="nil"/>
          <w:between w:val="nil"/>
        </w:pBdr>
        <w:spacing w:after="0"/>
        <w:jc w:val="left"/>
      </w:pPr>
    </w:p>
    <w:p w14:paraId="0000013E" w14:textId="77777777" w:rsidR="00AB6822" w:rsidRDefault="00000000">
      <w:pPr>
        <w:pBdr>
          <w:top w:val="nil"/>
          <w:left w:val="nil"/>
          <w:bottom w:val="nil"/>
          <w:right w:val="nil"/>
          <w:between w:val="nil"/>
        </w:pBdr>
        <w:spacing w:after="0"/>
        <w:jc w:val="left"/>
        <w:rPr>
          <w:b/>
          <w:sz w:val="30"/>
          <w:szCs w:val="30"/>
        </w:rPr>
      </w:pPr>
      <w:r>
        <w:rPr>
          <w:b/>
          <w:sz w:val="30"/>
          <w:szCs w:val="30"/>
          <w:rtl/>
        </w:rPr>
        <w:t>לסיכום:</w:t>
      </w:r>
    </w:p>
    <w:p w14:paraId="0000013F" w14:textId="77777777" w:rsidR="00AB6822" w:rsidRDefault="00000000">
      <w:pPr>
        <w:pBdr>
          <w:top w:val="nil"/>
          <w:left w:val="nil"/>
          <w:bottom w:val="nil"/>
          <w:right w:val="nil"/>
          <w:between w:val="nil"/>
        </w:pBdr>
        <w:spacing w:after="0"/>
        <w:jc w:val="left"/>
      </w:pPr>
      <w:r>
        <w:rPr>
          <w:rtl/>
        </w:rPr>
        <w:t xml:space="preserve">בפרק טו הקב"ה חיזק את ההבטחות הקודמות לזרע ולארץ, הבטיח לראשונה באופן מפורש בן </w:t>
      </w:r>
      <w:proofErr w:type="spellStart"/>
      <w:r>
        <w:rPr>
          <w:rtl/>
        </w:rPr>
        <w:t>שיוולד</w:t>
      </w:r>
      <w:proofErr w:type="spellEnd"/>
      <w:r>
        <w:rPr>
          <w:rtl/>
        </w:rPr>
        <w:t xml:space="preserve"> לאברהם, ובישר לו על גלות עתידית. שתי ההבטחות חוזקו במעשים סמליים משמעותיים- ההבטה בכוכבים ו"ברית בין הבתרים". מתוך הפרק למדנו על משמעותה של "</w:t>
      </w:r>
      <w:proofErr w:type="spellStart"/>
      <w:r>
        <w:rPr>
          <w:rtl/>
        </w:rPr>
        <w:t>בריתעל</w:t>
      </w:r>
      <w:proofErr w:type="spellEnd"/>
      <w:r>
        <w:rPr>
          <w:rtl/>
        </w:rPr>
        <w:t xml:space="preserve"> הקשר הייחודי בין עם ישראל לארצו שאינו תלוי בנסיבות טבעיות אלא בצו אלוקי, ועל משמעותה של גלות כחלק מלידתו של עם ישראל.</w:t>
      </w:r>
    </w:p>
    <w:p w14:paraId="00000140" w14:textId="77777777" w:rsidR="00AB6822" w:rsidRDefault="00AB6822">
      <w:pPr>
        <w:spacing w:after="0"/>
        <w:jc w:val="left"/>
        <w:rPr>
          <w:highlight w:val="yellow"/>
        </w:rPr>
      </w:pPr>
      <w:bookmarkStart w:id="5" w:name="_heading=h.1gfxl5q94i5g" w:colFirst="0" w:colLast="0"/>
      <w:bookmarkEnd w:id="5"/>
    </w:p>
    <w:p w14:paraId="00000141" w14:textId="77777777" w:rsidR="00AB6822" w:rsidRDefault="00000000">
      <w:pPr>
        <w:spacing w:after="0"/>
        <w:jc w:val="left"/>
      </w:pPr>
      <w:r>
        <w:rPr>
          <w:b/>
          <w:rtl/>
        </w:rPr>
        <w:t>מיומנויות:</w:t>
      </w:r>
      <w:r>
        <w:t xml:space="preserve"> </w:t>
      </w:r>
    </w:p>
    <w:p w14:paraId="00000142" w14:textId="77777777" w:rsidR="00AB6822" w:rsidRDefault="00000000">
      <w:pPr>
        <w:spacing w:after="0"/>
        <w:jc w:val="left"/>
        <w:rPr>
          <w:b/>
        </w:rPr>
      </w:pPr>
      <w:r>
        <w:rPr>
          <w:b/>
          <w:rtl/>
        </w:rPr>
        <w:lastRenderedPageBreak/>
        <w:t>הבנת הכתוב:</w:t>
      </w:r>
    </w:p>
    <w:p w14:paraId="00000143" w14:textId="77777777" w:rsidR="00AB6822" w:rsidRDefault="00000000">
      <w:pPr>
        <w:numPr>
          <w:ilvl w:val="0"/>
          <w:numId w:val="12"/>
        </w:numPr>
        <w:spacing w:after="0"/>
        <w:jc w:val="left"/>
      </w:pPr>
      <w:r>
        <w:rPr>
          <w:rtl/>
        </w:rPr>
        <w:t>זיהוי דו-שיח בכתוב ומעקב אחר הדוברים</w:t>
      </w:r>
    </w:p>
    <w:p w14:paraId="00000144" w14:textId="77777777" w:rsidR="00AB6822" w:rsidRDefault="00000000">
      <w:pPr>
        <w:numPr>
          <w:ilvl w:val="0"/>
          <w:numId w:val="12"/>
        </w:numPr>
        <w:spacing w:after="0"/>
        <w:jc w:val="left"/>
      </w:pPr>
      <w:r>
        <w:rPr>
          <w:rtl/>
        </w:rPr>
        <w:t xml:space="preserve">זיהוי דרכי הביטוי של התורה - ויאמר </w:t>
      </w:r>
      <w:proofErr w:type="spellStart"/>
      <w:r>
        <w:rPr>
          <w:rtl/>
        </w:rPr>
        <w:t>ויאמר</w:t>
      </w:r>
      <w:proofErr w:type="spellEnd"/>
    </w:p>
    <w:p w14:paraId="00000145" w14:textId="77777777" w:rsidR="00AB6822" w:rsidRDefault="00000000">
      <w:pPr>
        <w:numPr>
          <w:ilvl w:val="0"/>
          <w:numId w:val="12"/>
        </w:numPr>
        <w:spacing w:after="0"/>
        <w:jc w:val="left"/>
      </w:pPr>
      <w:r>
        <w:rPr>
          <w:rtl/>
        </w:rPr>
        <w:t>זיהוי מעשה סמלי והבנת מטרתו</w:t>
      </w:r>
    </w:p>
    <w:p w14:paraId="00000146" w14:textId="77777777" w:rsidR="00AB6822" w:rsidRDefault="00000000">
      <w:pPr>
        <w:numPr>
          <w:ilvl w:val="0"/>
          <w:numId w:val="12"/>
        </w:numPr>
        <w:spacing w:after="0"/>
        <w:jc w:val="left"/>
      </w:pPr>
      <w:r>
        <w:rPr>
          <w:rtl/>
        </w:rPr>
        <w:t>מבט רוחב, הדרגה בין ההבטחות לאורך הפרקים</w:t>
      </w:r>
    </w:p>
    <w:p w14:paraId="00000147" w14:textId="77777777" w:rsidR="00AB6822" w:rsidRDefault="00AB6822">
      <w:pPr>
        <w:spacing w:after="0"/>
        <w:jc w:val="left"/>
      </w:pPr>
    </w:p>
    <w:p w14:paraId="00000148" w14:textId="77777777" w:rsidR="00AB6822" w:rsidRDefault="00000000">
      <w:pPr>
        <w:spacing w:after="0"/>
        <w:jc w:val="left"/>
        <w:rPr>
          <w:b/>
        </w:rPr>
      </w:pPr>
      <w:r>
        <w:rPr>
          <w:b/>
          <w:rtl/>
        </w:rPr>
        <w:t>פרשנות:</w:t>
      </w:r>
    </w:p>
    <w:p w14:paraId="00000149" w14:textId="77777777" w:rsidR="00AB6822" w:rsidRDefault="00000000">
      <w:pPr>
        <w:numPr>
          <w:ilvl w:val="0"/>
          <w:numId w:val="13"/>
        </w:numPr>
        <w:spacing w:after="0"/>
        <w:jc w:val="left"/>
      </w:pPr>
      <w:r>
        <w:rPr>
          <w:rtl/>
        </w:rPr>
        <w:t>הכרת מבנה הפירוש,</w:t>
      </w:r>
    </w:p>
    <w:p w14:paraId="0000014A" w14:textId="77777777" w:rsidR="00AB6822" w:rsidRDefault="00000000">
      <w:pPr>
        <w:numPr>
          <w:ilvl w:val="0"/>
          <w:numId w:val="13"/>
        </w:numPr>
        <w:spacing w:after="0"/>
        <w:jc w:val="left"/>
      </w:pPr>
      <w:r>
        <w:rPr>
          <w:rtl/>
        </w:rPr>
        <w:t>ביסוס דברי הפרשן באמצעות פסוק</w:t>
      </w:r>
    </w:p>
    <w:p w14:paraId="0000014B" w14:textId="77777777" w:rsidR="00AB6822" w:rsidRDefault="00000000">
      <w:pPr>
        <w:numPr>
          <w:ilvl w:val="0"/>
          <w:numId w:val="13"/>
        </w:numPr>
        <w:spacing w:after="0"/>
        <w:jc w:val="left"/>
      </w:pPr>
      <w:r>
        <w:rPr>
          <w:rtl/>
        </w:rPr>
        <w:t>ניסוח מחדש של תוכן הכתוב על פי הפירוש</w:t>
      </w:r>
    </w:p>
    <w:p w14:paraId="0000014C" w14:textId="77777777" w:rsidR="00AB6822" w:rsidRDefault="00000000">
      <w:pPr>
        <w:numPr>
          <w:ilvl w:val="0"/>
          <w:numId w:val="13"/>
        </w:numPr>
        <w:spacing w:after="0"/>
        <w:jc w:val="left"/>
      </w:pPr>
      <w:r>
        <w:rPr>
          <w:rtl/>
        </w:rPr>
        <w:t>הכרת דרכי הפשט והדרש</w:t>
      </w:r>
    </w:p>
    <w:p w14:paraId="0000014D" w14:textId="77777777" w:rsidR="00AB6822" w:rsidRDefault="00000000">
      <w:pPr>
        <w:numPr>
          <w:ilvl w:val="0"/>
          <w:numId w:val="13"/>
        </w:numPr>
        <w:spacing w:after="0"/>
        <w:jc w:val="left"/>
      </w:pPr>
      <w:r>
        <w:rPr>
          <w:rtl/>
        </w:rPr>
        <w:t>מחלוקת פרשנית</w:t>
      </w:r>
    </w:p>
    <w:p w14:paraId="0000014E" w14:textId="77777777" w:rsidR="00AB6822" w:rsidRDefault="00AB6822">
      <w:pPr>
        <w:spacing w:after="0"/>
        <w:jc w:val="left"/>
      </w:pPr>
    </w:p>
    <w:p w14:paraId="0000014F" w14:textId="77777777" w:rsidR="00AB6822" w:rsidRDefault="00000000">
      <w:pPr>
        <w:spacing w:after="0"/>
        <w:jc w:val="left"/>
      </w:pPr>
      <w:r>
        <w:rPr>
          <w:b/>
          <w:rtl/>
        </w:rPr>
        <w:t xml:space="preserve">זיהוי רעיונות מרכזיים: </w:t>
      </w:r>
      <w:r>
        <w:rPr>
          <w:rtl/>
        </w:rPr>
        <w:t>קשר בין עם ישראל לארץ ישראל, גלות וגאולה</w:t>
      </w:r>
    </w:p>
    <w:p w14:paraId="00000150" w14:textId="77777777" w:rsidR="00AB6822" w:rsidRDefault="00000000">
      <w:pPr>
        <w:spacing w:after="0"/>
        <w:jc w:val="left"/>
      </w:pPr>
      <w:r>
        <w:t xml:space="preserve"> </w:t>
      </w:r>
    </w:p>
    <w:p w14:paraId="00000151" w14:textId="77777777" w:rsidR="00AB6822" w:rsidRDefault="00000000">
      <w:pPr>
        <w:spacing w:after="0"/>
        <w:jc w:val="left"/>
        <w:rPr>
          <w:b/>
        </w:rPr>
      </w:pPr>
      <w:r>
        <w:rPr>
          <w:b/>
          <w:rtl/>
        </w:rPr>
        <w:t>מושגים מרכזיים:</w:t>
      </w:r>
    </w:p>
    <w:p w14:paraId="00000152" w14:textId="77777777" w:rsidR="00AB6822" w:rsidRDefault="00000000">
      <w:pPr>
        <w:numPr>
          <w:ilvl w:val="0"/>
          <w:numId w:val="14"/>
        </w:numPr>
        <w:pBdr>
          <w:top w:val="nil"/>
          <w:left w:val="nil"/>
          <w:bottom w:val="nil"/>
          <w:right w:val="nil"/>
          <w:between w:val="nil"/>
        </w:pBdr>
        <w:spacing w:after="0"/>
        <w:jc w:val="left"/>
      </w:pPr>
      <w:r>
        <w:rPr>
          <w:rtl/>
        </w:rPr>
        <w:t>ברית, בתרים</w:t>
      </w:r>
    </w:p>
    <w:p w14:paraId="00000153" w14:textId="77777777" w:rsidR="00AB6822" w:rsidRDefault="00000000">
      <w:pPr>
        <w:numPr>
          <w:ilvl w:val="0"/>
          <w:numId w:val="14"/>
        </w:numPr>
        <w:spacing w:after="0"/>
        <w:jc w:val="left"/>
      </w:pPr>
      <w:r>
        <w:rPr>
          <w:rtl/>
        </w:rPr>
        <w:t>אין מקרא יוצא מידי פשוטו (מושג בפרשנות)</w:t>
      </w:r>
    </w:p>
    <w:p w14:paraId="00000154" w14:textId="77777777" w:rsidR="00AB6822" w:rsidRDefault="00AB6822">
      <w:pPr>
        <w:spacing w:after="0"/>
        <w:jc w:val="left"/>
        <w:rPr>
          <w:highlight w:val="yellow"/>
        </w:rPr>
      </w:pPr>
      <w:bookmarkStart w:id="6" w:name="_heading=h.3znysh7" w:colFirst="0" w:colLast="0"/>
      <w:bookmarkEnd w:id="6"/>
    </w:p>
    <w:sectPr w:rsidR="00AB6822">
      <w:headerReference w:type="default" r:id="rId35"/>
      <w:footerReference w:type="default" r:id="rId36"/>
      <w:headerReference w:type="first" r:id="rId37"/>
      <w:pgSz w:w="11906" w:h="16838"/>
      <w:pgMar w:top="1440" w:right="1080" w:bottom="144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28290" w14:textId="77777777" w:rsidR="00100AEF" w:rsidRDefault="00100AEF">
      <w:pPr>
        <w:spacing w:after="0" w:line="240" w:lineRule="auto"/>
      </w:pPr>
      <w:r>
        <w:separator/>
      </w:r>
    </w:p>
  </w:endnote>
  <w:endnote w:type="continuationSeparator" w:id="0">
    <w:p w14:paraId="49E5B0B1" w14:textId="77777777" w:rsidR="00100AEF" w:rsidRDefault="00100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B10A44-FD9F-40CB-8BED-ACC17D8F081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10664176-C486-4080-BA41-8797DA4153CF}"/>
    <w:embedBold r:id="rId3" w:fontKey="{DF70B759-1E0C-4295-A3A4-18F622053725}"/>
  </w:font>
  <w:font w:name="Guttman Frnew">
    <w:panose1 w:val="02010401010101010101"/>
    <w:charset w:val="B1"/>
    <w:family w:val="auto"/>
    <w:pitch w:val="variable"/>
    <w:sig w:usb0="00000801" w:usb1="40000000" w:usb2="00000000" w:usb3="00000000" w:csb0="00000020" w:csb1="00000000"/>
    <w:embedRegular r:id="rId4" w:fontKey="{D90DF2E7-9FFE-43C5-8FC2-679CECB202AE}"/>
  </w:font>
  <w:font w:name="Calibri Light">
    <w:panose1 w:val="020F0302020204030204"/>
    <w:charset w:val="00"/>
    <w:family w:val="swiss"/>
    <w:pitch w:val="variable"/>
    <w:sig w:usb0="E4002EFF" w:usb1="C200247B" w:usb2="00000009" w:usb3="00000000" w:csb0="000001FF" w:csb1="00000000"/>
    <w:embedRegular r:id="rId5" w:fontKey="{77F07E01-00BE-4A91-AF52-EF2F5EFB5BEA}"/>
  </w:font>
  <w:font w:name="Tahoma">
    <w:panose1 w:val="020B0604030504040204"/>
    <w:charset w:val="00"/>
    <w:family w:val="swiss"/>
    <w:pitch w:val="variable"/>
    <w:sig w:usb0="E1002EFF" w:usb1="C000605B" w:usb2="00000029" w:usb3="00000000" w:csb0="000101FF" w:csb1="00000000"/>
    <w:embedRegular r:id="rId6" w:fontKey="{74E8A69B-4CE6-4665-8B98-130012036DCF}"/>
  </w:font>
  <w:font w:name="Georgia">
    <w:panose1 w:val="02040502050405020303"/>
    <w:charset w:val="00"/>
    <w:family w:val="roman"/>
    <w:pitch w:val="variable"/>
    <w:sig w:usb0="00000287" w:usb1="00000000" w:usb2="00000000" w:usb3="00000000" w:csb0="0000009F" w:csb1="00000000"/>
    <w:embedRegular r:id="rId7" w:fontKey="{3BCF7E9B-B58C-4F5F-8C2C-FBF5E18E8445}"/>
    <w:embedItalic r:id="rId8" w:fontKey="{5BDEC8E7-8B6D-415E-8AD3-2C7497DB3BC8}"/>
  </w:font>
  <w:font w:name="Calibri">
    <w:panose1 w:val="020F0502020204030204"/>
    <w:charset w:val="00"/>
    <w:family w:val="swiss"/>
    <w:pitch w:val="variable"/>
    <w:sig w:usb0="E4002EFF" w:usb1="C200247B" w:usb2="00000009" w:usb3="00000000" w:csb0="000001FF" w:csb1="00000000"/>
    <w:embedRegular r:id="rId9" w:fontKey="{68D3D7BD-710C-4FB0-AAEB-2FB15B48A9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7777777" w:rsidR="00AB6822" w:rsidRDefault="00AB682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F6712" w14:textId="77777777" w:rsidR="00100AEF" w:rsidRDefault="00100AEF">
      <w:pPr>
        <w:spacing w:after="0" w:line="240" w:lineRule="auto"/>
      </w:pPr>
      <w:r>
        <w:separator/>
      </w:r>
    </w:p>
  </w:footnote>
  <w:footnote w:type="continuationSeparator" w:id="0">
    <w:p w14:paraId="63DF784F" w14:textId="77777777" w:rsidR="00100AEF" w:rsidRDefault="00100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5" w14:textId="1A25A0B5" w:rsidR="00AB6822"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A645A">
      <w:rPr>
        <w:noProof/>
        <w:color w:val="000000"/>
        <w:rtl/>
      </w:rPr>
      <w:t>2</w:t>
    </w:r>
    <w:r>
      <w:rPr>
        <w:color w:val="000000"/>
      </w:rPr>
      <w:fldChar w:fldCharType="end"/>
    </w:r>
  </w:p>
  <w:p w14:paraId="00000156" w14:textId="77777777" w:rsidR="00AB6822" w:rsidRDefault="00AB6822">
    <w:pPr>
      <w:pBdr>
        <w:top w:val="nil"/>
        <w:left w:val="nil"/>
        <w:bottom w:val="nil"/>
        <w:right w:val="nil"/>
        <w:between w:val="nil"/>
      </w:pBdr>
      <w:tabs>
        <w:tab w:val="center" w:pos="4153"/>
        <w:tab w:val="right" w:pos="8306"/>
      </w:tabs>
      <w:spacing w:after="0" w:line="240" w:lineRule="auto"/>
      <w:ind w:right="316"/>
      <w:jc w:val="right"/>
      <w:rPr>
        <w:color w:val="FFFF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7" w14:textId="77777777" w:rsidR="00AB6822" w:rsidRDefault="00AB6822">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33446"/>
    <w:multiLevelType w:val="multilevel"/>
    <w:tmpl w:val="36AE0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0D587A"/>
    <w:multiLevelType w:val="multilevel"/>
    <w:tmpl w:val="F2E4C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C61BE6"/>
    <w:multiLevelType w:val="multilevel"/>
    <w:tmpl w:val="DF7E8A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8076B"/>
    <w:multiLevelType w:val="multilevel"/>
    <w:tmpl w:val="8B96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E14746"/>
    <w:multiLevelType w:val="multilevel"/>
    <w:tmpl w:val="017A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EC4D95"/>
    <w:multiLevelType w:val="multilevel"/>
    <w:tmpl w:val="0D0A9E26"/>
    <w:lvl w:ilvl="0">
      <w:start w:val="1"/>
      <w:numFmt w:val="decimal"/>
      <w:pStyle w:va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B9272E"/>
    <w:multiLevelType w:val="multilevel"/>
    <w:tmpl w:val="9DA08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1A66E7"/>
    <w:multiLevelType w:val="multilevel"/>
    <w:tmpl w:val="F5487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DE109A"/>
    <w:multiLevelType w:val="multilevel"/>
    <w:tmpl w:val="2458B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931A1B"/>
    <w:multiLevelType w:val="multilevel"/>
    <w:tmpl w:val="65088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FD7906"/>
    <w:multiLevelType w:val="multilevel"/>
    <w:tmpl w:val="3530F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044089"/>
    <w:multiLevelType w:val="multilevel"/>
    <w:tmpl w:val="2E164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BB188F"/>
    <w:multiLevelType w:val="multilevel"/>
    <w:tmpl w:val="A37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9F2DF1"/>
    <w:multiLevelType w:val="multilevel"/>
    <w:tmpl w:val="5DC249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605913">
    <w:abstractNumId w:val="5"/>
  </w:num>
  <w:num w:numId="2" w16cid:durableId="919951995">
    <w:abstractNumId w:val="2"/>
  </w:num>
  <w:num w:numId="3" w16cid:durableId="1278950076">
    <w:abstractNumId w:val="10"/>
  </w:num>
  <w:num w:numId="4" w16cid:durableId="857621747">
    <w:abstractNumId w:val="12"/>
  </w:num>
  <w:num w:numId="5" w16cid:durableId="285700026">
    <w:abstractNumId w:val="11"/>
  </w:num>
  <w:num w:numId="6" w16cid:durableId="1634171264">
    <w:abstractNumId w:val="3"/>
  </w:num>
  <w:num w:numId="7" w16cid:durableId="330106882">
    <w:abstractNumId w:val="7"/>
  </w:num>
  <w:num w:numId="8" w16cid:durableId="1737361460">
    <w:abstractNumId w:val="1"/>
  </w:num>
  <w:num w:numId="9" w16cid:durableId="1733458918">
    <w:abstractNumId w:val="13"/>
  </w:num>
  <w:num w:numId="10" w16cid:durableId="1113786209">
    <w:abstractNumId w:val="6"/>
  </w:num>
  <w:num w:numId="11" w16cid:durableId="1956205300">
    <w:abstractNumId w:val="0"/>
  </w:num>
  <w:num w:numId="12" w16cid:durableId="159545802">
    <w:abstractNumId w:val="9"/>
  </w:num>
  <w:num w:numId="13" w16cid:durableId="261113210">
    <w:abstractNumId w:val="8"/>
  </w:num>
  <w:num w:numId="14" w16cid:durableId="1887253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22"/>
    <w:rsid w:val="000C57F1"/>
    <w:rsid w:val="00100AEF"/>
    <w:rsid w:val="001C3049"/>
    <w:rsid w:val="00295237"/>
    <w:rsid w:val="004A645A"/>
    <w:rsid w:val="00AB6822"/>
    <w:rsid w:val="00EE5A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107DC"/>
  <w15:docId w15:val="{82EB1A09-B649-4CEA-91F8-9108BF7D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David" w:hAnsi="David" w:cs="David"/>
        <w:sz w:val="24"/>
        <w:szCs w:val="24"/>
        <w:lang w:val="en-US" w:eastAsia="en-US" w:bidi="he-I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B0269"/>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semiHidden/>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uiPriority w:val="9"/>
    <w:semiHidden/>
    <w:unhideWhenUsed/>
    <w:qFormat/>
    <w:pPr>
      <w:keepNext/>
      <w:keepLines/>
      <w:spacing w:before="240" w:after="40"/>
      <w:outlineLvl w:val="3"/>
    </w:pPr>
    <w:rPr>
      <w:b/>
    </w:rPr>
  </w:style>
  <w:style w:type="paragraph" w:styleId="50">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5">
    <w:name w:val="header"/>
    <w:basedOn w:val="a0"/>
    <w:link w:val="a6"/>
    <w:uiPriority w:val="99"/>
    <w:unhideWhenUsed/>
    <w:rsid w:val="00586860"/>
    <w:pPr>
      <w:tabs>
        <w:tab w:val="center" w:pos="4153"/>
        <w:tab w:val="right" w:pos="8306"/>
      </w:tabs>
      <w:spacing w:after="0" w:line="240" w:lineRule="auto"/>
    </w:pPr>
  </w:style>
  <w:style w:type="character" w:customStyle="1" w:styleId="a6">
    <w:name w:val="כותרת עליונה תו"/>
    <w:basedOn w:val="a1"/>
    <w:link w:val="a5"/>
    <w:uiPriority w:val="99"/>
    <w:rsid w:val="00586860"/>
    <w:rPr>
      <w:rFonts w:ascii="David" w:hAnsi="David" w:cs="David"/>
      <w:sz w:val="24"/>
      <w:szCs w:val="24"/>
    </w:rPr>
  </w:style>
  <w:style w:type="paragraph" w:styleId="a7">
    <w:name w:val="footer"/>
    <w:basedOn w:val="a0"/>
    <w:link w:val="a8"/>
    <w:uiPriority w:val="99"/>
    <w:unhideWhenUsed/>
    <w:rsid w:val="00586860"/>
    <w:pPr>
      <w:tabs>
        <w:tab w:val="center" w:pos="4153"/>
        <w:tab w:val="right" w:pos="8306"/>
      </w:tabs>
      <w:spacing w:after="0" w:line="240" w:lineRule="auto"/>
    </w:pPr>
  </w:style>
  <w:style w:type="character" w:customStyle="1" w:styleId="a8">
    <w:name w:val="כותרת תחתונה תו"/>
    <w:basedOn w:val="a1"/>
    <w:link w:val="a7"/>
    <w:uiPriority w:val="99"/>
    <w:rsid w:val="00586860"/>
    <w:rPr>
      <w:rFonts w:ascii="David" w:hAnsi="David" w:cs="David"/>
      <w:sz w:val="24"/>
      <w:szCs w:val="24"/>
    </w:rPr>
  </w:style>
  <w:style w:type="paragraph" w:customStyle="1" w:styleId="a9">
    <w:name w:val="בסד"/>
    <w:basedOn w:val="a5"/>
    <w:link w:val="aa"/>
    <w:qFormat/>
    <w:rsid w:val="00ED2537"/>
    <w:pPr>
      <w:bidi w:val="0"/>
      <w:ind w:right="316"/>
      <w:jc w:val="right"/>
    </w:pPr>
    <w:rPr>
      <w:color w:val="FFFFFF" w:themeColor="background1"/>
      <w:sz w:val="16"/>
      <w:szCs w:val="16"/>
    </w:rPr>
  </w:style>
  <w:style w:type="paragraph" w:customStyle="1" w:styleId="ab">
    <w:name w:val="פסוקים"/>
    <w:basedOn w:val="a0"/>
    <w:link w:val="ac"/>
    <w:autoRedefine/>
    <w:qFormat/>
    <w:rsid w:val="00E62ED0"/>
    <w:pPr>
      <w:spacing w:after="0"/>
      <w:jc w:val="left"/>
    </w:pPr>
    <w:rPr>
      <w:color w:val="000000"/>
      <w:sz w:val="22"/>
      <w:szCs w:val="22"/>
    </w:rPr>
  </w:style>
  <w:style w:type="character" w:customStyle="1" w:styleId="aa">
    <w:name w:val="בסד תו"/>
    <w:basedOn w:val="a6"/>
    <w:link w:val="a9"/>
    <w:rsid w:val="00ED2537"/>
    <w:rPr>
      <w:rFonts w:ascii="David" w:hAnsi="David" w:cs="David"/>
      <w:color w:val="FFFFFF" w:themeColor="background1"/>
      <w:sz w:val="16"/>
      <w:szCs w:val="16"/>
    </w:rPr>
  </w:style>
  <w:style w:type="paragraph" w:customStyle="1" w:styleId="ad">
    <w:name w:val="פרשנים"/>
    <w:basedOn w:val="a0"/>
    <w:link w:val="ae"/>
    <w:qFormat/>
    <w:rsid w:val="00573799"/>
    <w:pPr>
      <w:spacing w:after="120"/>
    </w:pPr>
    <w:rPr>
      <w:color w:val="0070C0"/>
    </w:rPr>
  </w:style>
  <w:style w:type="character" w:customStyle="1" w:styleId="ac">
    <w:name w:val="פסוקים תו"/>
    <w:basedOn w:val="a1"/>
    <w:link w:val="ab"/>
    <w:rsid w:val="00E62ED0"/>
    <w:rPr>
      <w:rFonts w:ascii="David" w:eastAsia="David" w:hAnsi="David" w:cs="David"/>
      <w:color w:val="000000"/>
    </w:rPr>
  </w:style>
  <w:style w:type="paragraph" w:customStyle="1" w:styleId="af">
    <w:name w:val="שםפרשן"/>
    <w:basedOn w:val="a0"/>
    <w:link w:val="af0"/>
    <w:qFormat/>
    <w:rsid w:val="00573799"/>
    <w:pPr>
      <w:spacing w:before="240" w:after="240" w:line="240" w:lineRule="auto"/>
    </w:pPr>
    <w:rPr>
      <w:b/>
      <w:bCs/>
      <w:color w:val="0070C0"/>
      <w:sz w:val="26"/>
      <w:szCs w:val="26"/>
    </w:rPr>
  </w:style>
  <w:style w:type="character" w:customStyle="1" w:styleId="ae">
    <w:name w:val="פרשנים תו"/>
    <w:basedOn w:val="a1"/>
    <w:link w:val="ad"/>
    <w:rsid w:val="00573799"/>
    <w:rPr>
      <w:rFonts w:ascii="David" w:hAnsi="David" w:cs="David"/>
      <w:color w:val="0070C0"/>
      <w:sz w:val="24"/>
      <w:szCs w:val="24"/>
    </w:rPr>
  </w:style>
  <w:style w:type="paragraph" w:customStyle="1" w:styleId="af1">
    <w:name w:val="שאלה"/>
    <w:basedOn w:val="a0"/>
    <w:link w:val="af2"/>
    <w:qFormat/>
    <w:rsid w:val="00A01811"/>
    <w:pPr>
      <w:pBdr>
        <w:top w:val="single" w:sz="4" w:space="10" w:color="auto"/>
      </w:pBdr>
      <w:spacing w:before="720"/>
    </w:pPr>
    <w:rPr>
      <w:b/>
      <w:bCs/>
    </w:rPr>
  </w:style>
  <w:style w:type="character" w:customStyle="1" w:styleId="af0">
    <w:name w:val="שםפרשן תו"/>
    <w:basedOn w:val="a1"/>
    <w:link w:val="af"/>
    <w:rsid w:val="00573799"/>
    <w:rPr>
      <w:rFonts w:ascii="David" w:hAnsi="David" w:cs="David"/>
      <w:b/>
      <w:bCs/>
      <w:color w:val="0070C0"/>
      <w:sz w:val="26"/>
      <w:szCs w:val="26"/>
    </w:rPr>
  </w:style>
  <w:style w:type="paragraph" w:styleId="af3">
    <w:name w:val="Intense Quote"/>
    <w:basedOn w:val="a0"/>
    <w:next w:val="a0"/>
    <w:link w:val="af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2">
    <w:name w:val="שאלה תו"/>
    <w:basedOn w:val="a1"/>
    <w:link w:val="af1"/>
    <w:rsid w:val="00A01811"/>
    <w:rPr>
      <w:rFonts w:ascii="David" w:hAnsi="David" w:cs="David"/>
      <w:b/>
      <w:bCs/>
      <w:sz w:val="24"/>
      <w:szCs w:val="24"/>
    </w:rPr>
  </w:style>
  <w:style w:type="character" w:customStyle="1" w:styleId="af4">
    <w:name w:val="ציטוט חזק תו"/>
    <w:basedOn w:val="a1"/>
    <w:link w:val="af3"/>
    <w:uiPriority w:val="30"/>
    <w:rsid w:val="00445C72"/>
    <w:rPr>
      <w:rFonts w:ascii="David" w:hAnsi="David" w:cs="David"/>
      <w:b/>
      <w:bCs/>
      <w:sz w:val="24"/>
      <w:szCs w:val="24"/>
    </w:rPr>
  </w:style>
  <w:style w:type="paragraph" w:customStyle="1" w:styleId="5">
    <w:name w:val="5יחל"/>
    <w:basedOn w:val="a0"/>
    <w:link w:val="51"/>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5">
    <w:name w:val="רשותכותרת"/>
    <w:basedOn w:val="af1"/>
    <w:link w:val="af6"/>
    <w:qFormat/>
    <w:rsid w:val="00377AF6"/>
    <w:pPr>
      <w:spacing w:before="480"/>
    </w:pPr>
  </w:style>
  <w:style w:type="character" w:customStyle="1" w:styleId="51">
    <w:name w:val="5יחל תו"/>
    <w:basedOn w:val="af4"/>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6">
    <w:name w:val="רשותכותרת תו"/>
    <w:basedOn w:val="a1"/>
    <w:link w:val="af5"/>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7">
    <w:name w:val="Strong"/>
    <w:basedOn w:val="a1"/>
    <w:uiPriority w:val="22"/>
    <w:qFormat/>
    <w:rsid w:val="003E2B1F"/>
    <w:rPr>
      <w:b/>
      <w:bCs/>
    </w:rPr>
  </w:style>
  <w:style w:type="paragraph" w:customStyle="1" w:styleId="a">
    <w:name w:val="שאלות"/>
    <w:link w:val="af8"/>
    <w:qFormat/>
    <w:rsid w:val="00A01811"/>
    <w:pPr>
      <w:numPr>
        <w:numId w:val="1"/>
      </w:numPr>
    </w:pPr>
    <w:rPr>
      <w:color w:val="833C0B" w:themeColor="accent2" w:themeShade="80"/>
    </w:rPr>
  </w:style>
  <w:style w:type="paragraph" w:customStyle="1" w:styleId="af9">
    <w:name w:val="קטעםרקע"/>
    <w:basedOn w:val="a0"/>
    <w:link w:val="afa"/>
    <w:qFormat/>
    <w:rsid w:val="002C6854"/>
    <w:pPr>
      <w:shd w:val="clear" w:color="auto" w:fill="D9D9D9" w:themeFill="background1" w:themeFillShade="D9"/>
      <w:tabs>
        <w:tab w:val="left" w:pos="3422"/>
      </w:tabs>
    </w:pPr>
  </w:style>
  <w:style w:type="character" w:customStyle="1" w:styleId="af8">
    <w:name w:val="שאלות תו"/>
    <w:basedOn w:val="af2"/>
    <w:link w:val="a"/>
    <w:rsid w:val="00A01811"/>
    <w:rPr>
      <w:rFonts w:ascii="David" w:hAnsi="David" w:cs="David"/>
      <w:b w:val="0"/>
      <w:bCs w:val="0"/>
      <w:color w:val="833C0B" w:themeColor="accent2" w:themeShade="80"/>
      <w:sz w:val="24"/>
      <w:szCs w:val="24"/>
    </w:rPr>
  </w:style>
  <w:style w:type="paragraph" w:customStyle="1" w:styleId="afb">
    <w:name w:val="כותרתרשות"/>
    <w:basedOn w:val="af5"/>
    <w:link w:val="afc"/>
    <w:rsid w:val="0001489F"/>
    <w:pPr>
      <w:ind w:left="509"/>
    </w:pPr>
  </w:style>
  <w:style w:type="character" w:customStyle="1" w:styleId="afa">
    <w:name w:val="קטעםרקע תו"/>
    <w:basedOn w:val="a1"/>
    <w:link w:val="af9"/>
    <w:rsid w:val="002C6854"/>
    <w:rPr>
      <w:rFonts w:ascii="David" w:hAnsi="David" w:cs="David"/>
      <w:sz w:val="24"/>
      <w:szCs w:val="24"/>
      <w:shd w:val="clear" w:color="auto" w:fill="D9D9D9" w:themeFill="background1" w:themeFillShade="D9"/>
    </w:rPr>
  </w:style>
  <w:style w:type="paragraph" w:customStyle="1" w:styleId="afd">
    <w:name w:val="תתכותרת רשות"/>
    <w:basedOn w:val="af1"/>
    <w:link w:val="afe"/>
    <w:qFormat/>
    <w:rsid w:val="00445C72"/>
    <w:rPr>
      <w:sz w:val="22"/>
      <w:szCs w:val="22"/>
    </w:rPr>
  </w:style>
  <w:style w:type="character" w:customStyle="1" w:styleId="afc">
    <w:name w:val="כותרתרשות תו"/>
    <w:basedOn w:val="af6"/>
    <w:link w:val="afb"/>
    <w:rsid w:val="0001489F"/>
    <w:rPr>
      <w:rFonts w:ascii="David" w:hAnsi="David" w:cs="David"/>
      <w:b/>
      <w:bCs/>
      <w:sz w:val="24"/>
      <w:szCs w:val="24"/>
    </w:rPr>
  </w:style>
  <w:style w:type="paragraph" w:customStyle="1" w:styleId="aff">
    <w:name w:val="רגיל רשות"/>
    <w:basedOn w:val="a0"/>
    <w:link w:val="aff0"/>
    <w:qFormat/>
    <w:rsid w:val="0001489F"/>
    <w:pPr>
      <w:ind w:left="509"/>
    </w:pPr>
    <w:rPr>
      <w:sz w:val="20"/>
      <w:szCs w:val="20"/>
    </w:rPr>
  </w:style>
  <w:style w:type="character" w:customStyle="1" w:styleId="afe">
    <w:name w:val="תתכותרת רשות תו"/>
    <w:basedOn w:val="af2"/>
    <w:link w:val="afd"/>
    <w:rsid w:val="00445C72"/>
    <w:rPr>
      <w:rFonts w:ascii="David" w:hAnsi="David" w:cs="David"/>
      <w:b/>
      <w:bCs/>
      <w:sz w:val="26"/>
      <w:szCs w:val="26"/>
    </w:rPr>
  </w:style>
  <w:style w:type="paragraph" w:customStyle="1" w:styleId="aff1">
    <w:name w:val="פרשן רשות"/>
    <w:basedOn w:val="ad"/>
    <w:link w:val="aff2"/>
    <w:rsid w:val="0001489F"/>
    <w:pPr>
      <w:ind w:left="509"/>
    </w:pPr>
    <w:rPr>
      <w:sz w:val="16"/>
      <w:szCs w:val="16"/>
    </w:rPr>
  </w:style>
  <w:style w:type="character" w:customStyle="1" w:styleId="aff0">
    <w:name w:val="רגיל רשות תו"/>
    <w:basedOn w:val="a1"/>
    <w:link w:val="aff"/>
    <w:rsid w:val="0001489F"/>
    <w:rPr>
      <w:rFonts w:ascii="David" w:hAnsi="David" w:cs="David"/>
      <w:sz w:val="20"/>
      <w:szCs w:val="20"/>
    </w:rPr>
  </w:style>
  <w:style w:type="paragraph" w:customStyle="1" w:styleId="aff3">
    <w:name w:val="הערה למורה"/>
    <w:basedOn w:val="aff"/>
    <w:link w:val="aff4"/>
    <w:qFormat/>
    <w:rsid w:val="00F1513A"/>
    <w:pPr>
      <w:shd w:val="clear" w:color="auto" w:fill="D9D9D9" w:themeFill="background1" w:themeFillShade="D9"/>
      <w:ind w:left="0"/>
    </w:pPr>
  </w:style>
  <w:style w:type="character" w:customStyle="1" w:styleId="aff2">
    <w:name w:val="פרשן רשות תו"/>
    <w:basedOn w:val="ae"/>
    <w:link w:val="aff1"/>
    <w:rsid w:val="0001489F"/>
    <w:rPr>
      <w:rFonts w:ascii="David" w:hAnsi="David" w:cs="Guttman Frnew"/>
      <w:color w:val="0070C0"/>
      <w:sz w:val="16"/>
      <w:szCs w:val="16"/>
    </w:rPr>
  </w:style>
  <w:style w:type="paragraph" w:styleId="aff5">
    <w:name w:val="List Paragraph"/>
    <w:basedOn w:val="a0"/>
    <w:uiPriority w:val="34"/>
    <w:qFormat/>
    <w:rsid w:val="00310460"/>
    <w:pPr>
      <w:ind w:left="720"/>
    </w:pPr>
  </w:style>
  <w:style w:type="character" w:customStyle="1" w:styleId="aff4">
    <w:name w:val="הערה למורה תו"/>
    <w:basedOn w:val="aff0"/>
    <w:link w:val="aff3"/>
    <w:rsid w:val="00F1513A"/>
    <w:rPr>
      <w:rFonts w:ascii="David" w:hAnsi="David" w:cs="David"/>
      <w:sz w:val="20"/>
      <w:szCs w:val="20"/>
      <w:shd w:val="clear" w:color="auto" w:fill="D9D9D9" w:themeFill="background1" w:themeFillShade="D9"/>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6">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7">
    <w:name w:val="שם היחידה"/>
    <w:basedOn w:val="1"/>
    <w:link w:val="aff8"/>
    <w:qFormat/>
    <w:rsid w:val="00284C22"/>
    <w:pPr>
      <w:spacing w:before="360"/>
    </w:pPr>
    <w:rPr>
      <w:sz w:val="44"/>
      <w:szCs w:val="44"/>
    </w:rPr>
  </w:style>
  <w:style w:type="character" w:customStyle="1" w:styleId="aff8">
    <w:name w:val="שם היחידה תו"/>
    <w:basedOn w:val="10"/>
    <w:link w:val="aff7"/>
    <w:rsid w:val="00284C22"/>
    <w:rPr>
      <w:rFonts w:ascii="David" w:hAnsi="David" w:cs="David"/>
      <w:b/>
      <w:bCs/>
      <w:sz w:val="44"/>
      <w:szCs w:val="44"/>
    </w:rPr>
  </w:style>
  <w:style w:type="paragraph" w:customStyle="1" w:styleId="aff9">
    <w:name w:val="שאלותמכוונות"/>
    <w:link w:val="affa"/>
    <w:qFormat/>
    <w:rsid w:val="00C67A98"/>
    <w:pPr>
      <w:shd w:val="clear" w:color="auto" w:fill="D9E2F3" w:themeFill="accent1" w:themeFillTint="33"/>
    </w:pPr>
    <w:rPr>
      <w:sz w:val="20"/>
      <w:szCs w:val="20"/>
    </w:rPr>
  </w:style>
  <w:style w:type="character" w:customStyle="1" w:styleId="affa">
    <w:name w:val="שאלותמכוונות תו"/>
    <w:basedOn w:val="a1"/>
    <w:link w:val="aff9"/>
    <w:rsid w:val="00C67A98"/>
    <w:rPr>
      <w:rFonts w:ascii="David" w:hAnsi="David" w:cs="David"/>
      <w:sz w:val="20"/>
      <w:szCs w:val="20"/>
      <w:shd w:val="clear" w:color="auto" w:fill="D9E2F3" w:themeFill="accent1" w:themeFillTint="33"/>
    </w:rPr>
  </w:style>
  <w:style w:type="character" w:customStyle="1" w:styleId="11">
    <w:name w:val="אזכור לא מזוהה1"/>
    <w:basedOn w:val="a1"/>
    <w:uiPriority w:val="99"/>
    <w:semiHidden/>
    <w:unhideWhenUsed/>
    <w:rsid w:val="0080778A"/>
    <w:rPr>
      <w:color w:val="605E5C"/>
      <w:shd w:val="clear" w:color="auto" w:fill="E1DFDD"/>
    </w:rPr>
  </w:style>
  <w:style w:type="paragraph" w:styleId="affb">
    <w:name w:val="Revision"/>
    <w:hidden/>
    <w:uiPriority w:val="99"/>
    <w:semiHidden/>
    <w:rsid w:val="00C40151"/>
    <w:pPr>
      <w:spacing w:after="0" w:line="240" w:lineRule="auto"/>
    </w:pPr>
  </w:style>
  <w:style w:type="character" w:styleId="affc">
    <w:name w:val="annotation reference"/>
    <w:basedOn w:val="a1"/>
    <w:uiPriority w:val="99"/>
    <w:semiHidden/>
    <w:unhideWhenUsed/>
    <w:rsid w:val="00D82153"/>
    <w:rPr>
      <w:sz w:val="16"/>
      <w:szCs w:val="16"/>
    </w:rPr>
  </w:style>
  <w:style w:type="paragraph" w:styleId="affd">
    <w:name w:val="annotation text"/>
    <w:basedOn w:val="a0"/>
    <w:link w:val="affe"/>
    <w:uiPriority w:val="99"/>
    <w:unhideWhenUsed/>
    <w:rsid w:val="00D82153"/>
    <w:pPr>
      <w:spacing w:line="240" w:lineRule="auto"/>
    </w:pPr>
    <w:rPr>
      <w:sz w:val="20"/>
      <w:szCs w:val="20"/>
    </w:rPr>
  </w:style>
  <w:style w:type="character" w:customStyle="1" w:styleId="affe">
    <w:name w:val="טקסט הערה תו"/>
    <w:basedOn w:val="a1"/>
    <w:link w:val="affd"/>
    <w:uiPriority w:val="99"/>
    <w:rsid w:val="00D82153"/>
    <w:rPr>
      <w:rFonts w:ascii="David" w:eastAsia="David" w:hAnsi="David" w:cs="David"/>
      <w:sz w:val="20"/>
      <w:szCs w:val="20"/>
    </w:rPr>
  </w:style>
  <w:style w:type="paragraph" w:styleId="afff">
    <w:name w:val="annotation subject"/>
    <w:basedOn w:val="affd"/>
    <w:next w:val="affd"/>
    <w:link w:val="afff0"/>
    <w:uiPriority w:val="99"/>
    <w:semiHidden/>
    <w:unhideWhenUsed/>
    <w:rsid w:val="00D82153"/>
    <w:rPr>
      <w:b/>
      <w:bCs/>
    </w:rPr>
  </w:style>
  <w:style w:type="character" w:customStyle="1" w:styleId="afff0">
    <w:name w:val="נושא הערה תו"/>
    <w:basedOn w:val="affe"/>
    <w:link w:val="afff"/>
    <w:uiPriority w:val="99"/>
    <w:semiHidden/>
    <w:rsid w:val="00D82153"/>
    <w:rPr>
      <w:rFonts w:ascii="David" w:eastAsia="David" w:hAnsi="David" w:cs="David"/>
      <w:b/>
      <w:bCs/>
      <w:sz w:val="20"/>
      <w:szCs w:val="20"/>
    </w:rPr>
  </w:style>
  <w:style w:type="paragraph" w:styleId="afff1">
    <w:name w:val="Balloon Text"/>
    <w:basedOn w:val="a0"/>
    <w:link w:val="afff2"/>
    <w:uiPriority w:val="99"/>
    <w:semiHidden/>
    <w:unhideWhenUsed/>
    <w:rsid w:val="00F06FAD"/>
    <w:pPr>
      <w:spacing w:after="0" w:line="240" w:lineRule="auto"/>
    </w:pPr>
    <w:rPr>
      <w:rFonts w:ascii="Tahoma" w:hAnsi="Tahoma" w:cs="Tahoma"/>
      <w:sz w:val="18"/>
      <w:szCs w:val="18"/>
    </w:rPr>
  </w:style>
  <w:style w:type="character" w:customStyle="1" w:styleId="afff2">
    <w:name w:val="טקסט בלונים תו"/>
    <w:basedOn w:val="a1"/>
    <w:link w:val="afff1"/>
    <w:uiPriority w:val="99"/>
    <w:semiHidden/>
    <w:rsid w:val="00F06FAD"/>
    <w:rPr>
      <w:rFonts w:ascii="Tahoma" w:eastAsia="David" w:hAnsi="Tahoma" w:cs="Tahoma"/>
      <w:sz w:val="18"/>
      <w:szCs w:val="18"/>
    </w:rPr>
  </w:style>
  <w:style w:type="table" w:styleId="afff3">
    <w:name w:val="Table Grid"/>
    <w:basedOn w:val="a2"/>
    <w:uiPriority w:val="39"/>
    <w:rsid w:val="002B2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Unresolved Mention"/>
    <w:basedOn w:val="a1"/>
    <w:uiPriority w:val="99"/>
    <w:semiHidden/>
    <w:unhideWhenUsed/>
    <w:rsid w:val="00BE2BA8"/>
    <w:rPr>
      <w:color w:val="605E5C"/>
      <w:shd w:val="clear" w:color="auto" w:fill="E1DFDD"/>
    </w:rPr>
  </w:style>
  <w:style w:type="paragraph" w:styleId="afff5">
    <w:name w:val="footnote text"/>
    <w:basedOn w:val="a0"/>
    <w:link w:val="afff6"/>
    <w:uiPriority w:val="99"/>
    <w:semiHidden/>
    <w:unhideWhenUsed/>
    <w:rsid w:val="007B2B71"/>
    <w:pPr>
      <w:spacing w:after="0" w:line="240" w:lineRule="auto"/>
    </w:pPr>
    <w:rPr>
      <w:sz w:val="20"/>
      <w:szCs w:val="20"/>
    </w:rPr>
  </w:style>
  <w:style w:type="character" w:customStyle="1" w:styleId="afff6">
    <w:name w:val="טקסט הערת שוליים תו"/>
    <w:basedOn w:val="a1"/>
    <w:link w:val="afff5"/>
    <w:uiPriority w:val="99"/>
    <w:semiHidden/>
    <w:rsid w:val="007B2B71"/>
    <w:rPr>
      <w:rFonts w:ascii="David" w:eastAsia="David" w:hAnsi="David" w:cs="David"/>
      <w:sz w:val="20"/>
      <w:szCs w:val="20"/>
    </w:rPr>
  </w:style>
  <w:style w:type="character" w:styleId="afff7">
    <w:name w:val="footnote reference"/>
    <w:basedOn w:val="a1"/>
    <w:uiPriority w:val="99"/>
    <w:semiHidden/>
    <w:unhideWhenUsed/>
    <w:rsid w:val="007B2B71"/>
    <w:rPr>
      <w:vertAlign w:val="superscript"/>
    </w:rPr>
  </w:style>
  <w:style w:type="paragraph" w:styleId="afff8">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bm.org.il/Admin/uploaddata/LessonsFiles/Pdf/3855.pdf" TargetMode="External"/><Relationship Id="rId18" Type="http://schemas.openxmlformats.org/officeDocument/2006/relationships/hyperlink" Target="https://ybm.org.il/Admin/uploaddata/LessonsFiles/Pdf/3855.pdf" TargetMode="External"/><Relationship Id="rId26" Type="http://schemas.openxmlformats.org/officeDocument/2006/relationships/hyperlink" Target="https://ybm.org.il/Admin/uploaddata/LessonsFiles/Pdf/3855.pdf" TargetMode="External"/><Relationship Id="rId39" Type="http://schemas.openxmlformats.org/officeDocument/2006/relationships/theme" Target="theme/theme1.xml"/><Relationship Id="rId21" Type="http://schemas.openxmlformats.org/officeDocument/2006/relationships/hyperlink" Target="https://ybm.org.il/Admin/uploaddata/LessonsFiles/Pdf/3855.pdf" TargetMode="External"/><Relationship Id="rId34" Type="http://schemas.openxmlformats.org/officeDocument/2006/relationships/hyperlink" Target="https://www.tora.co.il/parasha/meat.htm" TargetMode="External"/><Relationship Id="rId7" Type="http://schemas.openxmlformats.org/officeDocument/2006/relationships/endnotes" Target="endnotes.xml"/><Relationship Id="rId12" Type="http://schemas.openxmlformats.org/officeDocument/2006/relationships/hyperlink" Target="https://ybm.org.il/Admin/uploaddata/LessonsFiles/Pdf/3855.pdf" TargetMode="External"/><Relationship Id="rId17" Type="http://schemas.openxmlformats.org/officeDocument/2006/relationships/hyperlink" Target="https://ybm.org.il/Admin/uploaddata/LessonsFiles/Pdf/3855.pdf" TargetMode="External"/><Relationship Id="rId25" Type="http://schemas.openxmlformats.org/officeDocument/2006/relationships/hyperlink" Target="https://ybm.org.il/Admin/uploaddata/LessonsFiles/Pdf/3855.pdf" TargetMode="External"/><Relationship Id="rId33" Type="http://schemas.openxmlformats.org/officeDocument/2006/relationships/hyperlink" Target="https://www.tora.co.il/parasha/meat.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bm.org.il/Admin/uploaddata/LessonsFiles/Pdf/3855.pdf" TargetMode="External"/><Relationship Id="rId20" Type="http://schemas.openxmlformats.org/officeDocument/2006/relationships/hyperlink" Target="https://ybm.org.il/Admin/uploaddata/LessonsFiles/Pdf/3855.pdf" TargetMode="External"/><Relationship Id="rId29" Type="http://schemas.openxmlformats.org/officeDocument/2006/relationships/hyperlink" Target="https://www.tora.co.il/parasha/mea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bm.org.il/Admin/uploaddata/LessonsFiles/Pdf/3855.pdf" TargetMode="External"/><Relationship Id="rId24" Type="http://schemas.openxmlformats.org/officeDocument/2006/relationships/hyperlink" Target="https://ybm.org.il/Admin/uploaddata/LessonsFiles/Pdf/3855.pdf" TargetMode="External"/><Relationship Id="rId32" Type="http://schemas.openxmlformats.org/officeDocument/2006/relationships/hyperlink" Target="https://www.tora.co.il/parasha/meat.htm"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ybm.org.il/Admin/uploaddata/LessonsFiles/Pdf/3855.pdf" TargetMode="External"/><Relationship Id="rId23" Type="http://schemas.openxmlformats.org/officeDocument/2006/relationships/hyperlink" Target="https://ybm.org.il/Admin/uploaddata/LessonsFiles/Pdf/3855.pdf" TargetMode="External"/><Relationship Id="rId28" Type="http://schemas.openxmlformats.org/officeDocument/2006/relationships/hyperlink" Target="https://www.tora.co.il/parasha/meat.htm" TargetMode="External"/><Relationship Id="rId36" Type="http://schemas.openxmlformats.org/officeDocument/2006/relationships/footer" Target="footer1.xml"/><Relationship Id="rId10" Type="http://schemas.openxmlformats.org/officeDocument/2006/relationships/hyperlink" Target="https://ybm.org.il/Admin/uploaddata/LessonsFiles/Pdf/3855.pdf" TargetMode="External"/><Relationship Id="rId19" Type="http://schemas.openxmlformats.org/officeDocument/2006/relationships/hyperlink" Target="https://ybm.org.il/Admin/uploaddata/LessonsFiles/Pdf/3855.pdf" TargetMode="External"/><Relationship Id="rId31" Type="http://schemas.openxmlformats.org/officeDocument/2006/relationships/hyperlink" Target="https://www.tora.co.il/parasha/meat.htm" TargetMode="External"/><Relationship Id="rId4" Type="http://schemas.openxmlformats.org/officeDocument/2006/relationships/settings" Target="settings.xml"/><Relationship Id="rId9" Type="http://schemas.openxmlformats.org/officeDocument/2006/relationships/hyperlink" Target="https://ybm.org.il/Admin/uploaddata/LessonsFiles/Pdf/3855.pdf" TargetMode="External"/><Relationship Id="rId14" Type="http://schemas.openxmlformats.org/officeDocument/2006/relationships/hyperlink" Target="https://ybm.org.il/Admin/uploaddata/LessonsFiles/Pdf/3855.pdf" TargetMode="External"/><Relationship Id="rId22" Type="http://schemas.openxmlformats.org/officeDocument/2006/relationships/hyperlink" Target="https://ybm.org.il/Admin/uploaddata/LessonsFiles/Pdf/3855.pdf" TargetMode="External"/><Relationship Id="rId27" Type="http://schemas.openxmlformats.org/officeDocument/2006/relationships/hyperlink" Target="https://www.tora.co.il/parasha/meat.htm" TargetMode="External"/><Relationship Id="rId30" Type="http://schemas.openxmlformats.org/officeDocument/2006/relationships/hyperlink" Target="https://www.tora.co.il/parasha/meat.htm" TargetMode="External"/><Relationship Id="rId35" Type="http://schemas.openxmlformats.org/officeDocument/2006/relationships/header" Target="header1.xml"/><Relationship Id="rId8" Type="http://schemas.openxmlformats.org/officeDocument/2006/relationships/hyperlink" Target="https://ybm.org.il/Admin/uploaddata/LessonsFiles/Pdf/3855.pdf"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O2ZOSnQm7+i5ajdajyAQf48Pw==">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3648</Words>
  <Characters>18243</Characters>
  <Application>Microsoft Office Word</Application>
  <DocSecurity>0</DocSecurity>
  <Lines>152</Lines>
  <Paragraphs>43</Paragraphs>
  <ScaleCrop>false</ScaleCrop>
  <Company>moe</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יאיר אפרתי</dc:creator>
  <cp:lastModifiedBy>אושרית פרידמן</cp:lastModifiedBy>
  <cp:revision>2</cp:revision>
  <dcterms:created xsi:type="dcterms:W3CDTF">2025-05-18T13:59:00Z</dcterms:created>
  <dcterms:modified xsi:type="dcterms:W3CDTF">2025-05-18T13:59:00Z</dcterms:modified>
</cp:coreProperties>
</file>