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3" w14:textId="5EBB1753" w:rsidR="00F20CE9" w:rsidRDefault="00352FB7" w:rsidP="00C80B20">
      <w:pPr>
        <w:spacing w:after="0" w:line="360" w:lineRule="auto"/>
        <w:jc w:val="center"/>
        <w:rPr>
          <w:rFonts w:ascii="David" w:eastAsia="David" w:hAnsi="David" w:cs="David"/>
          <w:sz w:val="40"/>
          <w:szCs w:val="40"/>
        </w:rPr>
      </w:pPr>
      <w:r>
        <w:rPr>
          <w:rFonts w:ascii="David" w:eastAsia="David" w:hAnsi="David" w:cs="David"/>
          <w:sz w:val="40"/>
          <w:szCs w:val="40"/>
          <w:rtl/>
        </w:rPr>
        <w:t>הוראת מגילת רות</w:t>
      </w:r>
    </w:p>
    <w:p w14:paraId="6B0C2093" w14:textId="1C37FCE0" w:rsidR="00864337" w:rsidRDefault="00864337" w:rsidP="00175CE1">
      <w:pPr>
        <w:spacing w:after="0" w:line="360" w:lineRule="auto"/>
        <w:jc w:val="center"/>
        <w:rPr>
          <w:rFonts w:ascii="David" w:eastAsia="David" w:hAnsi="David" w:cs="David"/>
          <w:sz w:val="48"/>
          <w:szCs w:val="48"/>
        </w:rPr>
      </w:pPr>
      <w:r>
        <w:rPr>
          <w:rFonts w:ascii="David" w:eastAsia="David" w:hAnsi="David" w:cs="David"/>
          <w:sz w:val="48"/>
          <w:szCs w:val="48"/>
          <w:rtl/>
        </w:rPr>
        <w:t>פרק ב (שני שיעורים)</w:t>
      </w:r>
    </w:p>
    <w:p w14:paraId="4B4AA821"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מפת הלמידה:</w:t>
      </w:r>
    </w:p>
    <w:tbl>
      <w:tblPr>
        <w:bidiVisual/>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7796"/>
      </w:tblGrid>
      <w:tr w:rsidR="00864337" w14:paraId="1F95053B" w14:textId="77777777" w:rsidTr="00C80B20">
        <w:tc>
          <w:tcPr>
            <w:tcW w:w="1826" w:type="dxa"/>
          </w:tcPr>
          <w:p w14:paraId="0A20D63B"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א-ג</w:t>
            </w:r>
          </w:p>
        </w:tc>
        <w:tc>
          <w:tcPr>
            <w:tcW w:w="7796" w:type="dxa"/>
          </w:tcPr>
          <w:p w14:paraId="28C7398D"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אפיון דמות: בועז (אפיון ישיר) ורות</w:t>
            </w:r>
          </w:p>
          <w:p w14:paraId="7DF79ED3" w14:textId="77777777" w:rsidR="00864337" w:rsidRDefault="00864337" w:rsidP="00C80B20">
            <w:pPr>
              <w:pBdr>
                <w:top w:val="nil"/>
                <w:left w:val="nil"/>
                <w:bottom w:val="nil"/>
                <w:right w:val="nil"/>
                <w:between w:val="nil"/>
              </w:pBdr>
              <w:spacing w:line="360" w:lineRule="auto"/>
              <w:jc w:val="both"/>
              <w:rPr>
                <w:rFonts w:ascii="David" w:eastAsia="David" w:hAnsi="David" w:cs="David"/>
                <w:sz w:val="24"/>
                <w:szCs w:val="24"/>
              </w:rPr>
            </w:pPr>
            <w:r>
              <w:rPr>
                <w:rFonts w:ascii="David" w:eastAsia="David" w:hAnsi="David" w:cs="David"/>
                <w:sz w:val="24"/>
                <w:szCs w:val="24"/>
                <w:rtl/>
              </w:rPr>
              <w:t xml:space="preserve">רקע: מתנות עניים </w:t>
            </w:r>
          </w:p>
        </w:tc>
      </w:tr>
      <w:tr w:rsidR="00864337" w14:paraId="0FF59757" w14:textId="77777777" w:rsidTr="00C80B20">
        <w:tc>
          <w:tcPr>
            <w:tcW w:w="1826" w:type="dxa"/>
          </w:tcPr>
          <w:p w14:paraId="32F67696"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ד-ז</w:t>
            </w:r>
          </w:p>
        </w:tc>
        <w:tc>
          <w:tcPr>
            <w:tcW w:w="7796" w:type="dxa"/>
          </w:tcPr>
          <w:p w14:paraId="34301D47"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דמותה של רות כפי שהיא עולה משאלתו של בועז ומתשובת הנער. </w:t>
            </w:r>
          </w:p>
          <w:p w14:paraId="34DFFCE4"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ביסוס טענה בפסוקים: הקניה ותרגול </w:t>
            </w:r>
          </w:p>
        </w:tc>
      </w:tr>
      <w:tr w:rsidR="00864337" w14:paraId="35CF1725" w14:textId="77777777" w:rsidTr="00C80B20">
        <w:tc>
          <w:tcPr>
            <w:tcW w:w="1826" w:type="dxa"/>
          </w:tcPr>
          <w:p w14:paraId="5BBB9648"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ח-</w:t>
            </w:r>
            <w:proofErr w:type="spellStart"/>
            <w:r>
              <w:rPr>
                <w:rFonts w:ascii="David" w:eastAsia="David" w:hAnsi="David" w:cs="David"/>
                <w:b/>
                <w:sz w:val="24"/>
                <w:szCs w:val="24"/>
                <w:rtl/>
              </w:rPr>
              <w:t>טז</w:t>
            </w:r>
            <w:proofErr w:type="spellEnd"/>
          </w:p>
        </w:tc>
        <w:tc>
          <w:tcPr>
            <w:tcW w:w="7796" w:type="dxa"/>
          </w:tcPr>
          <w:p w14:paraId="46813268"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החסד שעשה בועז, החסד שעשתה רות</w:t>
            </w:r>
          </w:p>
          <w:p w14:paraId="657788FC"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ביסוס טענה- תרגול שני</w:t>
            </w:r>
          </w:p>
        </w:tc>
      </w:tr>
      <w:tr w:rsidR="00864337" w14:paraId="41ACEE97" w14:textId="77777777" w:rsidTr="00C80B20">
        <w:tc>
          <w:tcPr>
            <w:tcW w:w="1826" w:type="dxa"/>
          </w:tcPr>
          <w:p w14:paraId="64B7B9FC"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פסוקים </w:t>
            </w:r>
            <w:proofErr w:type="spellStart"/>
            <w:r>
              <w:rPr>
                <w:rFonts w:ascii="David" w:eastAsia="David" w:hAnsi="David" w:cs="David"/>
                <w:b/>
                <w:sz w:val="24"/>
                <w:szCs w:val="24"/>
                <w:rtl/>
              </w:rPr>
              <w:t>יז-כג</w:t>
            </w:r>
            <w:proofErr w:type="spellEnd"/>
          </w:p>
        </w:tc>
        <w:tc>
          <w:tcPr>
            <w:tcW w:w="7796" w:type="dxa"/>
          </w:tcPr>
          <w:p w14:paraId="7766E6B0"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סיכום  </w:t>
            </w:r>
          </w:p>
        </w:tc>
      </w:tr>
      <w:tr w:rsidR="00864337" w14:paraId="33E49282" w14:textId="77777777" w:rsidTr="00C80B20">
        <w:tc>
          <w:tcPr>
            <w:tcW w:w="1826" w:type="dxa"/>
          </w:tcPr>
          <w:p w14:paraId="2249EC0D"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מבט כללי</w:t>
            </w:r>
          </w:p>
        </w:tc>
        <w:tc>
          <w:tcPr>
            <w:tcW w:w="7796" w:type="dxa"/>
          </w:tcPr>
          <w:p w14:paraId="08F1765C"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אפיון דמות של רות</w:t>
            </w:r>
          </w:p>
          <w:p w14:paraId="32564D69"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כינויים (כלי לאפיון דמות): הקניה ותרגול </w:t>
            </w:r>
          </w:p>
        </w:tc>
      </w:tr>
      <w:tr w:rsidR="00864337" w14:paraId="3703ACE8" w14:textId="77777777" w:rsidTr="00C80B20">
        <w:tc>
          <w:tcPr>
            <w:tcW w:w="9622" w:type="dxa"/>
            <w:gridSpan w:val="2"/>
          </w:tcPr>
          <w:p w14:paraId="62D54523"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סיכום: </w:t>
            </w:r>
          </w:p>
          <w:p w14:paraId="2ACA4D99" w14:textId="77777777"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למדנו? </w:t>
            </w:r>
          </w:p>
          <w:p w14:paraId="2E0FA00E" w14:textId="77777777" w:rsidR="00864337" w:rsidRDefault="00864337" w:rsidP="00C80B20">
            <w:pPr>
              <w:numPr>
                <w:ilvl w:val="0"/>
                <w:numId w:val="17"/>
              </w:numPr>
              <w:pBdr>
                <w:top w:val="nil"/>
                <w:left w:val="nil"/>
                <w:bottom w:val="nil"/>
                <w:right w:val="nil"/>
                <w:between w:val="nil"/>
              </w:pBdr>
              <w:spacing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למדנו </w:t>
            </w:r>
            <w:r>
              <w:rPr>
                <w:rFonts w:ascii="David" w:eastAsia="David" w:hAnsi="David" w:cs="David"/>
                <w:color w:val="000000"/>
                <w:sz w:val="24"/>
                <w:szCs w:val="24"/>
                <w:u w:val="single"/>
                <w:rtl/>
              </w:rPr>
              <w:t>לעשות?</w:t>
            </w:r>
            <w:r>
              <w:rPr>
                <w:rFonts w:ascii="David" w:eastAsia="David" w:hAnsi="David" w:cs="David"/>
                <w:color w:val="000000"/>
                <w:sz w:val="24"/>
                <w:szCs w:val="24"/>
              </w:rPr>
              <w:t xml:space="preserve"> </w:t>
            </w:r>
          </w:p>
          <w:p w14:paraId="287BF8C7"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הקשר אישי והקשר רחב (</w:t>
            </w:r>
            <w:proofErr w:type="spellStart"/>
            <w:r>
              <w:rPr>
                <w:rFonts w:ascii="David" w:eastAsia="David" w:hAnsi="David" w:cs="David"/>
                <w:b/>
                <w:sz w:val="24"/>
                <w:szCs w:val="24"/>
                <w:rtl/>
              </w:rPr>
              <w:t>ארמזים</w:t>
            </w:r>
            <w:proofErr w:type="spellEnd"/>
            <w:r>
              <w:rPr>
                <w:rFonts w:ascii="David" w:eastAsia="David" w:hAnsi="David" w:cs="David"/>
                <w:b/>
                <w:sz w:val="24"/>
                <w:szCs w:val="24"/>
                <w:rtl/>
              </w:rPr>
              <w:t xml:space="preserve">)- רשות. </w:t>
            </w:r>
          </w:p>
        </w:tc>
      </w:tr>
    </w:tbl>
    <w:p w14:paraId="230D061E" w14:textId="77777777" w:rsidR="00864337" w:rsidRDefault="00864337" w:rsidP="00C80B20">
      <w:pPr>
        <w:spacing w:after="0" w:line="360" w:lineRule="auto"/>
        <w:jc w:val="both"/>
        <w:rPr>
          <w:rFonts w:ascii="David" w:eastAsia="David" w:hAnsi="David" w:cs="David"/>
          <w:b/>
        </w:rPr>
      </w:pPr>
    </w:p>
    <w:p w14:paraId="45B06B77" w14:textId="4A8F0A85" w:rsidR="00864337" w:rsidRDefault="00864337" w:rsidP="00C80B20">
      <w:pPr>
        <w:spacing w:after="0" w:line="360" w:lineRule="auto"/>
        <w:jc w:val="both"/>
        <w:rPr>
          <w:rFonts w:ascii="David" w:eastAsia="David" w:hAnsi="David" w:cs="David"/>
          <w:sz w:val="32"/>
          <w:szCs w:val="32"/>
          <w:rtl/>
        </w:rPr>
      </w:pPr>
      <w:r>
        <w:rPr>
          <w:rFonts w:ascii="David" w:eastAsia="David" w:hAnsi="David" w:cs="David"/>
          <w:sz w:val="32"/>
          <w:szCs w:val="32"/>
          <w:rtl/>
        </w:rPr>
        <w:t xml:space="preserve">מפת הצבעים: </w:t>
      </w:r>
    </w:p>
    <w:tbl>
      <w:tblPr>
        <w:bidiVisual/>
        <w:tblW w:w="973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947"/>
        <w:gridCol w:w="1947"/>
        <w:gridCol w:w="1947"/>
        <w:gridCol w:w="1948"/>
      </w:tblGrid>
      <w:tr w:rsidR="00175CE1" w14:paraId="56046D71" w14:textId="77777777" w:rsidTr="00A85857">
        <w:trPr>
          <w:jc w:val="right"/>
        </w:trPr>
        <w:tc>
          <w:tcPr>
            <w:tcW w:w="1947" w:type="dxa"/>
            <w:shd w:val="clear" w:color="auto" w:fill="D9E2F3" w:themeFill="accent1" w:themeFillTint="33"/>
            <w:vAlign w:val="center"/>
          </w:tcPr>
          <w:p w14:paraId="397478B4" w14:textId="77777777" w:rsidR="00175CE1" w:rsidRPr="00C80B20" w:rsidRDefault="00175CE1" w:rsidP="00A85857">
            <w:pPr>
              <w:shd w:val="clear" w:color="auto" w:fill="D9E2F3" w:themeFill="accent1" w:themeFillTint="33"/>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רקע-</w:t>
            </w:r>
          </w:p>
          <w:p w14:paraId="44476B3B" w14:textId="77777777" w:rsidR="00175CE1" w:rsidRPr="00C80B20" w:rsidRDefault="00175CE1"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מצוות התורה</w:t>
            </w:r>
          </w:p>
        </w:tc>
        <w:tc>
          <w:tcPr>
            <w:tcW w:w="1947" w:type="dxa"/>
            <w:shd w:val="clear" w:color="auto" w:fill="FBE5D5"/>
            <w:vAlign w:val="center"/>
          </w:tcPr>
          <w:p w14:paraId="02E9881C" w14:textId="77777777" w:rsidR="00175CE1" w:rsidRPr="00C80B20" w:rsidRDefault="00175CE1"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פרשנות מלווה</w:t>
            </w:r>
          </w:p>
        </w:tc>
        <w:tc>
          <w:tcPr>
            <w:tcW w:w="1947" w:type="dxa"/>
            <w:shd w:val="clear" w:color="auto" w:fill="E2EFD9"/>
            <w:vAlign w:val="center"/>
          </w:tcPr>
          <w:p w14:paraId="54174D32" w14:textId="77777777" w:rsidR="00175CE1" w:rsidRPr="00C80B20" w:rsidRDefault="00175CE1"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מיומנות- הקניה</w:t>
            </w:r>
          </w:p>
        </w:tc>
        <w:tc>
          <w:tcPr>
            <w:tcW w:w="1947" w:type="dxa"/>
            <w:shd w:val="clear" w:color="auto" w:fill="FFF2CC"/>
            <w:vAlign w:val="center"/>
          </w:tcPr>
          <w:p w14:paraId="1CF96BC2" w14:textId="77777777" w:rsidR="00175CE1" w:rsidRPr="00C80B20" w:rsidRDefault="00175CE1"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הצעת הוראה</w:t>
            </w:r>
          </w:p>
        </w:tc>
        <w:tc>
          <w:tcPr>
            <w:tcW w:w="1948" w:type="dxa"/>
            <w:shd w:val="clear" w:color="auto" w:fill="D9D9D9"/>
            <w:vAlign w:val="center"/>
          </w:tcPr>
          <w:p w14:paraId="27A7ADDF" w14:textId="77777777" w:rsidR="00175CE1" w:rsidRPr="00C80B20" w:rsidRDefault="00175CE1"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הקשר אישי</w:t>
            </w:r>
          </w:p>
          <w:p w14:paraId="66C606EC" w14:textId="77777777" w:rsidR="00175CE1" w:rsidRPr="00C80B20" w:rsidRDefault="00175CE1"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והקשר רחב</w:t>
            </w:r>
          </w:p>
        </w:tc>
      </w:tr>
    </w:tbl>
    <w:p w14:paraId="6C9375B1" w14:textId="6EC545AA" w:rsidR="00175CE1" w:rsidRDefault="00175CE1" w:rsidP="00C80B20">
      <w:pPr>
        <w:spacing w:after="0" w:line="360" w:lineRule="auto"/>
        <w:jc w:val="both"/>
        <w:rPr>
          <w:rFonts w:ascii="David" w:eastAsia="David" w:hAnsi="David" w:cs="David"/>
          <w:sz w:val="32"/>
          <w:szCs w:val="32"/>
          <w:rtl/>
        </w:rPr>
      </w:pPr>
    </w:p>
    <w:p w14:paraId="6397DF6A"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פתיחה</w:t>
      </w:r>
    </w:p>
    <w:p w14:paraId="5462E09D" w14:textId="13C270D9" w:rsidR="00864337" w:rsidRDefault="00864337" w:rsidP="00175CE1">
      <w:pPr>
        <w:spacing w:after="0" w:line="360" w:lineRule="auto"/>
        <w:jc w:val="both"/>
        <w:rPr>
          <w:rFonts w:ascii="David" w:eastAsia="David" w:hAnsi="David" w:cs="David"/>
          <w:sz w:val="24"/>
          <w:szCs w:val="24"/>
        </w:rPr>
      </w:pPr>
      <w:r>
        <w:rPr>
          <w:rFonts w:ascii="David" w:eastAsia="David" w:hAnsi="David" w:cs="David"/>
          <w:sz w:val="24"/>
          <w:szCs w:val="24"/>
          <w:rtl/>
        </w:rPr>
        <w:t xml:space="preserve">את קריאת פרק ב נחלק לשלושה חלקים. בכל אחד מן החלקים מתקיימת שיחה </w:t>
      </w:r>
    </w:p>
    <w:p w14:paraId="704FD19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א-ז רות יוצאת ללקט בשדה (שיחת בעז ונערו)</w:t>
      </w:r>
    </w:p>
    <w:p w14:paraId="4128263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ח - </w:t>
      </w: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יחסו של בעז לרות  - (שיחת בעז ורות)</w:t>
      </w:r>
    </w:p>
    <w:p w14:paraId="3C4E9A71" w14:textId="47F72DB1" w:rsidR="00864337" w:rsidRDefault="00864337" w:rsidP="00175CE1">
      <w:pPr>
        <w:spacing w:after="0" w:line="360" w:lineRule="auto"/>
        <w:jc w:val="both"/>
        <w:rPr>
          <w:rFonts w:ascii="David" w:eastAsia="David" w:hAnsi="David" w:cs="David"/>
          <w:sz w:val="24"/>
          <w:szCs w:val="24"/>
        </w:rPr>
      </w:pPr>
      <w:proofErr w:type="spellStart"/>
      <w:r>
        <w:rPr>
          <w:rFonts w:ascii="David" w:eastAsia="David" w:hAnsi="David" w:cs="David"/>
          <w:sz w:val="24"/>
          <w:szCs w:val="24"/>
          <w:rtl/>
        </w:rPr>
        <w:t>יח</w:t>
      </w:r>
      <w:proofErr w:type="spellEnd"/>
      <w:r>
        <w:rPr>
          <w:rFonts w:ascii="David" w:eastAsia="David" w:hAnsi="David" w:cs="David"/>
          <w:sz w:val="24"/>
          <w:szCs w:val="24"/>
          <w:rtl/>
        </w:rPr>
        <w:t xml:space="preserve"> - </w:t>
      </w:r>
      <w:proofErr w:type="spellStart"/>
      <w:r>
        <w:rPr>
          <w:rFonts w:ascii="David" w:eastAsia="David" w:hAnsi="David" w:cs="David"/>
          <w:sz w:val="24"/>
          <w:szCs w:val="24"/>
          <w:rtl/>
        </w:rPr>
        <w:t>כג</w:t>
      </w:r>
      <w:proofErr w:type="spellEnd"/>
      <w:r>
        <w:rPr>
          <w:rFonts w:ascii="David" w:eastAsia="David" w:hAnsi="David" w:cs="David"/>
          <w:sz w:val="24"/>
          <w:szCs w:val="24"/>
          <w:rtl/>
        </w:rPr>
        <w:t xml:space="preserve"> רות שבה לבית נעמי  - (שיחת נעמי ורות) </w:t>
      </w:r>
    </w:p>
    <w:p w14:paraId="2E87BD10" w14:textId="77777777" w:rsidR="00864337" w:rsidRDefault="00864337" w:rsidP="00C80B20">
      <w:pPr>
        <w:spacing w:after="0" w:line="360" w:lineRule="auto"/>
        <w:jc w:val="both"/>
        <w:rPr>
          <w:rFonts w:ascii="David" w:eastAsia="David" w:hAnsi="David" w:cs="David"/>
          <w:sz w:val="24"/>
          <w:szCs w:val="24"/>
        </w:rPr>
      </w:pPr>
    </w:p>
    <w:p w14:paraId="286CEAC0" w14:textId="73441911"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עיקרו של פרק ב מתרחש בשדה, כאשר רות יצאה ללקוט שיבולים כדי לקיים את נעמי ואת עצמה. נעמי ורות ששבו ליהודה בזמן קציר שעורים התקיימו בזכותן של מצוות מתנות עניים. באמצעות תיאור ההתרחשות בשדה נלמד על הדרך בה קוימה מצוות </w:t>
      </w:r>
      <w:r w:rsidR="00175CE1">
        <w:rPr>
          <w:rFonts w:ascii="David" w:eastAsia="David" w:hAnsi="David" w:cs="David" w:hint="cs"/>
          <w:sz w:val="24"/>
          <w:szCs w:val="24"/>
          <w:rtl/>
        </w:rPr>
        <w:t>ה</w:t>
      </w:r>
      <w:r>
        <w:rPr>
          <w:rFonts w:ascii="David" w:eastAsia="David" w:hAnsi="David" w:cs="David"/>
          <w:sz w:val="24"/>
          <w:szCs w:val="24"/>
          <w:rtl/>
        </w:rPr>
        <w:t>לקט ועל המורכבות שהתלוותה אליה לעיתים.</w:t>
      </w:r>
    </w:p>
    <w:p w14:paraId="75769CB7" w14:textId="5EA68F7C" w:rsidR="00864337" w:rsidRDefault="00864337" w:rsidP="00175CE1">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שתי השיחות המתקיימות בשדה: השיחה בין בועז ונערו והשיחה בין בועז לרות. מתוך פרטי השיחות נלמד על הבחירה של בועז, שהשכיל לראות את </w:t>
      </w:r>
      <w:r w:rsidR="00175CE1">
        <w:rPr>
          <w:rFonts w:ascii="David" w:eastAsia="David" w:hAnsi="David" w:cs="David" w:hint="cs"/>
          <w:sz w:val="24"/>
          <w:szCs w:val="24"/>
          <w:rtl/>
        </w:rPr>
        <w:t xml:space="preserve">מעלותיה של </w:t>
      </w:r>
      <w:r w:rsidR="00175CE1">
        <w:rPr>
          <w:rFonts w:ascii="David" w:eastAsia="David" w:hAnsi="David" w:cs="David"/>
          <w:sz w:val="24"/>
          <w:szCs w:val="24"/>
          <w:rtl/>
        </w:rPr>
        <w:t>ר</w:t>
      </w:r>
      <w:r w:rsidR="00175CE1">
        <w:rPr>
          <w:rFonts w:ascii="David" w:eastAsia="David" w:hAnsi="David" w:cs="David" w:hint="cs"/>
          <w:sz w:val="24"/>
          <w:szCs w:val="24"/>
          <w:rtl/>
        </w:rPr>
        <w:t>ות</w:t>
      </w:r>
      <w:r w:rsidR="00175CE1">
        <w:rPr>
          <w:rFonts w:ascii="David" w:eastAsia="David" w:hAnsi="David" w:cs="David"/>
          <w:sz w:val="24"/>
          <w:szCs w:val="24"/>
          <w:rtl/>
        </w:rPr>
        <w:t>. נמנה את החסדים שגמל א</w:t>
      </w:r>
      <w:r>
        <w:rPr>
          <w:rFonts w:ascii="David" w:eastAsia="David" w:hAnsi="David" w:cs="David"/>
          <w:sz w:val="24"/>
          <w:szCs w:val="24"/>
          <w:rtl/>
        </w:rPr>
        <w:t xml:space="preserve">תה, הן במעשה (ההנחיות המיוחדות </w:t>
      </w:r>
      <w:r>
        <w:rPr>
          <w:rFonts w:ascii="David" w:eastAsia="David" w:hAnsi="David" w:cs="David"/>
          <w:sz w:val="24"/>
          <w:szCs w:val="24"/>
          <w:rtl/>
        </w:rPr>
        <w:lastRenderedPageBreak/>
        <w:t>שהנחה את רות ואת הקוצרים, שאפשרו לרות ללקט בנוחות ולאכול עם הקוצרים) והן במילים הטובות ובשבחים שהרעיף על רות.</w:t>
      </w:r>
    </w:p>
    <w:p w14:paraId="626717EF"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היציאה של רות אל השדה מאפשרת לנו ללמוד עליה ולהכיר אותה. נתבונן בפסוקים המתארים את מעשיה - נלמד על היוזמה והחריצות שלה, האחריות </w:t>
      </w:r>
      <w:proofErr w:type="spellStart"/>
      <w:r>
        <w:rPr>
          <w:rFonts w:ascii="David" w:eastAsia="David" w:hAnsi="David" w:cs="David"/>
          <w:sz w:val="24"/>
          <w:szCs w:val="24"/>
          <w:rtl/>
        </w:rPr>
        <w:t>לכלכלתה</w:t>
      </w:r>
      <w:proofErr w:type="spellEnd"/>
      <w:r>
        <w:rPr>
          <w:rFonts w:ascii="David" w:eastAsia="David" w:hAnsi="David" w:cs="David"/>
          <w:sz w:val="24"/>
          <w:szCs w:val="24"/>
          <w:rtl/>
        </w:rPr>
        <w:t xml:space="preserve"> של נעמי, הכרת הטוב. מתוך מדרש חז"ל נלמד גם על צניעותה והזהירות שלה שלא ללקט את מה שלא ניתן לה.</w:t>
      </w:r>
    </w:p>
    <w:p w14:paraId="280E049E"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ב מהווה התקדמות בהיבט הכלכלי: נעמי ורות משיגות מזון - אמנם מן הצדקה. אך למרות התקווה שהתעוררה בעקבות המפגש עם בועז קרוב המשפחה, בסיומו של הפרק הן עדיין בודדות. </w:t>
      </w:r>
    </w:p>
    <w:p w14:paraId="3CD3DE3E"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p>
    <w:p w14:paraId="2701B6E2"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sz w:val="24"/>
          <w:szCs w:val="24"/>
          <w:rtl/>
        </w:rPr>
        <w:t xml:space="preserve">בהוראת הפרק נתקדם בהקניית מיומנות אפיון דמות, ונקנה מיומנות נוספת: ביסוס טענה מתוך הכתובים. </w:t>
      </w:r>
    </w:p>
    <w:p w14:paraId="07D1C516"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p>
    <w:p w14:paraId="15828D53" w14:textId="77777777" w:rsidR="00864337" w:rsidRDefault="00864337" w:rsidP="00C80B20">
      <w:pPr>
        <w:pBdr>
          <w:top w:val="nil"/>
          <w:left w:val="nil"/>
          <w:bottom w:val="nil"/>
          <w:right w:val="nil"/>
          <w:between w:val="nil"/>
        </w:pBdr>
        <w:spacing w:after="0" w:line="360" w:lineRule="auto"/>
        <w:jc w:val="both"/>
        <w:rPr>
          <w:rFonts w:ascii="David" w:eastAsia="David" w:hAnsi="David" w:cs="David"/>
          <w:b/>
          <w:sz w:val="32"/>
          <w:szCs w:val="32"/>
        </w:rPr>
      </w:pPr>
      <w:r>
        <w:rPr>
          <w:rFonts w:ascii="David" w:eastAsia="David" w:hAnsi="David" w:cs="David"/>
          <w:b/>
          <w:sz w:val="32"/>
          <w:szCs w:val="32"/>
          <w:rtl/>
        </w:rPr>
        <w:t>דגשים בהוראת פרק ב</w:t>
      </w:r>
    </w:p>
    <w:p w14:paraId="4C7462B2"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b/>
          <w:sz w:val="24"/>
          <w:szCs w:val="24"/>
          <w:rtl/>
        </w:rPr>
        <w:t>מיומנויות:</w:t>
      </w:r>
      <w:r>
        <w:rPr>
          <w:rFonts w:ascii="David" w:eastAsia="David" w:hAnsi="David" w:cs="David"/>
          <w:sz w:val="24"/>
          <w:szCs w:val="24"/>
          <w:rtl/>
        </w:rPr>
        <w:t xml:space="preserve"> אפיון דמותם של בועז ושל רות (כלי: כינויים), ביסוס טענה מתוך הכתובים.  </w:t>
      </w:r>
    </w:p>
    <w:p w14:paraId="27FB33B0"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b/>
          <w:sz w:val="24"/>
          <w:szCs w:val="24"/>
          <w:rtl/>
        </w:rPr>
        <w:t>מושגים:</w:t>
      </w:r>
      <w:r>
        <w:rPr>
          <w:rFonts w:ascii="David" w:eastAsia="David" w:hAnsi="David" w:cs="David"/>
          <w:sz w:val="24"/>
          <w:szCs w:val="24"/>
          <w:rtl/>
        </w:rPr>
        <w:t xml:space="preserve"> מתנות עניים, ביטויים שונים של חסד. </w:t>
      </w:r>
    </w:p>
    <w:p w14:paraId="6AFAA56D" w14:textId="77777777" w:rsidR="00864337" w:rsidRDefault="00864337" w:rsidP="00C80B20">
      <w:pPr>
        <w:spacing w:after="0" w:line="360" w:lineRule="auto"/>
        <w:jc w:val="both"/>
        <w:rPr>
          <w:rFonts w:ascii="David" w:eastAsia="David" w:hAnsi="David" w:cs="David"/>
          <w:b/>
          <w:sz w:val="24"/>
          <w:szCs w:val="24"/>
          <w:highlight w:val="cyan"/>
        </w:rPr>
      </w:pPr>
    </w:p>
    <w:p w14:paraId="2CA9332C" w14:textId="77777777" w:rsidR="00864337" w:rsidRDefault="00864337" w:rsidP="00C80B20">
      <w:pPr>
        <w:pBdr>
          <w:top w:val="nil"/>
          <w:left w:val="nil"/>
          <w:bottom w:val="nil"/>
          <w:right w:val="nil"/>
          <w:between w:val="nil"/>
        </w:pBdr>
        <w:spacing w:after="0" w:line="360" w:lineRule="auto"/>
        <w:jc w:val="both"/>
        <w:rPr>
          <w:rFonts w:ascii="David" w:eastAsia="David" w:hAnsi="David" w:cs="David"/>
          <w:b/>
          <w:sz w:val="40"/>
          <w:szCs w:val="40"/>
        </w:rPr>
      </w:pPr>
      <w:r>
        <w:rPr>
          <w:rFonts w:ascii="David" w:eastAsia="David" w:hAnsi="David" w:cs="David"/>
          <w:b/>
          <w:sz w:val="40"/>
          <w:szCs w:val="40"/>
          <w:rtl/>
        </w:rPr>
        <w:t xml:space="preserve">מהלך </w:t>
      </w:r>
    </w:p>
    <w:p w14:paraId="721CDA1A"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א-ג: פתיחה </w:t>
      </w:r>
    </w:p>
    <w:p w14:paraId="57E7FD5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ננחה את התלמידים לאסוף את המידע העולה מן הפסוקים על בועז ועל רות.</w:t>
      </w:r>
    </w:p>
    <w:p w14:paraId="79EF1A5E" w14:textId="77777777" w:rsidR="00864337" w:rsidRDefault="00864337" w:rsidP="00C80B20">
      <w:pPr>
        <w:spacing w:after="0" w:line="360" w:lineRule="auto"/>
        <w:jc w:val="both"/>
        <w:rPr>
          <w:rFonts w:ascii="David" w:eastAsia="David" w:hAnsi="David" w:cs="David"/>
          <w:sz w:val="24"/>
          <w:szCs w:val="24"/>
        </w:rPr>
      </w:pPr>
    </w:p>
    <w:p w14:paraId="64D37C96" w14:textId="77777777" w:rsidR="00864337" w:rsidRDefault="00864337" w:rsidP="00C80B20">
      <w:pPr>
        <w:spacing w:after="0" w:line="360" w:lineRule="auto"/>
        <w:jc w:val="both"/>
        <w:rPr>
          <w:rFonts w:ascii="David" w:eastAsia="David" w:hAnsi="David" w:cs="David"/>
          <w:b/>
          <w:sz w:val="28"/>
          <w:szCs w:val="28"/>
        </w:rPr>
      </w:pPr>
      <w:r>
        <w:rPr>
          <w:rFonts w:ascii="David" w:eastAsia="David" w:hAnsi="David" w:cs="David"/>
          <w:b/>
          <w:sz w:val="28"/>
          <w:szCs w:val="28"/>
          <w:rtl/>
        </w:rPr>
        <w:t>בועז:</w:t>
      </w:r>
    </w:p>
    <w:p w14:paraId="205F6AD3" w14:textId="77777777" w:rsidR="00864337" w:rsidRDefault="00864337" w:rsidP="00C80B20">
      <w:pPr>
        <w:numPr>
          <w:ilvl w:val="0"/>
          <w:numId w:val="2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קרוב משפחה של אלימלך  </w:t>
      </w:r>
    </w:p>
    <w:p w14:paraId="0791DC73" w14:textId="58256D55" w:rsidR="00864337" w:rsidRDefault="00864337" w:rsidP="00175CE1">
      <w:pPr>
        <w:numPr>
          <w:ilvl w:val="0"/>
          <w:numId w:val="2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הכינוי "גיבור חיל" הוא אחת הדוגמאות </w:t>
      </w:r>
      <w:r w:rsidR="00175CE1">
        <w:rPr>
          <w:rFonts w:ascii="David" w:eastAsia="David" w:hAnsi="David" w:cs="David" w:hint="cs"/>
          <w:color w:val="000000"/>
          <w:sz w:val="24"/>
          <w:szCs w:val="24"/>
          <w:rtl/>
        </w:rPr>
        <w:t>(הפחות נפוצות)</w:t>
      </w:r>
      <w:r>
        <w:rPr>
          <w:rFonts w:ascii="David" w:eastAsia="David" w:hAnsi="David" w:cs="David"/>
          <w:color w:val="000000"/>
          <w:sz w:val="24"/>
          <w:szCs w:val="24"/>
          <w:rtl/>
        </w:rPr>
        <w:t xml:space="preserve"> </w:t>
      </w:r>
      <w:r>
        <w:rPr>
          <w:rFonts w:ascii="David" w:eastAsia="David" w:hAnsi="David" w:cs="David"/>
          <w:color w:val="000000"/>
          <w:sz w:val="24"/>
          <w:szCs w:val="24"/>
          <w:u w:val="single"/>
          <w:rtl/>
        </w:rPr>
        <w:t>לאפיון ישיר</w:t>
      </w:r>
      <w:r>
        <w:rPr>
          <w:rFonts w:ascii="David" w:eastAsia="David" w:hAnsi="David" w:cs="David"/>
          <w:color w:val="000000"/>
          <w:sz w:val="24"/>
          <w:szCs w:val="24"/>
          <w:rtl/>
        </w:rPr>
        <w:t xml:space="preserve"> של דמות </w:t>
      </w:r>
      <w:proofErr w:type="spellStart"/>
      <w:r>
        <w:rPr>
          <w:rFonts w:ascii="David" w:eastAsia="David" w:hAnsi="David" w:cs="David"/>
          <w:color w:val="000000"/>
          <w:sz w:val="24"/>
          <w:szCs w:val="24"/>
          <w:rtl/>
        </w:rPr>
        <w:t>תנ"כית</w:t>
      </w:r>
      <w:proofErr w:type="spellEnd"/>
      <w:r>
        <w:rPr>
          <w:rFonts w:ascii="David" w:eastAsia="David" w:hAnsi="David" w:cs="David"/>
          <w:color w:val="000000"/>
          <w:sz w:val="24"/>
          <w:szCs w:val="24"/>
          <w:rtl/>
        </w:rPr>
        <w:t xml:space="preserve">.   </w:t>
      </w:r>
    </w:p>
    <w:p w14:paraId="01C2D94F"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color w:val="000000"/>
          <w:sz w:val="24"/>
          <w:szCs w:val="24"/>
          <w:rtl/>
        </w:rPr>
        <w:t>נסביר את הביטוי "גיבור חיל":</w:t>
      </w:r>
      <w:r>
        <w:rPr>
          <w:rFonts w:ascii="David" w:eastAsia="David" w:hAnsi="David" w:cs="David"/>
          <w:sz w:val="24"/>
          <w:szCs w:val="24"/>
        </w:rPr>
        <w:t xml:space="preserve"> </w:t>
      </w:r>
    </w:p>
    <w:p w14:paraId="2B1761A6" w14:textId="77777777"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"גיבור" ו"חיל" עשויים להיות קשורים בכוח צבאי, על דוד נאמר שהוא "גיבור חיל ואיש מלחמה" (שמואל א ט ז </w:t>
      </w:r>
      <w:proofErr w:type="spellStart"/>
      <w:r>
        <w:rPr>
          <w:rFonts w:ascii="David" w:eastAsia="David" w:hAnsi="David" w:cs="David"/>
          <w:color w:val="000000"/>
          <w:sz w:val="24"/>
          <w:szCs w:val="24"/>
          <w:rtl/>
        </w:rPr>
        <w:t>יח</w:t>
      </w:r>
      <w:proofErr w:type="spellEnd"/>
      <w:r>
        <w:rPr>
          <w:rFonts w:ascii="David" w:eastAsia="David" w:hAnsi="David" w:cs="David"/>
          <w:color w:val="000000"/>
          <w:sz w:val="24"/>
          <w:szCs w:val="24"/>
          <w:rtl/>
        </w:rPr>
        <w:t xml:space="preserve">). </w:t>
      </w:r>
    </w:p>
    <w:p w14:paraId="3B09EEC1" w14:textId="77777777"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אחת התכונות של השופטים שהציע יתרו למנות הוא "אנשי חיל" (שמות </w:t>
      </w:r>
      <w:proofErr w:type="spellStart"/>
      <w:r>
        <w:rPr>
          <w:rFonts w:ascii="David" w:eastAsia="David" w:hAnsi="David" w:cs="David"/>
          <w:color w:val="000000"/>
          <w:sz w:val="24"/>
          <w:szCs w:val="24"/>
          <w:rtl/>
        </w:rPr>
        <w:t>יח</w:t>
      </w:r>
      <w:proofErr w:type="spellEnd"/>
      <w:r>
        <w:rPr>
          <w:rFonts w:ascii="David" w:eastAsia="David" w:hAnsi="David" w:cs="David"/>
          <w:color w:val="000000"/>
          <w:sz w:val="24"/>
          <w:szCs w:val="24"/>
          <w:rtl/>
        </w:rPr>
        <w:t xml:space="preserve">, </w:t>
      </w:r>
      <w:proofErr w:type="spellStart"/>
      <w:r>
        <w:rPr>
          <w:rFonts w:ascii="David" w:eastAsia="David" w:hAnsi="David" w:cs="David"/>
          <w:color w:val="000000"/>
          <w:sz w:val="24"/>
          <w:szCs w:val="24"/>
          <w:rtl/>
        </w:rPr>
        <w:t>כא</w:t>
      </w:r>
      <w:proofErr w:type="spellEnd"/>
      <w:r>
        <w:rPr>
          <w:rFonts w:ascii="David" w:eastAsia="David" w:hAnsi="David" w:cs="David"/>
          <w:color w:val="000000"/>
          <w:sz w:val="24"/>
          <w:szCs w:val="24"/>
          <w:rtl/>
        </w:rPr>
        <w:t xml:space="preserve">). רש"י (שם) מסביר: " אנשי חיל -עשירים, שאין </w:t>
      </w:r>
      <w:proofErr w:type="spellStart"/>
      <w:r>
        <w:rPr>
          <w:rFonts w:ascii="David" w:eastAsia="David" w:hAnsi="David" w:cs="David"/>
          <w:color w:val="000000"/>
          <w:sz w:val="24"/>
          <w:szCs w:val="24"/>
          <w:rtl/>
        </w:rPr>
        <w:t>צריכין</w:t>
      </w:r>
      <w:proofErr w:type="spellEnd"/>
      <w:r>
        <w:rPr>
          <w:rFonts w:ascii="David" w:eastAsia="David" w:hAnsi="David" w:cs="David"/>
          <w:color w:val="000000"/>
          <w:sz w:val="24"/>
          <w:szCs w:val="24"/>
          <w:rtl/>
        </w:rPr>
        <w:t xml:space="preserve"> להחניף ולהכיר פנים".</w:t>
      </w:r>
    </w:p>
    <w:p w14:paraId="07193D9B" w14:textId="0E15BA10" w:rsidR="00864337" w:rsidRDefault="00864337" w:rsidP="00C80B20">
      <w:pPr>
        <w:numPr>
          <w:ilvl w:val="0"/>
          <w:numId w:val="1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רש"י (דברי הימים א </w:t>
      </w:r>
      <w:proofErr w:type="spellStart"/>
      <w:r>
        <w:rPr>
          <w:rFonts w:ascii="David" w:eastAsia="David" w:hAnsi="David" w:cs="David"/>
          <w:color w:val="000000"/>
          <w:sz w:val="24"/>
          <w:szCs w:val="24"/>
          <w:rtl/>
        </w:rPr>
        <w:t>כו</w:t>
      </w:r>
      <w:proofErr w:type="spellEnd"/>
      <w:r>
        <w:rPr>
          <w:rFonts w:ascii="David" w:eastAsia="David" w:hAnsi="David" w:cs="David"/>
          <w:color w:val="000000"/>
          <w:sz w:val="24"/>
          <w:szCs w:val="24"/>
          <w:rtl/>
        </w:rPr>
        <w:t xml:space="preserve"> ח) מסביר: "איש חיל" - לא </w:t>
      </w:r>
      <w:proofErr w:type="spellStart"/>
      <w:r>
        <w:rPr>
          <w:rFonts w:ascii="David" w:eastAsia="David" w:hAnsi="David" w:cs="David"/>
          <w:color w:val="000000"/>
          <w:sz w:val="24"/>
          <w:szCs w:val="24"/>
          <w:rtl/>
        </w:rPr>
        <w:t>בכח</w:t>
      </w:r>
      <w:proofErr w:type="spellEnd"/>
      <w:r>
        <w:rPr>
          <w:rFonts w:ascii="David" w:eastAsia="David" w:hAnsi="David" w:cs="David"/>
          <w:color w:val="000000"/>
          <w:sz w:val="24"/>
          <w:szCs w:val="24"/>
          <w:rtl/>
        </w:rPr>
        <w:t xml:space="preserve"> ולא במלחמה אלא כאדם שאומר עליו פלוני חשוב וכן </w:t>
      </w:r>
      <w:r w:rsidR="00175CE1">
        <w:rPr>
          <w:rFonts w:ascii="David" w:eastAsia="David" w:hAnsi="David" w:cs="David" w:hint="cs"/>
          <w:color w:val="000000"/>
          <w:sz w:val="24"/>
          <w:szCs w:val="24"/>
          <w:rtl/>
        </w:rPr>
        <w:t>'</w:t>
      </w:r>
      <w:r>
        <w:rPr>
          <w:rFonts w:ascii="David" w:eastAsia="David" w:hAnsi="David" w:cs="David"/>
          <w:color w:val="000000"/>
          <w:sz w:val="24"/>
          <w:szCs w:val="24"/>
          <w:rtl/>
        </w:rPr>
        <w:t xml:space="preserve">הלא בועז מודעתנו איש </w:t>
      </w:r>
      <w:proofErr w:type="spellStart"/>
      <w:r>
        <w:rPr>
          <w:rFonts w:ascii="David" w:eastAsia="David" w:hAnsi="David" w:cs="David"/>
          <w:color w:val="000000"/>
          <w:sz w:val="24"/>
          <w:szCs w:val="24"/>
          <w:rtl/>
        </w:rPr>
        <w:t>גבור</w:t>
      </w:r>
      <w:proofErr w:type="spellEnd"/>
      <w:r>
        <w:rPr>
          <w:rFonts w:ascii="David" w:eastAsia="David" w:hAnsi="David" w:cs="David"/>
          <w:color w:val="000000"/>
          <w:sz w:val="24"/>
          <w:szCs w:val="24"/>
          <w:rtl/>
        </w:rPr>
        <w:t xml:space="preserve"> חיל</w:t>
      </w:r>
      <w:r w:rsidR="00175CE1">
        <w:rPr>
          <w:rFonts w:ascii="David" w:eastAsia="David" w:hAnsi="David" w:cs="David" w:hint="cs"/>
          <w:color w:val="000000"/>
          <w:sz w:val="24"/>
          <w:szCs w:val="24"/>
          <w:rtl/>
        </w:rPr>
        <w:t xml:space="preserve">' </w:t>
      </w:r>
      <w:r>
        <w:rPr>
          <w:rFonts w:ascii="David" w:eastAsia="David" w:hAnsi="David" w:cs="David"/>
          <w:color w:val="000000"/>
          <w:sz w:val="24"/>
          <w:szCs w:val="24"/>
          <w:rtl/>
        </w:rPr>
        <w:t xml:space="preserve">". </w:t>
      </w:r>
    </w:p>
    <w:p w14:paraId="6E5D0E77" w14:textId="049E3CB5" w:rsidR="00864337" w:rsidRDefault="00175CE1" w:rsidP="00C80B20">
      <w:p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hint="cs"/>
          <w:sz w:val="24"/>
          <w:szCs w:val="24"/>
          <w:rtl/>
        </w:rPr>
        <w:t>(</w:t>
      </w:r>
      <w:r w:rsidR="00864337">
        <w:rPr>
          <w:rFonts w:ascii="David" w:eastAsia="David" w:hAnsi="David" w:cs="David"/>
          <w:color w:val="000000"/>
          <w:sz w:val="24"/>
          <w:szCs w:val="24"/>
          <w:rtl/>
        </w:rPr>
        <w:t xml:space="preserve">הוראת פירושי רש"י היא רשות. על התלמידים לדעת שהביטוי "גיבור חיל" מלמד על </w:t>
      </w:r>
      <w:r w:rsidR="00864337">
        <w:rPr>
          <w:rFonts w:ascii="David" w:eastAsia="David" w:hAnsi="David" w:cs="David"/>
          <w:sz w:val="24"/>
          <w:szCs w:val="24"/>
          <w:rtl/>
        </w:rPr>
        <w:t>כוח, חשיבות ו</w:t>
      </w:r>
      <w:r w:rsidR="00864337">
        <w:rPr>
          <w:rFonts w:ascii="David" w:eastAsia="David" w:hAnsi="David" w:cs="David"/>
          <w:color w:val="000000"/>
          <w:sz w:val="24"/>
          <w:szCs w:val="24"/>
          <w:rtl/>
        </w:rPr>
        <w:t xml:space="preserve">עושר).   </w:t>
      </w:r>
    </w:p>
    <w:p w14:paraId="0300DD0D" w14:textId="77777777" w:rsidR="00864337" w:rsidRPr="00175CE1" w:rsidRDefault="00864337" w:rsidP="00C80B20">
      <w:pPr>
        <w:spacing w:after="0" w:line="360" w:lineRule="auto"/>
        <w:jc w:val="both"/>
        <w:rPr>
          <w:rFonts w:ascii="David" w:eastAsia="David" w:hAnsi="David" w:cs="David"/>
          <w:sz w:val="24"/>
          <w:szCs w:val="24"/>
        </w:rPr>
      </w:pPr>
    </w:p>
    <w:p w14:paraId="532CEBE7" w14:textId="77777777" w:rsidR="00864337" w:rsidRDefault="00864337" w:rsidP="00C80B20">
      <w:pPr>
        <w:spacing w:after="0" w:line="360" w:lineRule="auto"/>
        <w:jc w:val="both"/>
        <w:rPr>
          <w:rFonts w:ascii="David" w:eastAsia="David" w:hAnsi="David" w:cs="David"/>
          <w:b/>
          <w:sz w:val="28"/>
          <w:szCs w:val="28"/>
        </w:rPr>
      </w:pPr>
      <w:r>
        <w:rPr>
          <w:rFonts w:ascii="David" w:eastAsia="David" w:hAnsi="David" w:cs="David"/>
          <w:b/>
          <w:sz w:val="28"/>
          <w:szCs w:val="28"/>
          <w:rtl/>
        </w:rPr>
        <w:t xml:space="preserve">רות: </w:t>
      </w:r>
    </w:p>
    <w:p w14:paraId="7D62CEE3" w14:textId="77777777" w:rsidR="00864337" w:rsidRDefault="00864337" w:rsidP="00C80B20">
      <w:pPr>
        <w:numPr>
          <w:ilvl w:val="0"/>
          <w:numId w:val="2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גילתה יוזמה, קיבלה את האחריות לכלכלת המשפחה הקטנה. </w:t>
      </w:r>
    </w:p>
    <w:p w14:paraId="52A7E6BB" w14:textId="77777777" w:rsidR="00864337" w:rsidRDefault="00864337" w:rsidP="00C80B20">
      <w:pPr>
        <w:numPr>
          <w:ilvl w:val="0"/>
          <w:numId w:val="2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"וַתֵּלֶךְ וַתָּבוֹא וַתְּלַקֵּט בַּשָּׂדֶה אַחֲרֵי הַקֹּצְרִים" (פסוק ג)</w:t>
      </w:r>
    </w:p>
    <w:p w14:paraId="0E4B6EF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נציג שני מדרשים (השני מהם מובא בפירוש רשי): </w:t>
      </w:r>
    </w:p>
    <w:p w14:paraId="7EED1487" w14:textId="77777777" w:rsidR="00864337" w:rsidRDefault="00864337" w:rsidP="00C80B20">
      <w:pPr>
        <w:numPr>
          <w:ilvl w:val="0"/>
          <w:numId w:val="21"/>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שבת </w:t>
      </w:r>
      <w:proofErr w:type="spellStart"/>
      <w:r>
        <w:rPr>
          <w:rFonts w:ascii="David" w:eastAsia="David" w:hAnsi="David" w:cs="David"/>
          <w:color w:val="000000"/>
          <w:sz w:val="24"/>
          <w:szCs w:val="24"/>
          <w:rtl/>
        </w:rPr>
        <w:t>קיג</w:t>
      </w:r>
      <w:proofErr w:type="spellEnd"/>
      <w:r>
        <w:rPr>
          <w:rFonts w:ascii="David" w:eastAsia="David" w:hAnsi="David" w:cs="David"/>
          <w:color w:val="000000"/>
          <w:sz w:val="24"/>
          <w:szCs w:val="24"/>
          <w:rtl/>
        </w:rPr>
        <w:t>, ב: "</w:t>
      </w:r>
      <w:r>
        <w:rPr>
          <w:rFonts w:ascii="David" w:eastAsia="David" w:hAnsi="David" w:cs="David"/>
          <w:b/>
          <w:color w:val="000000"/>
          <w:sz w:val="24"/>
          <w:szCs w:val="24"/>
          <w:rtl/>
        </w:rPr>
        <w:t xml:space="preserve">ותלך </w:t>
      </w:r>
      <w:proofErr w:type="spellStart"/>
      <w:r>
        <w:rPr>
          <w:rFonts w:ascii="David" w:eastAsia="David" w:hAnsi="David" w:cs="David"/>
          <w:b/>
          <w:color w:val="000000"/>
          <w:sz w:val="24"/>
          <w:szCs w:val="24"/>
          <w:rtl/>
        </w:rPr>
        <w:t>ותבא</w:t>
      </w:r>
      <w:proofErr w:type="spellEnd"/>
      <w:r>
        <w:rPr>
          <w:rFonts w:ascii="David" w:eastAsia="David" w:hAnsi="David" w:cs="David"/>
          <w:b/>
          <w:color w:val="000000"/>
          <w:sz w:val="24"/>
          <w:szCs w:val="24"/>
          <w:rtl/>
        </w:rPr>
        <w:t xml:space="preserve"> ותלקט בשדה</w:t>
      </w:r>
      <w:r>
        <w:rPr>
          <w:rFonts w:ascii="David" w:eastAsia="David" w:hAnsi="David" w:cs="David"/>
          <w:color w:val="000000"/>
          <w:sz w:val="24"/>
          <w:szCs w:val="24"/>
          <w:rtl/>
        </w:rPr>
        <w:t xml:space="preserve">, אמר רבי אלעזר שהלכה ובאת הלכה ובאת עד שמצאה בני אדם </w:t>
      </w:r>
      <w:proofErr w:type="spellStart"/>
      <w:r>
        <w:rPr>
          <w:rFonts w:ascii="David" w:eastAsia="David" w:hAnsi="David" w:cs="David"/>
          <w:color w:val="000000"/>
          <w:sz w:val="24"/>
          <w:szCs w:val="24"/>
          <w:rtl/>
        </w:rPr>
        <w:t>המהוגנין</w:t>
      </w:r>
      <w:proofErr w:type="spellEnd"/>
      <w:r>
        <w:rPr>
          <w:rFonts w:ascii="David" w:eastAsia="David" w:hAnsi="David" w:cs="David"/>
          <w:color w:val="000000"/>
          <w:sz w:val="24"/>
          <w:szCs w:val="24"/>
          <w:rtl/>
        </w:rPr>
        <w:t xml:space="preserve"> [=אדם הגון: ישר, ראוי וכדו') לילך עמהם" </w:t>
      </w:r>
    </w:p>
    <w:p w14:paraId="68398995" w14:textId="77777777" w:rsidR="00864337" w:rsidRDefault="00864337" w:rsidP="00C80B20">
      <w:pPr>
        <w:numPr>
          <w:ilvl w:val="0"/>
          <w:numId w:val="21"/>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lastRenderedPageBreak/>
        <w:t xml:space="preserve">רש"י: </w:t>
      </w:r>
      <w:r>
        <w:rPr>
          <w:rFonts w:ascii="David" w:eastAsia="David" w:hAnsi="David" w:cs="David"/>
          <w:b/>
          <w:color w:val="000000"/>
          <w:sz w:val="24"/>
          <w:szCs w:val="24"/>
          <w:rtl/>
        </w:rPr>
        <w:t xml:space="preserve">ותלך </w:t>
      </w:r>
      <w:proofErr w:type="spellStart"/>
      <w:r>
        <w:rPr>
          <w:rFonts w:ascii="David" w:eastAsia="David" w:hAnsi="David" w:cs="David"/>
          <w:b/>
          <w:color w:val="000000"/>
          <w:sz w:val="24"/>
          <w:szCs w:val="24"/>
          <w:rtl/>
        </w:rPr>
        <w:t>ותבא</w:t>
      </w:r>
      <w:proofErr w:type="spellEnd"/>
      <w:r>
        <w:rPr>
          <w:rFonts w:ascii="David" w:eastAsia="David" w:hAnsi="David" w:cs="David"/>
          <w:b/>
          <w:color w:val="000000"/>
          <w:sz w:val="24"/>
          <w:szCs w:val="24"/>
          <w:rtl/>
        </w:rPr>
        <w:t xml:space="preserve"> ותלקט בשדה</w:t>
      </w:r>
      <w:r>
        <w:rPr>
          <w:rFonts w:ascii="David" w:eastAsia="David" w:hAnsi="David" w:cs="David"/>
          <w:color w:val="000000"/>
          <w:sz w:val="24"/>
          <w:szCs w:val="24"/>
          <w:rtl/>
        </w:rPr>
        <w:t xml:space="preserve"> - מצינו במדרש רות: עד לא אזלת [= הלכה] אתת [=חזרה לביתה] </w:t>
      </w:r>
      <w:r>
        <w:rPr>
          <w:rFonts w:ascii="David" w:eastAsia="David" w:hAnsi="David" w:cs="David"/>
          <w:sz w:val="24"/>
          <w:szCs w:val="24"/>
          <w:rtl/>
        </w:rPr>
        <w:t xml:space="preserve">שהוא אומר </w:t>
      </w:r>
      <w:proofErr w:type="spellStart"/>
      <w:r>
        <w:rPr>
          <w:rFonts w:ascii="David" w:eastAsia="David" w:hAnsi="David" w:cs="David"/>
          <w:sz w:val="24"/>
          <w:szCs w:val="24"/>
          <w:rtl/>
        </w:rPr>
        <w:t>ותבא</w:t>
      </w:r>
      <w:proofErr w:type="spellEnd"/>
      <w:r>
        <w:rPr>
          <w:rFonts w:ascii="David" w:eastAsia="David" w:hAnsi="David" w:cs="David"/>
          <w:sz w:val="24"/>
          <w:szCs w:val="24"/>
          <w:rtl/>
        </w:rPr>
        <w:t xml:space="preserve"> ואחר ותלקט? אלא </w:t>
      </w:r>
      <w:proofErr w:type="spellStart"/>
      <w:r>
        <w:rPr>
          <w:rFonts w:ascii="David" w:eastAsia="David" w:hAnsi="David" w:cs="David"/>
          <w:sz w:val="24"/>
          <w:szCs w:val="24"/>
          <w:rtl/>
        </w:rPr>
        <w:t>שהיתה</w:t>
      </w:r>
      <w:proofErr w:type="spellEnd"/>
      <w:r>
        <w:rPr>
          <w:rFonts w:ascii="David" w:eastAsia="David" w:hAnsi="David" w:cs="David"/>
          <w:sz w:val="24"/>
          <w:szCs w:val="24"/>
          <w:rtl/>
        </w:rPr>
        <w:t xml:space="preserve"> מסמנת הדרכים קודם שנכנסה לשדה, והלכה ובאה וחזרה לעיר כדי לעשות סימנים וציונים שלא תטעה בשבילים ותדע לשוב". </w:t>
      </w:r>
    </w:p>
    <w:p w14:paraId="026013CA" w14:textId="77777777" w:rsidR="00864337" w:rsidRDefault="00864337" w:rsidP="00C80B20">
      <w:pPr>
        <w:spacing w:after="0" w:line="360" w:lineRule="auto"/>
        <w:jc w:val="both"/>
        <w:rPr>
          <w:rFonts w:ascii="David" w:eastAsia="David" w:hAnsi="David" w:cs="David"/>
          <w:sz w:val="24"/>
          <w:szCs w:val="24"/>
        </w:rPr>
      </w:pPr>
    </w:p>
    <w:p w14:paraId="3AE3ED1F" w14:textId="77777777" w:rsidR="00864337" w:rsidRDefault="00864337" w:rsidP="00175CE1">
      <w:pPr>
        <w:spacing w:after="0" w:line="360" w:lineRule="auto"/>
        <w:ind w:left="401"/>
        <w:jc w:val="both"/>
        <w:rPr>
          <w:rFonts w:ascii="David" w:eastAsia="David" w:hAnsi="David" w:cs="David"/>
          <w:sz w:val="24"/>
          <w:szCs w:val="24"/>
        </w:rPr>
      </w:pPr>
      <w:r>
        <w:rPr>
          <w:rFonts w:ascii="David" w:eastAsia="David" w:hAnsi="David" w:cs="David"/>
          <w:sz w:val="24"/>
          <w:szCs w:val="24"/>
          <w:rtl/>
        </w:rPr>
        <w:t>[הסבר המדרש:  על פי המדרש הפועל '</w:t>
      </w:r>
      <w:proofErr w:type="spellStart"/>
      <w:r>
        <w:rPr>
          <w:rFonts w:ascii="David" w:eastAsia="David" w:hAnsi="David" w:cs="David"/>
          <w:sz w:val="24"/>
          <w:szCs w:val="24"/>
          <w:rtl/>
        </w:rPr>
        <w:t>ותבא</w:t>
      </w:r>
      <w:proofErr w:type="spellEnd"/>
      <w:r>
        <w:rPr>
          <w:rFonts w:ascii="David" w:eastAsia="David" w:hAnsi="David" w:cs="David"/>
          <w:sz w:val="24"/>
          <w:szCs w:val="24"/>
          <w:rtl/>
        </w:rPr>
        <w:t>' משמעותו חזרה לבית נעמי. המדרש לומד מן הפסוק שרות הלכה לשדה - 'ותלך', שבה לביתה  - '</w:t>
      </w:r>
      <w:proofErr w:type="spellStart"/>
      <w:r>
        <w:rPr>
          <w:rFonts w:ascii="David" w:eastAsia="David" w:hAnsi="David" w:cs="David"/>
          <w:sz w:val="24"/>
          <w:szCs w:val="24"/>
          <w:rtl/>
        </w:rPr>
        <w:t>ותבא</w:t>
      </w:r>
      <w:proofErr w:type="spellEnd"/>
      <w:r>
        <w:rPr>
          <w:rFonts w:ascii="David" w:eastAsia="David" w:hAnsi="David" w:cs="David"/>
          <w:sz w:val="24"/>
          <w:szCs w:val="24"/>
          <w:rtl/>
        </w:rPr>
        <w:t>' ואז ליקטה - 'ותלקט'. המדרש שואל  האם רות שבה לביתה "</w:t>
      </w:r>
      <w:proofErr w:type="spellStart"/>
      <w:r>
        <w:rPr>
          <w:rFonts w:ascii="David" w:eastAsia="David" w:hAnsi="David" w:cs="David"/>
          <w:sz w:val="24"/>
          <w:szCs w:val="24"/>
          <w:rtl/>
        </w:rPr>
        <w:t>ותבא</w:t>
      </w:r>
      <w:proofErr w:type="spellEnd"/>
      <w:r>
        <w:rPr>
          <w:rFonts w:ascii="David" w:eastAsia="David" w:hAnsi="David" w:cs="David"/>
          <w:sz w:val="24"/>
          <w:szCs w:val="24"/>
          <w:rtl/>
        </w:rPr>
        <w:t xml:space="preserve">" </w:t>
      </w:r>
      <w:r>
        <w:rPr>
          <w:rFonts w:ascii="David" w:eastAsia="David" w:hAnsi="David" w:cs="David"/>
          <w:sz w:val="24"/>
          <w:szCs w:val="24"/>
          <w:u w:val="single"/>
          <w:rtl/>
        </w:rPr>
        <w:t>לפני</w:t>
      </w:r>
      <w:r>
        <w:rPr>
          <w:rFonts w:ascii="David" w:eastAsia="David" w:hAnsi="David" w:cs="David"/>
          <w:sz w:val="24"/>
          <w:szCs w:val="24"/>
          <w:rtl/>
        </w:rPr>
        <w:t xml:space="preserve"> שלקטה "ותלקט"?</w:t>
      </w:r>
    </w:p>
    <w:p w14:paraId="550C95B4" w14:textId="77777777" w:rsidR="00864337" w:rsidRDefault="00864337" w:rsidP="00175CE1">
      <w:pPr>
        <w:spacing w:after="0" w:line="360" w:lineRule="auto"/>
        <w:ind w:left="401"/>
        <w:jc w:val="both"/>
        <w:rPr>
          <w:rFonts w:ascii="David" w:eastAsia="David" w:hAnsi="David" w:cs="David"/>
          <w:sz w:val="24"/>
          <w:szCs w:val="24"/>
        </w:rPr>
      </w:pPr>
      <w:r>
        <w:rPr>
          <w:rFonts w:ascii="David" w:eastAsia="David" w:hAnsi="David" w:cs="David"/>
          <w:sz w:val="24"/>
          <w:szCs w:val="24"/>
          <w:rtl/>
        </w:rPr>
        <w:t>המדרש עונה לשאלתו - אכן, לפני שרות החלה ללקט היא הלכה לשדה וחזרה לביתה כדי לסמן לעצמה את הדרך הנכונה מן השדה לבית נעמי]</w:t>
      </w:r>
    </w:p>
    <w:p w14:paraId="3CBA2EEA" w14:textId="77777777" w:rsidR="00175CE1" w:rsidRDefault="00175CE1" w:rsidP="00C80B20">
      <w:pPr>
        <w:spacing w:after="0" w:line="360" w:lineRule="auto"/>
        <w:jc w:val="both"/>
        <w:rPr>
          <w:rFonts w:ascii="David" w:eastAsia="David" w:hAnsi="David" w:cs="David"/>
          <w:sz w:val="24"/>
          <w:szCs w:val="24"/>
          <w:rtl/>
        </w:rPr>
      </w:pPr>
    </w:p>
    <w:p w14:paraId="5ED80A42" w14:textId="056CDF2B"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w:t>
      </w:r>
    </w:p>
    <w:p w14:paraId="210E6716"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מילים בפסוק הם המקור לדברי המדרשים? </w:t>
      </w:r>
    </w:p>
    <w:p w14:paraId="40957A0E"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איך מבינים המדרשים את המילה "ותבוא"? </w:t>
      </w:r>
    </w:p>
    <w:p w14:paraId="4178345E"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מהי השאלה ששואלים המדרשים?</w:t>
      </w:r>
    </w:p>
    <w:p w14:paraId="3B7DC65A" w14:textId="77777777" w:rsidR="00864337" w:rsidRDefault="00864337" w:rsidP="00C80B20">
      <w:pPr>
        <w:pBdr>
          <w:top w:val="nil"/>
          <w:left w:val="nil"/>
          <w:bottom w:val="nil"/>
          <w:right w:val="nil"/>
          <w:between w:val="nil"/>
        </w:pBdr>
        <w:spacing w:after="0" w:line="360" w:lineRule="auto"/>
        <w:ind w:left="360"/>
        <w:jc w:val="both"/>
        <w:rPr>
          <w:rFonts w:ascii="David" w:eastAsia="David" w:hAnsi="David" w:cs="David"/>
          <w:color w:val="000000"/>
          <w:sz w:val="24"/>
          <w:szCs w:val="24"/>
        </w:rPr>
      </w:pPr>
      <w:r>
        <w:rPr>
          <w:rFonts w:ascii="David" w:eastAsia="David" w:hAnsi="David" w:cs="David"/>
          <w:color w:val="000000"/>
          <w:sz w:val="24"/>
          <w:szCs w:val="24"/>
          <w:rtl/>
        </w:rPr>
        <w:t xml:space="preserve">נאסוף את העולה מהמדרשים על דמותה של רות: </w:t>
      </w:r>
    </w:p>
    <w:p w14:paraId="632F3A1E"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איזו מידה של רות עולה מן המדרש הראשון, ואיזה מסר נוכל ללמוד ממנו? </w:t>
      </w:r>
    </w:p>
    <w:p w14:paraId="25D57F6B"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מה מלמד אותנו המדרש השני על מצבה של רות בהגיעה לבית לחם? מה נוכל לומר על ההצעה שלה ללכת ללקט בשדה לאור מצב זה?</w:t>
      </w:r>
    </w:p>
    <w:p w14:paraId="0A8602A4" w14:textId="77777777" w:rsidR="00864337" w:rsidRDefault="00864337" w:rsidP="00C80B20">
      <w:pPr>
        <w:spacing w:after="0" w:line="360" w:lineRule="auto"/>
        <w:jc w:val="both"/>
        <w:rPr>
          <w:rFonts w:ascii="David" w:eastAsia="David" w:hAnsi="David" w:cs="David"/>
          <w:sz w:val="24"/>
          <w:szCs w:val="24"/>
        </w:rPr>
      </w:pPr>
    </w:p>
    <w:p w14:paraId="52200E17" w14:textId="77777777"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8"/>
          <w:szCs w:val="28"/>
        </w:rPr>
      </w:pPr>
      <w:r>
        <w:rPr>
          <w:rFonts w:ascii="David" w:eastAsia="David" w:hAnsi="David" w:cs="David"/>
          <w:sz w:val="28"/>
          <w:szCs w:val="28"/>
          <w:rtl/>
        </w:rPr>
        <w:t xml:space="preserve">ברקע הדברים: מתנות עניים </w:t>
      </w:r>
    </w:p>
    <w:p w14:paraId="32C97142" w14:textId="03E064F2" w:rsidR="00864337" w:rsidRDefault="00864337" w:rsidP="00C77302">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פרק ב מתחיל בתקופת קציר השעורים (פרק א פסוק </w:t>
      </w:r>
      <w:proofErr w:type="spellStart"/>
      <w:r>
        <w:rPr>
          <w:rFonts w:ascii="David" w:eastAsia="David" w:hAnsi="David" w:cs="David"/>
          <w:sz w:val="24"/>
          <w:szCs w:val="24"/>
          <w:rtl/>
        </w:rPr>
        <w:t>כב</w:t>
      </w:r>
      <w:proofErr w:type="spellEnd"/>
      <w:r>
        <w:rPr>
          <w:rFonts w:ascii="David" w:eastAsia="David" w:hAnsi="David" w:cs="David"/>
          <w:sz w:val="24"/>
          <w:szCs w:val="24"/>
          <w:rtl/>
        </w:rPr>
        <w:t xml:space="preserve">, תקופת הפסח) ומסתיים בקציר החיטים (פרק ב פסוק </w:t>
      </w:r>
      <w:proofErr w:type="spellStart"/>
      <w:r>
        <w:rPr>
          <w:rFonts w:ascii="David" w:eastAsia="David" w:hAnsi="David" w:cs="David"/>
          <w:sz w:val="24"/>
          <w:szCs w:val="24"/>
          <w:rtl/>
        </w:rPr>
        <w:t>כג</w:t>
      </w:r>
      <w:proofErr w:type="spellEnd"/>
      <w:r>
        <w:rPr>
          <w:rFonts w:ascii="David" w:eastAsia="David" w:hAnsi="David" w:cs="David"/>
          <w:sz w:val="24"/>
          <w:szCs w:val="24"/>
          <w:rtl/>
        </w:rPr>
        <w:t xml:space="preserve">, תקופת הקיץ). לימוד הפרק מאפשר לנו להכיר מציאות ממשית של קיום מצוות מתנות עניים, על הקשיים והמורכבות המתלוות אליה. </w:t>
      </w:r>
    </w:p>
    <w:p w14:paraId="3608B428" w14:textId="675FD4BC"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הציווי על מתנות עניים: "וּבְקֻצְרְכֶם אֶת קְצִיר אַרְצְכֶם: לֹא תְכַלֶּה פְּאַת שָׂדְךָ לִקְצֹר, וְלֶקֶט קְצִירְךָ לֹא תְלַקֵּט. וְכַרְמְךָ לֹא תְעוֹלֵל, וּפֶרֶט כַּרְמְךָ לֹא תְלַקֵּט - לֶעָנִי וְלַגֵּר </w:t>
      </w:r>
      <w:proofErr w:type="spellStart"/>
      <w:r>
        <w:rPr>
          <w:rFonts w:ascii="David" w:eastAsia="David" w:hAnsi="David" w:cs="David"/>
          <w:sz w:val="24"/>
          <w:szCs w:val="24"/>
          <w:rtl/>
        </w:rPr>
        <w:t>תַּעֲזֹב</w:t>
      </w:r>
      <w:proofErr w:type="spellEnd"/>
      <w:r>
        <w:rPr>
          <w:rFonts w:ascii="David" w:eastAsia="David" w:hAnsi="David" w:cs="David"/>
          <w:sz w:val="24"/>
          <w:szCs w:val="24"/>
          <w:rtl/>
        </w:rPr>
        <w:t xml:space="preserve"> אֹתָם, אֲנִי ה' </w:t>
      </w:r>
      <w:proofErr w:type="spellStart"/>
      <w:r>
        <w:rPr>
          <w:rFonts w:ascii="David" w:eastAsia="David" w:hAnsi="David" w:cs="David"/>
          <w:sz w:val="24"/>
          <w:szCs w:val="24"/>
          <w:rtl/>
        </w:rPr>
        <w:t>אֱלֹהֵיכֶם</w:t>
      </w:r>
      <w:proofErr w:type="spellEnd"/>
      <w:r>
        <w:rPr>
          <w:rFonts w:ascii="David" w:eastAsia="David" w:hAnsi="David" w:cs="David"/>
          <w:sz w:val="24"/>
          <w:szCs w:val="24"/>
          <w:rtl/>
        </w:rPr>
        <w:t xml:space="preserve">" (ויקרא </w:t>
      </w:r>
      <w:proofErr w:type="spellStart"/>
      <w:r>
        <w:rPr>
          <w:rFonts w:ascii="David" w:eastAsia="David" w:hAnsi="David" w:cs="David"/>
          <w:sz w:val="24"/>
          <w:szCs w:val="24"/>
          <w:rtl/>
        </w:rPr>
        <w:t>יט</w:t>
      </w:r>
      <w:proofErr w:type="spellEnd"/>
      <w:r>
        <w:rPr>
          <w:rFonts w:ascii="David" w:eastAsia="David" w:hAnsi="David" w:cs="David"/>
          <w:sz w:val="24"/>
          <w:szCs w:val="24"/>
          <w:rtl/>
        </w:rPr>
        <w:t>, ט-י)</w:t>
      </w:r>
    </w:p>
    <w:p w14:paraId="06F42F7D" w14:textId="77777777"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"כִּי תִקְצֹר קְצִירְךָ בְשָׂדֶךָ וְשָׁכַחְתָּ עֹמֶר בַּשָּׂדֶה: לֹא תָשׁוּב לְקַחְתּוֹ - לַגֵּר לַיָּתוֹם וְלָאַלְמָנָה יִהְיֶה. לְמַעַן יְבָרֶכְךָ ה' </w:t>
      </w:r>
      <w:proofErr w:type="spellStart"/>
      <w:r>
        <w:rPr>
          <w:rFonts w:ascii="David" w:eastAsia="David" w:hAnsi="David" w:cs="David"/>
          <w:sz w:val="24"/>
          <w:szCs w:val="24"/>
          <w:rtl/>
        </w:rPr>
        <w:t>אֱלֹהֶיך</w:t>
      </w:r>
      <w:proofErr w:type="spellEnd"/>
      <w:r>
        <w:rPr>
          <w:rFonts w:ascii="David" w:eastAsia="David" w:hAnsi="David" w:cs="David"/>
          <w:sz w:val="24"/>
          <w:szCs w:val="24"/>
          <w:rtl/>
        </w:rPr>
        <w:t xml:space="preserve">ָ בְּכֹל מַעֲשֵׂה יָדֶיךָ" (דברים כד, </w:t>
      </w:r>
      <w:proofErr w:type="spellStart"/>
      <w:r>
        <w:rPr>
          <w:rFonts w:ascii="David" w:eastAsia="David" w:hAnsi="David" w:cs="David"/>
          <w:sz w:val="24"/>
          <w:szCs w:val="24"/>
          <w:rtl/>
        </w:rPr>
        <w:t>יט</w:t>
      </w:r>
      <w:proofErr w:type="spellEnd"/>
      <w:r>
        <w:rPr>
          <w:rFonts w:ascii="David" w:eastAsia="David" w:hAnsi="David" w:cs="David"/>
          <w:sz w:val="24"/>
          <w:szCs w:val="24"/>
          <w:rtl/>
        </w:rPr>
        <w:t>).</w:t>
      </w:r>
    </w:p>
    <w:p w14:paraId="60CE706D" w14:textId="77777777"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ננחה את התלמידים למצוא את המצוות השונות המוזכרות בפסוקים. נמיין אותן למצוות בשדה ולמצוות בכרם. נמצא גם את מטרת המצוות המוזכרת בפסוקים. </w:t>
      </w:r>
    </w:p>
    <w:p w14:paraId="6ABBF144" w14:textId="77777777" w:rsidR="00864337" w:rsidRDefault="00864337" w:rsidP="00C80B20">
      <w:pPr>
        <w:pBdr>
          <w:top w:val="nil"/>
          <w:left w:val="nil"/>
          <w:bottom w:val="nil"/>
          <w:right w:val="nil"/>
          <w:between w:val="nil"/>
        </w:pBd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(הבהרה: מצוות מתנות עניים עומדת ברקע הפרק. חשוב שתלמידים יכירו את המצווה, אך הם לא יישאלו על פרטי המצווה). </w:t>
      </w:r>
    </w:p>
    <w:p w14:paraId="4723BE94"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p>
    <w:p w14:paraId="38A4D522" w14:textId="77777777" w:rsidR="00DC4F2E" w:rsidRDefault="00DC4F2E">
      <w:pPr>
        <w:rPr>
          <w:rFonts w:ascii="David" w:eastAsia="David" w:hAnsi="David" w:cs="David"/>
          <w:b/>
          <w:sz w:val="32"/>
          <w:szCs w:val="32"/>
          <w:rtl/>
        </w:rPr>
      </w:pPr>
      <w:r>
        <w:rPr>
          <w:rFonts w:ascii="David" w:eastAsia="David" w:hAnsi="David" w:cs="David"/>
          <w:b/>
          <w:sz w:val="32"/>
          <w:szCs w:val="32"/>
          <w:rtl/>
        </w:rPr>
        <w:br w:type="page"/>
      </w:r>
    </w:p>
    <w:p w14:paraId="41531DCA" w14:textId="5D2A3E4C"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lastRenderedPageBreak/>
        <w:t xml:space="preserve">פסוקים ד-ז: השיחה בין בועז לנערו </w:t>
      </w:r>
    </w:p>
    <w:p w14:paraId="3C348635" w14:textId="351AB769" w:rsidR="00000FB7" w:rsidRDefault="00864337" w:rsidP="0052639F">
      <w:pPr>
        <w:spacing w:after="0" w:line="360" w:lineRule="auto"/>
        <w:jc w:val="both"/>
        <w:rPr>
          <w:rFonts w:ascii="David" w:eastAsia="David" w:hAnsi="David" w:cs="David"/>
          <w:sz w:val="28"/>
          <w:szCs w:val="28"/>
          <w:rtl/>
        </w:rPr>
      </w:pPr>
      <w:r>
        <w:rPr>
          <w:rFonts w:ascii="David" w:eastAsia="David" w:hAnsi="David" w:cs="David"/>
          <w:sz w:val="24"/>
          <w:szCs w:val="24"/>
          <w:rtl/>
        </w:rPr>
        <w:t xml:space="preserve">נקרא את השיחה בין בועז לממונה על הקוצרים (המילה "נער" עשויה להטעות כאן, נשים לב לתפקידו של הנער). </w:t>
      </w:r>
    </w:p>
    <w:p w14:paraId="4292436D" w14:textId="3E2568DC"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שאלתו של בועז</w:t>
      </w:r>
    </w:p>
    <w:p w14:paraId="00317EF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בועז שאל את נערו הממונה על הקוצרים "למי הנערה הזאת". יתכן שנוכל ללמוד מהשאלה שבעלי השדה הכירו את העניים הלוקטים בשדה. נעיין בשני פירושים המבהירים את סיבת התעניינותו של בעז בנערה שבשדה.</w:t>
      </w:r>
    </w:p>
    <w:p w14:paraId="05DFD54C" w14:textId="77777777" w:rsidR="00864337" w:rsidRDefault="00864337" w:rsidP="00C80B20">
      <w:pPr>
        <w:numPr>
          <w:ilvl w:val="0"/>
          <w:numId w:val="23"/>
        </w:numPr>
        <w:pBdr>
          <w:top w:val="nil"/>
          <w:left w:val="nil"/>
          <w:bottom w:val="nil"/>
          <w:right w:val="nil"/>
          <w:between w:val="nil"/>
        </w:pBdr>
        <w:spacing w:after="0" w:line="360" w:lineRule="auto"/>
        <w:jc w:val="both"/>
        <w:rPr>
          <w:rFonts w:ascii="David" w:eastAsia="David" w:hAnsi="David" w:cs="David"/>
          <w:color w:val="000000"/>
          <w:sz w:val="24"/>
          <w:szCs w:val="24"/>
        </w:rPr>
      </w:pPr>
      <w:proofErr w:type="spellStart"/>
      <w:r>
        <w:rPr>
          <w:rFonts w:ascii="David" w:eastAsia="David" w:hAnsi="David" w:cs="David"/>
          <w:color w:val="000000"/>
          <w:sz w:val="24"/>
          <w:szCs w:val="24"/>
          <w:rtl/>
        </w:rPr>
        <w:t>ראב"ע</w:t>
      </w:r>
      <w:proofErr w:type="spellEnd"/>
      <w:r>
        <w:rPr>
          <w:rFonts w:ascii="David" w:eastAsia="David" w:hAnsi="David" w:cs="David"/>
          <w:color w:val="000000"/>
          <w:sz w:val="24"/>
          <w:szCs w:val="24"/>
          <w:rtl/>
        </w:rPr>
        <w:t xml:space="preserve">: (ה) </w:t>
      </w:r>
      <w:r>
        <w:rPr>
          <w:rFonts w:ascii="David" w:eastAsia="David" w:hAnsi="David" w:cs="David"/>
          <w:b/>
          <w:color w:val="000000"/>
          <w:sz w:val="24"/>
          <w:szCs w:val="24"/>
          <w:rtl/>
        </w:rPr>
        <w:t>למי הנערה הזאת</w:t>
      </w:r>
      <w:r>
        <w:rPr>
          <w:rFonts w:ascii="David" w:eastAsia="David" w:hAnsi="David" w:cs="David"/>
          <w:color w:val="000000"/>
          <w:sz w:val="24"/>
          <w:szCs w:val="24"/>
          <w:rtl/>
        </w:rPr>
        <w:t xml:space="preserve"> - .. אולי שאל את הנער כי ראה לבושה כלבוש ארצה [מואב] ודרך הדרש ידוע. </w:t>
      </w:r>
    </w:p>
    <w:p w14:paraId="77066DBE" w14:textId="77777777" w:rsidR="00864337" w:rsidRDefault="00864337" w:rsidP="00C80B20">
      <w:pPr>
        <w:numPr>
          <w:ilvl w:val="0"/>
          <w:numId w:val="23"/>
        </w:numPr>
        <w:pBdr>
          <w:top w:val="nil"/>
          <w:left w:val="nil"/>
          <w:bottom w:val="nil"/>
          <w:right w:val="nil"/>
          <w:between w:val="nil"/>
        </w:pBdr>
        <w:spacing w:after="0" w:line="360" w:lineRule="auto"/>
        <w:jc w:val="both"/>
        <w:rPr>
          <w:rFonts w:ascii="David" w:eastAsia="David" w:hAnsi="David" w:cs="David"/>
          <w:b/>
          <w:color w:val="000000"/>
          <w:sz w:val="24"/>
          <w:szCs w:val="24"/>
        </w:rPr>
      </w:pPr>
      <w:r>
        <w:rPr>
          <w:rFonts w:ascii="David" w:eastAsia="David" w:hAnsi="David" w:cs="David"/>
          <w:color w:val="000000"/>
          <w:sz w:val="24"/>
          <w:szCs w:val="24"/>
          <w:rtl/>
        </w:rPr>
        <w:t>רות רבה (</w:t>
      </w:r>
      <w:proofErr w:type="spellStart"/>
      <w:r>
        <w:rPr>
          <w:rFonts w:ascii="David" w:eastAsia="David" w:hAnsi="David" w:cs="David"/>
          <w:color w:val="000000"/>
          <w:sz w:val="24"/>
          <w:szCs w:val="24"/>
          <w:rtl/>
        </w:rPr>
        <w:t>וילנא</w:t>
      </w:r>
      <w:proofErr w:type="spellEnd"/>
      <w:r>
        <w:rPr>
          <w:rFonts w:ascii="David" w:eastAsia="David" w:hAnsi="David" w:cs="David"/>
          <w:color w:val="000000"/>
          <w:sz w:val="24"/>
          <w:szCs w:val="24"/>
          <w:rtl/>
        </w:rPr>
        <w:t xml:space="preserve">) ד:  </w:t>
      </w:r>
      <w:r>
        <w:rPr>
          <w:rFonts w:ascii="David" w:eastAsia="David" w:hAnsi="David" w:cs="David"/>
          <w:b/>
          <w:color w:val="000000"/>
          <w:sz w:val="24"/>
          <w:szCs w:val="24"/>
          <w:rtl/>
        </w:rPr>
        <w:t>"למי הנערה הזאת</w:t>
      </w:r>
      <w:r>
        <w:rPr>
          <w:rFonts w:ascii="David" w:eastAsia="David" w:hAnsi="David" w:cs="David"/>
          <w:color w:val="000000"/>
          <w:sz w:val="24"/>
          <w:szCs w:val="24"/>
          <w:rtl/>
        </w:rPr>
        <w:t xml:space="preserve"> ..., אלא כיון שראה אותה  ומעשיה נאים התחיל שואל עליה, </w:t>
      </w:r>
    </w:p>
    <w:p w14:paraId="4CAD15E2"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Pr>
        <w:t xml:space="preserve">                                          </w:t>
      </w:r>
      <w:r>
        <w:rPr>
          <w:rFonts w:ascii="David" w:eastAsia="David" w:hAnsi="David" w:cs="David"/>
          <w:sz w:val="24"/>
          <w:szCs w:val="24"/>
          <w:rtl/>
        </w:rPr>
        <w:t xml:space="preserve">כל הנשים </w:t>
      </w:r>
      <w:proofErr w:type="spellStart"/>
      <w:r>
        <w:rPr>
          <w:rFonts w:ascii="David" w:eastAsia="David" w:hAnsi="David" w:cs="David"/>
          <w:sz w:val="24"/>
          <w:szCs w:val="24"/>
          <w:rtl/>
        </w:rPr>
        <w:t>שוחחות</w:t>
      </w:r>
      <w:proofErr w:type="spellEnd"/>
      <w:r>
        <w:rPr>
          <w:rFonts w:ascii="David" w:eastAsia="David" w:hAnsi="David" w:cs="David"/>
          <w:sz w:val="24"/>
          <w:szCs w:val="24"/>
          <w:rtl/>
        </w:rPr>
        <w:t xml:space="preserve"> ומלקטות וזו יושבת ומלקטת... </w:t>
      </w:r>
    </w:p>
    <w:p w14:paraId="272D5C8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                                          כל הנשים משחקות עם הקוצרים וזו מצנעת עצמה, </w:t>
      </w:r>
    </w:p>
    <w:p w14:paraId="57B6F46D" w14:textId="406CC22D" w:rsidR="00C77302" w:rsidRDefault="00864337" w:rsidP="00000FB7">
      <w:pPr>
        <w:spacing w:after="0" w:line="360" w:lineRule="auto"/>
        <w:jc w:val="both"/>
        <w:rPr>
          <w:rFonts w:ascii="David" w:eastAsia="David" w:hAnsi="David" w:cs="David"/>
          <w:sz w:val="24"/>
          <w:szCs w:val="24"/>
          <w:rtl/>
        </w:rPr>
      </w:pPr>
      <w:r>
        <w:rPr>
          <w:rFonts w:ascii="David" w:eastAsia="David" w:hAnsi="David" w:cs="David"/>
          <w:sz w:val="24"/>
          <w:szCs w:val="24"/>
          <w:rtl/>
        </w:rPr>
        <w:t xml:space="preserve">                                          כל הנשים מלקטות בין </w:t>
      </w:r>
      <w:proofErr w:type="spellStart"/>
      <w:r>
        <w:rPr>
          <w:rFonts w:ascii="David" w:eastAsia="David" w:hAnsi="David" w:cs="David"/>
          <w:sz w:val="24"/>
          <w:szCs w:val="24"/>
          <w:rtl/>
        </w:rPr>
        <w:t>העמרים</w:t>
      </w:r>
      <w:proofErr w:type="spellEnd"/>
      <w:r>
        <w:rPr>
          <w:rFonts w:ascii="David" w:eastAsia="David" w:hAnsi="David" w:cs="David"/>
          <w:sz w:val="24"/>
          <w:szCs w:val="24"/>
          <w:rtl/>
        </w:rPr>
        <w:t xml:space="preserve"> וזו מלקטת מן ההפקר". </w:t>
      </w:r>
    </w:p>
    <w:p w14:paraId="407E4A0A" w14:textId="04C6BFC1"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w:t>
      </w:r>
    </w:p>
    <w:p w14:paraId="47EB442A"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ע"פ כל אחד מהמקורות, מהו המאפיין המיוחד של רות שהביא את בועז לשאול מי היא?</w:t>
      </w:r>
    </w:p>
    <w:p w14:paraId="27A2D3A1"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המדרש מתייחס למידת הצניעות של רות. אילו היבטים של צניעות מתאר המדרש? </w:t>
      </w:r>
    </w:p>
    <w:p w14:paraId="2C9D8F32" w14:textId="77777777" w:rsidR="00864337" w:rsidRDefault="00864337" w:rsidP="00C80B20">
      <w:pPr>
        <w:numPr>
          <w:ilvl w:val="0"/>
          <w:numId w:val="2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"כל הנשים מלקטות בין </w:t>
      </w:r>
      <w:proofErr w:type="spellStart"/>
      <w:r>
        <w:rPr>
          <w:rFonts w:ascii="David" w:eastAsia="David" w:hAnsi="David" w:cs="David"/>
          <w:color w:val="000000"/>
          <w:sz w:val="24"/>
          <w:szCs w:val="24"/>
          <w:rtl/>
        </w:rPr>
        <w:t>העמרים</w:t>
      </w:r>
      <w:proofErr w:type="spellEnd"/>
      <w:r>
        <w:rPr>
          <w:rFonts w:ascii="David" w:eastAsia="David" w:hAnsi="David" w:cs="David"/>
          <w:color w:val="000000"/>
          <w:sz w:val="24"/>
          <w:szCs w:val="24"/>
          <w:rtl/>
        </w:rPr>
        <w:t xml:space="preserve"> וזו מלקטת מן ההפקר"- מהי המידה הנוספת העולה מן המדרש?  </w:t>
      </w:r>
    </w:p>
    <w:p w14:paraId="338B447C" w14:textId="77777777" w:rsidR="00864337" w:rsidRDefault="00864337" w:rsidP="00C80B20">
      <w:pPr>
        <w:pBdr>
          <w:top w:val="nil"/>
          <w:left w:val="nil"/>
          <w:bottom w:val="nil"/>
          <w:right w:val="nil"/>
          <w:between w:val="nil"/>
        </w:pBdr>
        <w:spacing w:after="0" w:line="360" w:lineRule="auto"/>
        <w:jc w:val="both"/>
        <w:rPr>
          <w:rFonts w:ascii="David" w:eastAsia="David" w:hAnsi="David" w:cs="David"/>
          <w:color w:val="000000"/>
          <w:sz w:val="24"/>
          <w:szCs w:val="24"/>
        </w:rPr>
      </w:pPr>
    </w:p>
    <w:p w14:paraId="00CF224A"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 xml:space="preserve">תשובת הנער </w:t>
      </w:r>
    </w:p>
    <w:p w14:paraId="2563312C"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תשובתו של הנער, נבחין בכינוי שבו הוא מכנה את רות: "נערה </w:t>
      </w:r>
      <w:proofErr w:type="spellStart"/>
      <w:r>
        <w:rPr>
          <w:rFonts w:ascii="David" w:eastAsia="David" w:hAnsi="David" w:cs="David"/>
          <w:sz w:val="24"/>
          <w:szCs w:val="24"/>
          <w:rtl/>
        </w:rPr>
        <w:t>מואביה</w:t>
      </w:r>
      <w:proofErr w:type="spellEnd"/>
      <w:r>
        <w:rPr>
          <w:rFonts w:ascii="David" w:eastAsia="David" w:hAnsi="David" w:cs="David"/>
          <w:sz w:val="24"/>
          <w:szCs w:val="24"/>
          <w:rtl/>
        </w:rPr>
        <w:t xml:space="preserve">" ונחשוב מה מלמד הכינוי על יחסו ויחסה של הקהילה בבית לחם לרות. </w:t>
      </w:r>
    </w:p>
    <w:p w14:paraId="696238F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נעיין בפרשנים השונים. יש ששמעו בדבריו של הנער הממונה על הקוצרים תיאור חיובי של רות ופעולתה בשדה בועז, ויש ששמעו בדבריו ביקורת כלפיה: </w:t>
      </w:r>
    </w:p>
    <w:p w14:paraId="7830CBE9" w14:textId="77777777" w:rsidR="00864337" w:rsidRDefault="00864337" w:rsidP="00C80B20">
      <w:pPr>
        <w:numPr>
          <w:ilvl w:val="0"/>
          <w:numId w:val="25"/>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"התחיל הנער מספר </w:t>
      </w:r>
      <w:r>
        <w:rPr>
          <w:rFonts w:ascii="David" w:eastAsia="David" w:hAnsi="David" w:cs="David"/>
          <w:color w:val="000000"/>
          <w:sz w:val="24"/>
          <w:szCs w:val="24"/>
          <w:u w:val="single"/>
          <w:rtl/>
        </w:rPr>
        <w:t>בשבחה</w:t>
      </w:r>
      <w:r>
        <w:rPr>
          <w:rFonts w:ascii="David" w:eastAsia="David" w:hAnsi="David" w:cs="David"/>
          <w:color w:val="000000"/>
          <w:sz w:val="24"/>
          <w:szCs w:val="24"/>
          <w:rtl/>
        </w:rPr>
        <w:t xml:space="preserve"> ובצניעות שבה" (רות זוטא ב, ז). </w:t>
      </w:r>
    </w:p>
    <w:p w14:paraId="69935C25" w14:textId="77777777" w:rsidR="003E4CE8" w:rsidRDefault="003E4CE8" w:rsidP="003E4CE8">
      <w:pPr>
        <w:pBdr>
          <w:top w:val="nil"/>
          <w:left w:val="nil"/>
          <w:bottom w:val="nil"/>
          <w:right w:val="nil"/>
          <w:between w:val="nil"/>
        </w:pBdr>
        <w:spacing w:after="0" w:line="360" w:lineRule="auto"/>
        <w:ind w:left="720"/>
        <w:jc w:val="both"/>
        <w:rPr>
          <w:rFonts w:ascii="David" w:eastAsia="David" w:hAnsi="David" w:cs="David"/>
          <w:color w:val="000000"/>
          <w:sz w:val="24"/>
          <w:szCs w:val="24"/>
          <w:rtl/>
        </w:rPr>
      </w:pPr>
      <w:r>
        <w:rPr>
          <w:rFonts w:ascii="David" w:eastAsia="David" w:hAnsi="David" w:cs="David" w:hint="cs"/>
          <w:color w:val="000000"/>
          <w:sz w:val="24"/>
          <w:szCs w:val="24"/>
          <w:rtl/>
        </w:rPr>
        <w:t>[</w:t>
      </w:r>
      <w:r w:rsidR="00864337">
        <w:rPr>
          <w:rFonts w:ascii="David" w:eastAsia="David" w:hAnsi="David" w:cs="David"/>
          <w:color w:val="000000"/>
          <w:sz w:val="24"/>
          <w:szCs w:val="24"/>
          <w:rtl/>
        </w:rPr>
        <w:t>השבח שהנער משמיע הוא המחויבות של רות לנעמי, ותיאור חריצותה: מאז הבוקר היא לא חדלה מללקוט.</w:t>
      </w:r>
      <w:r>
        <w:rPr>
          <w:rFonts w:ascii="David" w:eastAsia="David" w:hAnsi="David" w:cs="David" w:hint="cs"/>
          <w:color w:val="000000"/>
          <w:sz w:val="24"/>
          <w:szCs w:val="24"/>
          <w:rtl/>
        </w:rPr>
        <w:t>]</w:t>
      </w:r>
    </w:p>
    <w:p w14:paraId="030BA02F" w14:textId="4C015128" w:rsidR="00864337" w:rsidRDefault="00864337" w:rsidP="003E4CE8">
      <w:pPr>
        <w:pBdr>
          <w:top w:val="nil"/>
          <w:left w:val="nil"/>
          <w:bottom w:val="nil"/>
          <w:right w:val="nil"/>
          <w:between w:val="nil"/>
        </w:pBdr>
        <w:spacing w:after="0" w:line="360" w:lineRule="auto"/>
        <w:ind w:left="720"/>
        <w:jc w:val="both"/>
        <w:rPr>
          <w:rFonts w:ascii="David" w:eastAsia="David" w:hAnsi="David" w:cs="David"/>
          <w:color w:val="000000"/>
          <w:sz w:val="24"/>
          <w:szCs w:val="24"/>
        </w:rPr>
      </w:pPr>
      <w:r>
        <w:rPr>
          <w:rFonts w:ascii="David" w:eastAsia="David" w:hAnsi="David" w:cs="David"/>
          <w:color w:val="000000"/>
          <w:sz w:val="24"/>
          <w:szCs w:val="24"/>
          <w:rtl/>
        </w:rPr>
        <w:t xml:space="preserve"> </w:t>
      </w:r>
    </w:p>
    <w:p w14:paraId="700CEC56" w14:textId="68B5B05E" w:rsidR="00864337" w:rsidRDefault="00864337" w:rsidP="00C80B20">
      <w:pPr>
        <w:numPr>
          <w:ilvl w:val="0"/>
          <w:numId w:val="25"/>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"בדברי הנער שומעים </w:t>
      </w:r>
      <w:r>
        <w:rPr>
          <w:rFonts w:ascii="David" w:eastAsia="David" w:hAnsi="David" w:cs="David"/>
          <w:color w:val="000000"/>
          <w:sz w:val="24"/>
          <w:szCs w:val="24"/>
          <w:u w:val="single"/>
          <w:rtl/>
        </w:rPr>
        <w:t>טון שלילי</w:t>
      </w:r>
      <w:r>
        <w:rPr>
          <w:rFonts w:ascii="David" w:eastAsia="David" w:hAnsi="David" w:cs="David"/>
          <w:color w:val="000000"/>
          <w:sz w:val="24"/>
          <w:szCs w:val="24"/>
          <w:rtl/>
        </w:rPr>
        <w:t xml:space="preserve">. מבחינתו העיקר הוא שמדובר בנערה </w:t>
      </w:r>
      <w:proofErr w:type="spellStart"/>
      <w:r>
        <w:rPr>
          <w:rFonts w:ascii="David" w:eastAsia="David" w:hAnsi="David" w:cs="David"/>
          <w:color w:val="000000"/>
          <w:sz w:val="24"/>
          <w:szCs w:val="24"/>
          <w:rtl/>
        </w:rPr>
        <w:t>מואביה</w:t>
      </w:r>
      <w:proofErr w:type="spellEnd"/>
      <w:r>
        <w:rPr>
          <w:rFonts w:ascii="David" w:eastAsia="David" w:hAnsi="David" w:cs="David"/>
          <w:color w:val="000000"/>
          <w:sz w:val="24"/>
          <w:szCs w:val="24"/>
          <w:rtl/>
        </w:rPr>
        <w:t>...".</w:t>
      </w:r>
      <w:r>
        <w:rPr>
          <w:rFonts w:ascii="David" w:eastAsia="David" w:hAnsi="David" w:cs="David"/>
          <w:sz w:val="24"/>
          <w:szCs w:val="24"/>
          <w:rtl/>
        </w:rPr>
        <w:t xml:space="preserve">הנער אומר: "אלקטה נא ואספתי </w:t>
      </w:r>
      <w:proofErr w:type="spellStart"/>
      <w:r>
        <w:rPr>
          <w:rFonts w:ascii="David" w:eastAsia="David" w:hAnsi="David" w:cs="David"/>
          <w:sz w:val="24"/>
          <w:szCs w:val="24"/>
          <w:rtl/>
        </w:rPr>
        <w:t>בעמרים</w:t>
      </w:r>
      <w:proofErr w:type="spellEnd"/>
      <w:r>
        <w:rPr>
          <w:rFonts w:ascii="David" w:eastAsia="David" w:hAnsi="David" w:cs="David"/>
          <w:sz w:val="24"/>
          <w:szCs w:val="24"/>
          <w:rtl/>
        </w:rPr>
        <w:t>", אך רות אמרה: "ואלקטה בשיבולים". הנער אומר שרות אינה מכירה את הכללים שמותר לקחת רק שיבולים אלא לוקחת עומרים</w:t>
      </w:r>
      <w:r w:rsidR="00C77302">
        <w:rPr>
          <w:rFonts w:ascii="David" w:eastAsia="David" w:hAnsi="David" w:cs="David" w:hint="cs"/>
          <w:sz w:val="24"/>
          <w:szCs w:val="24"/>
          <w:rtl/>
        </w:rPr>
        <w:t xml:space="preserve"> [=חבילת שיבולים אגודה]</w:t>
      </w:r>
      <w:r>
        <w:rPr>
          <w:rFonts w:ascii="David" w:eastAsia="David" w:hAnsi="David" w:cs="David"/>
          <w:sz w:val="24"/>
          <w:szCs w:val="24"/>
          <w:rtl/>
        </w:rPr>
        <w:t>. לא זו בלבד שהיא מלקטת עומרים, אלא שכל היום היא רק אוספת ולא נחה. טון הדברים הוא שלילי, הנער רואה את מעשי רות באור שלילי". (</w:t>
      </w:r>
      <w:hyperlink r:id="rId9">
        <w:r>
          <w:rPr>
            <w:rFonts w:ascii="David" w:eastAsia="David" w:hAnsi="David" w:cs="David"/>
            <w:color w:val="0563C1"/>
            <w:sz w:val="24"/>
            <w:szCs w:val="24"/>
            <w:u w:val="single"/>
            <w:rtl/>
          </w:rPr>
          <w:t>מפגש</w:t>
        </w:r>
      </w:hyperlink>
      <w:hyperlink r:id="rId10">
        <w:r>
          <w:rPr>
            <w:rFonts w:ascii="David" w:eastAsia="David" w:hAnsi="David" w:cs="David"/>
            <w:color w:val="0563C1"/>
            <w:sz w:val="24"/>
            <w:szCs w:val="24"/>
            <w:u w:val="single"/>
            <w:rtl/>
          </w:rPr>
          <w:t xml:space="preserve"> </w:t>
        </w:r>
      </w:hyperlink>
      <w:hyperlink r:id="rId11">
        <w:r>
          <w:rPr>
            <w:rFonts w:ascii="David" w:eastAsia="David" w:hAnsi="David" w:cs="David"/>
            <w:color w:val="0563C1"/>
            <w:sz w:val="24"/>
            <w:szCs w:val="24"/>
            <w:u w:val="single"/>
            <w:rtl/>
          </w:rPr>
          <w:t>בועז</w:t>
        </w:r>
      </w:hyperlink>
      <w:hyperlink r:id="rId12">
        <w:r>
          <w:rPr>
            <w:rFonts w:ascii="David" w:eastAsia="David" w:hAnsi="David" w:cs="David"/>
            <w:color w:val="0563C1"/>
            <w:sz w:val="24"/>
            <w:szCs w:val="24"/>
            <w:u w:val="single"/>
            <w:rtl/>
          </w:rPr>
          <w:t xml:space="preserve"> </w:t>
        </w:r>
      </w:hyperlink>
      <w:hyperlink r:id="rId13">
        <w:r>
          <w:rPr>
            <w:rFonts w:ascii="David" w:eastAsia="David" w:hAnsi="David" w:cs="David"/>
            <w:color w:val="0563C1"/>
            <w:sz w:val="24"/>
            <w:szCs w:val="24"/>
            <w:u w:val="single"/>
            <w:rtl/>
          </w:rPr>
          <w:t>ורות</w:t>
        </w:r>
      </w:hyperlink>
      <w:r>
        <w:rPr>
          <w:rFonts w:ascii="David" w:eastAsia="David" w:hAnsi="David" w:cs="David"/>
          <w:sz w:val="24"/>
          <w:szCs w:val="24"/>
          <w:rtl/>
        </w:rPr>
        <w:t>, הרב דוד סבתו).</w:t>
      </w:r>
    </w:p>
    <w:p w14:paraId="3AD3811A" w14:textId="77777777" w:rsidR="00864337" w:rsidRDefault="00864337" w:rsidP="00C80B20">
      <w:pPr>
        <w:spacing w:after="0" w:line="360" w:lineRule="auto"/>
        <w:jc w:val="both"/>
        <w:rPr>
          <w:rFonts w:ascii="David" w:eastAsia="David" w:hAnsi="David" w:cs="David"/>
          <w:b/>
          <w:sz w:val="24"/>
          <w:szCs w:val="24"/>
        </w:rPr>
      </w:pPr>
      <w:r>
        <w:rPr>
          <w:rFonts w:ascii="David" w:eastAsia="David" w:hAnsi="David" w:cs="David"/>
          <w:b/>
          <w:sz w:val="24"/>
          <w:szCs w:val="24"/>
          <w:rtl/>
        </w:rPr>
        <w:t xml:space="preserve">כאן נוכל לתרגל מיומנות נוספת: ביסוס טענה מתוך הכתובים. </w:t>
      </w:r>
    </w:p>
    <w:p w14:paraId="5F0C958A" w14:textId="77777777" w:rsidR="00864337" w:rsidRDefault="00864337" w:rsidP="00C80B20">
      <w:pPr>
        <w:spacing w:after="0" w:line="360" w:lineRule="auto"/>
        <w:jc w:val="both"/>
        <w:rPr>
          <w:rFonts w:ascii="David" w:eastAsia="David" w:hAnsi="David" w:cs="David"/>
          <w:b/>
          <w:sz w:val="24"/>
          <w:szCs w:val="24"/>
        </w:rPr>
      </w:pPr>
    </w:p>
    <w:p w14:paraId="00D1B9D6" w14:textId="77777777" w:rsidR="00864337" w:rsidRDefault="00864337" w:rsidP="00C80B20">
      <w:pPr>
        <w:shd w:val="clear" w:color="auto" w:fill="E2EFD9"/>
        <w:spacing w:after="0" w:line="360" w:lineRule="auto"/>
        <w:jc w:val="both"/>
        <w:rPr>
          <w:rFonts w:ascii="David" w:eastAsia="David" w:hAnsi="David" w:cs="David"/>
          <w:sz w:val="28"/>
          <w:szCs w:val="28"/>
        </w:rPr>
      </w:pPr>
      <w:r>
        <w:rPr>
          <w:rFonts w:ascii="David" w:eastAsia="David" w:hAnsi="David" w:cs="David"/>
          <w:sz w:val="28"/>
          <w:szCs w:val="28"/>
          <w:rtl/>
        </w:rPr>
        <w:t>ביסוס טענה מתוך הכתובים: הקניה</w:t>
      </w:r>
    </w:p>
    <w:p w14:paraId="08D2ED09"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דרשנים, ופרשנים מבחינים בפרטי הפסוקים ובשאלות העולות מהם, ומתוך כך טוענים טענה המרחיבה ומעמיקה את הבנת הכתובים. בהוראת תנ"ך  נרצה שהתלמידים ידעו לעשות את התהליך ההפוך: לפגוש ציטוט מתוך פירוש, מדרש או מאמר, להבין אותו ולדעת להביא ראיות התומכות אותו מתוך הכתובים (ולחילופין - להקשות ולשאול על הפירוש). חשיבותה של מיומנות זו היא בכך שהיא מחייבת הבנת הפרשן ומחזירה אותנו לקריאה </w:t>
      </w:r>
      <w:proofErr w:type="spellStart"/>
      <w:r>
        <w:rPr>
          <w:rFonts w:ascii="David" w:eastAsia="David" w:hAnsi="David" w:cs="David"/>
          <w:sz w:val="24"/>
          <w:szCs w:val="24"/>
          <w:rtl/>
        </w:rPr>
        <w:t>מדוייקת</w:t>
      </w:r>
      <w:proofErr w:type="spellEnd"/>
      <w:r>
        <w:rPr>
          <w:rFonts w:ascii="David" w:eastAsia="David" w:hAnsi="David" w:cs="David"/>
          <w:sz w:val="24"/>
          <w:szCs w:val="24"/>
          <w:rtl/>
        </w:rPr>
        <w:t xml:space="preserve"> של  פסוקי התנ"ך תוך  שימת לב לפרטים. </w:t>
      </w:r>
    </w:p>
    <w:p w14:paraId="1EDC1EC8" w14:textId="77777777" w:rsidR="00864337" w:rsidRDefault="00864337" w:rsidP="00C80B20">
      <w:pPr>
        <w:spacing w:after="0" w:line="360" w:lineRule="auto"/>
        <w:jc w:val="both"/>
        <w:rPr>
          <w:rFonts w:ascii="David" w:eastAsia="David" w:hAnsi="David" w:cs="David"/>
          <w:b/>
          <w:sz w:val="24"/>
          <w:szCs w:val="24"/>
        </w:rPr>
      </w:pPr>
    </w:p>
    <w:p w14:paraId="7D959995"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 xml:space="preserve">ביסוס טענה מתוך הכתובים- תרגול ראשון: </w:t>
      </w:r>
    </w:p>
    <w:p w14:paraId="6F31F72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את התלמידים מה רוצה הנער אשר על הקוצרים לומר  בתשובתו לבועז: האם הוא משבח את רות או מבקר אותה? ננחה אותם לבסס את תשובתם מתוך הפסוקים, ולהסביר את הביסוס. </w:t>
      </w:r>
    </w:p>
    <w:p w14:paraId="6AE38BB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lastRenderedPageBreak/>
        <w:t>מטרתנו היא להביא את התלמידים להבחין בפרטי הפסוקים.</w:t>
      </w:r>
    </w:p>
    <w:p w14:paraId="36744273" w14:textId="77777777" w:rsidR="00864337" w:rsidRDefault="00864337" w:rsidP="00C80B20">
      <w:pPr>
        <w:spacing w:after="0" w:line="360" w:lineRule="auto"/>
        <w:jc w:val="both"/>
        <w:rPr>
          <w:rFonts w:ascii="David" w:eastAsia="David" w:hAnsi="David" w:cs="David"/>
          <w:sz w:val="24"/>
          <w:szCs w:val="24"/>
        </w:rPr>
      </w:pPr>
    </w:p>
    <w:p w14:paraId="25261490"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(שימו לב- בהמשך השיעור מוצע תרגול נוסף לאותה מיומנות, ברמת מורכבות גבוהה יותר). </w:t>
      </w:r>
    </w:p>
    <w:p w14:paraId="40EFA989" w14:textId="77777777" w:rsidR="00864337" w:rsidRDefault="00864337" w:rsidP="00C80B20">
      <w:pPr>
        <w:spacing w:after="0" w:line="360" w:lineRule="auto"/>
        <w:jc w:val="both"/>
        <w:rPr>
          <w:rFonts w:ascii="David" w:eastAsia="David" w:hAnsi="David" w:cs="David"/>
          <w:sz w:val="24"/>
          <w:szCs w:val="24"/>
        </w:rPr>
      </w:pPr>
    </w:p>
    <w:p w14:paraId="4547C2B6"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פסוקים ח-</w:t>
      </w:r>
      <w:proofErr w:type="spellStart"/>
      <w:r>
        <w:rPr>
          <w:rFonts w:ascii="David" w:eastAsia="David" w:hAnsi="David" w:cs="David"/>
          <w:b/>
          <w:sz w:val="32"/>
          <w:szCs w:val="32"/>
          <w:rtl/>
        </w:rPr>
        <w:t>טז</w:t>
      </w:r>
      <w:proofErr w:type="spellEnd"/>
      <w:r>
        <w:rPr>
          <w:rFonts w:ascii="David" w:eastAsia="David" w:hAnsi="David" w:cs="David"/>
          <w:b/>
          <w:sz w:val="32"/>
          <w:szCs w:val="32"/>
          <w:rtl/>
        </w:rPr>
        <w:t xml:space="preserve">: השיחה בין בועז לרות </w:t>
      </w:r>
    </w:p>
    <w:p w14:paraId="7F970F4C" w14:textId="5CA49DE7" w:rsidR="00C77302" w:rsidRDefault="00864337" w:rsidP="00000FB7">
      <w:pPr>
        <w:spacing w:after="0" w:line="360" w:lineRule="auto"/>
        <w:jc w:val="both"/>
        <w:rPr>
          <w:rFonts w:ascii="David" w:eastAsia="David" w:hAnsi="David" w:cs="David"/>
          <w:sz w:val="24"/>
          <w:szCs w:val="24"/>
          <w:rtl/>
        </w:rPr>
      </w:pPr>
      <w:r>
        <w:rPr>
          <w:rFonts w:ascii="David" w:eastAsia="David" w:hAnsi="David" w:cs="David"/>
          <w:sz w:val="24"/>
          <w:szCs w:val="24"/>
          <w:rtl/>
        </w:rPr>
        <w:t xml:space="preserve">בניגוד לממונה על הקוצרים, שראה את רות </w:t>
      </w:r>
      <w:proofErr w:type="spellStart"/>
      <w:r>
        <w:rPr>
          <w:rFonts w:ascii="David" w:eastAsia="David" w:hAnsi="David" w:cs="David"/>
          <w:sz w:val="24"/>
          <w:szCs w:val="24"/>
          <w:rtl/>
        </w:rPr>
        <w:t>כמואביה</w:t>
      </w:r>
      <w:proofErr w:type="spellEnd"/>
      <w:r>
        <w:rPr>
          <w:rFonts w:ascii="David" w:eastAsia="David" w:hAnsi="David" w:cs="David"/>
          <w:sz w:val="24"/>
          <w:szCs w:val="24"/>
          <w:rtl/>
        </w:rPr>
        <w:t xml:space="preserve"> ("וַיַּעַן הַנַּעַר </w:t>
      </w:r>
      <w:proofErr w:type="spellStart"/>
      <w:r>
        <w:rPr>
          <w:rFonts w:ascii="David" w:eastAsia="David" w:hAnsi="David" w:cs="David"/>
          <w:sz w:val="24"/>
          <w:szCs w:val="24"/>
          <w:rtl/>
        </w:rPr>
        <w:t>הַנִּצָּב</w:t>
      </w:r>
      <w:proofErr w:type="spellEnd"/>
      <w:r>
        <w:rPr>
          <w:rFonts w:ascii="David" w:eastAsia="David" w:hAnsi="David" w:cs="David"/>
          <w:sz w:val="24"/>
          <w:szCs w:val="24"/>
          <w:rtl/>
        </w:rPr>
        <w:t xml:space="preserve"> עַל הַקּוֹצְרִים וַיֹּאמַר נַעֲרָה </w:t>
      </w:r>
      <w:proofErr w:type="spellStart"/>
      <w:r>
        <w:rPr>
          <w:rFonts w:ascii="David" w:eastAsia="David" w:hAnsi="David" w:cs="David"/>
          <w:sz w:val="24"/>
          <w:szCs w:val="24"/>
          <w:rtl/>
        </w:rPr>
        <w:t>מוֹאֲבִיָּה</w:t>
      </w:r>
      <w:proofErr w:type="spellEnd"/>
      <w:r>
        <w:rPr>
          <w:rFonts w:ascii="David" w:eastAsia="David" w:hAnsi="David" w:cs="David"/>
          <w:sz w:val="24"/>
          <w:szCs w:val="24"/>
          <w:rtl/>
        </w:rPr>
        <w:t xml:space="preserve"> הִיא הַשָּׁבָה עִם נָעֳמִי מִשְּׂדֵה מוֹאָב", ו), בועז, בעל השדה, קיבל את רות וגמל אתה חסד, למרות שה</w:t>
      </w:r>
      <w:r w:rsidR="00C77302">
        <w:rPr>
          <w:rFonts w:ascii="David" w:eastAsia="David" w:hAnsi="David" w:cs="David" w:hint="cs"/>
          <w:sz w:val="24"/>
          <w:szCs w:val="24"/>
          <w:rtl/>
        </w:rPr>
        <w:t>י</w:t>
      </w:r>
      <w:r>
        <w:rPr>
          <w:rFonts w:ascii="David" w:eastAsia="David" w:hAnsi="David" w:cs="David"/>
          <w:sz w:val="24"/>
          <w:szCs w:val="24"/>
          <w:rtl/>
        </w:rPr>
        <w:t xml:space="preserve">יתה זרה גם עבורו. </w:t>
      </w:r>
    </w:p>
    <w:p w14:paraId="6A76625B" w14:textId="77777777" w:rsidR="00864337" w:rsidRDefault="00864337" w:rsidP="00C80B20">
      <w:pPr>
        <w:spacing w:after="0" w:line="360" w:lineRule="auto"/>
        <w:jc w:val="both"/>
        <w:rPr>
          <w:rFonts w:ascii="David" w:eastAsia="David" w:hAnsi="David" w:cs="David"/>
          <w:sz w:val="24"/>
          <w:szCs w:val="24"/>
          <w:rtl/>
        </w:rPr>
      </w:pPr>
    </w:p>
    <w:p w14:paraId="1AD1B22E" w14:textId="77777777" w:rsidR="00864337" w:rsidRDefault="00864337" w:rsidP="00C80B20">
      <w:pPr>
        <w:spacing w:after="0" w:line="360" w:lineRule="auto"/>
        <w:jc w:val="both"/>
        <w:rPr>
          <w:rFonts w:ascii="David" w:eastAsia="David" w:hAnsi="David" w:cs="David"/>
          <w:sz w:val="24"/>
          <w:szCs w:val="24"/>
          <w:u w:val="single"/>
        </w:rPr>
      </w:pPr>
      <w:r>
        <w:rPr>
          <w:rFonts w:ascii="David" w:eastAsia="David" w:hAnsi="David" w:cs="David"/>
          <w:sz w:val="24"/>
          <w:szCs w:val="24"/>
          <w:rtl/>
        </w:rPr>
        <w:t xml:space="preserve">נקרא את הפסוקים, ננחה את התלמידים למצוא בפסוקים ביטויים שונים של חסד: חסד </w:t>
      </w:r>
      <w:r>
        <w:rPr>
          <w:rFonts w:ascii="David" w:eastAsia="David" w:hAnsi="David" w:cs="David"/>
          <w:sz w:val="24"/>
          <w:szCs w:val="24"/>
          <w:u w:val="single"/>
          <w:rtl/>
        </w:rPr>
        <w:t>במעשים</w:t>
      </w:r>
      <w:r>
        <w:rPr>
          <w:rFonts w:ascii="David" w:eastAsia="David" w:hAnsi="David" w:cs="David"/>
          <w:sz w:val="24"/>
          <w:szCs w:val="24"/>
          <w:rtl/>
        </w:rPr>
        <w:t xml:space="preserve"> וחסד </w:t>
      </w:r>
      <w:r>
        <w:rPr>
          <w:rFonts w:ascii="David" w:eastAsia="David" w:hAnsi="David" w:cs="David"/>
          <w:sz w:val="24"/>
          <w:szCs w:val="24"/>
          <w:u w:val="single"/>
          <w:rtl/>
        </w:rPr>
        <w:t>במילים</w:t>
      </w:r>
      <w:r>
        <w:rPr>
          <w:rFonts w:ascii="David" w:eastAsia="David" w:hAnsi="David" w:cs="David"/>
          <w:sz w:val="24"/>
          <w:szCs w:val="24"/>
        </w:rPr>
        <w:t xml:space="preserve">. </w:t>
      </w:r>
    </w:p>
    <w:p w14:paraId="79AD58B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w:t>
      </w:r>
    </w:p>
    <w:p w14:paraId="0A323630"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הנחיות מעשיות מצאנו בדבריו של בועז לרות? </w:t>
      </w:r>
    </w:p>
    <w:p w14:paraId="435575BA"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אילו הנחיות נתן בעז לקוצרים בשדה?</w:t>
      </w:r>
    </w:p>
    <w:p w14:paraId="40923371"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איך כינה את רות? באילו דרכים עודד אותה?</w:t>
      </w:r>
    </w:p>
    <w:p w14:paraId="43CC4BD8"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נשים לב לדבריה של רות: על מה היא הודתה </w:t>
      </w:r>
      <w:proofErr w:type="spellStart"/>
      <w:r>
        <w:rPr>
          <w:rFonts w:ascii="David" w:eastAsia="David" w:hAnsi="David" w:cs="David"/>
          <w:color w:val="000000"/>
          <w:sz w:val="24"/>
          <w:szCs w:val="24"/>
          <w:rtl/>
        </w:rPr>
        <w:t>לבעז</w:t>
      </w:r>
      <w:proofErr w:type="spellEnd"/>
      <w:r>
        <w:rPr>
          <w:rFonts w:ascii="David" w:eastAsia="David" w:hAnsi="David" w:cs="David"/>
          <w:color w:val="000000"/>
          <w:sz w:val="24"/>
          <w:szCs w:val="24"/>
          <w:rtl/>
        </w:rPr>
        <w:t xml:space="preserve">? מה מתוך החסדים היה המשמעותי לה ביותר?  </w:t>
      </w:r>
    </w:p>
    <w:p w14:paraId="0F86767D" w14:textId="77777777" w:rsidR="00864337" w:rsidRPr="00C77302" w:rsidRDefault="00864337" w:rsidP="00C80B20">
      <w:pPr>
        <w:pBdr>
          <w:top w:val="nil"/>
          <w:left w:val="nil"/>
          <w:bottom w:val="nil"/>
          <w:right w:val="nil"/>
          <w:between w:val="nil"/>
        </w:pBdr>
        <w:spacing w:after="0" w:line="360" w:lineRule="auto"/>
        <w:ind w:left="720"/>
        <w:jc w:val="both"/>
        <w:rPr>
          <w:rFonts w:ascii="David" w:eastAsia="David" w:hAnsi="David" w:cs="David"/>
          <w:color w:val="000000"/>
          <w:sz w:val="16"/>
          <w:szCs w:val="16"/>
        </w:rPr>
      </w:pPr>
    </w:p>
    <w:p w14:paraId="347C44CB" w14:textId="77777777" w:rsidR="00864337" w:rsidRDefault="00864337" w:rsidP="00C80B20">
      <w:p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נלמד מדרש: </w:t>
      </w:r>
    </w:p>
    <w:p w14:paraId="1E68001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וַיַּעַן בֹּעַז וַיֹּאמֶר לָהּ הֻגֵּד </w:t>
      </w:r>
      <w:proofErr w:type="spellStart"/>
      <w:r>
        <w:rPr>
          <w:rFonts w:ascii="David" w:eastAsia="David" w:hAnsi="David" w:cs="David"/>
          <w:sz w:val="24"/>
          <w:szCs w:val="24"/>
          <w:rtl/>
        </w:rPr>
        <w:t>הֻגַּד</w:t>
      </w:r>
      <w:proofErr w:type="spellEnd"/>
      <w:r>
        <w:rPr>
          <w:rFonts w:ascii="David" w:eastAsia="David" w:hAnsi="David" w:cs="David"/>
          <w:sz w:val="24"/>
          <w:szCs w:val="24"/>
          <w:rtl/>
        </w:rPr>
        <w:t xml:space="preserve"> לִי כֹּל אֲשֶׁר עָשִׂית אֶת חֲמוֹתֵךְ אַחֲרֵי מוֹת אִישֵׁךְ  וַתַּעַזְבִי אָבִיךְ וְאִמֵּךְ </w:t>
      </w:r>
    </w:p>
    <w:p w14:paraId="16D8D5E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רות רבה (</w:t>
      </w:r>
      <w:proofErr w:type="spellStart"/>
      <w:r>
        <w:rPr>
          <w:rFonts w:ascii="David" w:eastAsia="David" w:hAnsi="David" w:cs="David"/>
          <w:sz w:val="24"/>
          <w:szCs w:val="24"/>
          <w:rtl/>
        </w:rPr>
        <w:t>וילנא</w:t>
      </w:r>
      <w:proofErr w:type="spellEnd"/>
      <w:r>
        <w:rPr>
          <w:rFonts w:ascii="David" w:eastAsia="David" w:hAnsi="David" w:cs="David"/>
          <w:sz w:val="24"/>
          <w:szCs w:val="24"/>
          <w:rtl/>
        </w:rPr>
        <w:t xml:space="preserve">) פרשה ה: [יא] ויען בועז ויאמר לה הגד הוגד לי... ותעזבי אביך ואמך מעבודת כוכבים שלך, </w:t>
      </w:r>
    </w:p>
    <w:p w14:paraId="17933E2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שנאמר (ירמיה ב') אומרים לעץ אבי אתה ולאבן את </w:t>
      </w:r>
      <w:proofErr w:type="spellStart"/>
      <w:r>
        <w:rPr>
          <w:rFonts w:ascii="David" w:eastAsia="David" w:hAnsi="David" w:cs="David"/>
          <w:sz w:val="24"/>
          <w:szCs w:val="24"/>
          <w:rtl/>
        </w:rPr>
        <w:t>ילדתני</w:t>
      </w:r>
      <w:proofErr w:type="spellEnd"/>
      <w:r>
        <w:rPr>
          <w:rFonts w:ascii="David" w:eastAsia="David" w:hAnsi="David" w:cs="David"/>
          <w:sz w:val="24"/>
          <w:szCs w:val="24"/>
          <w:rtl/>
        </w:rPr>
        <w:t>.</w:t>
      </w:r>
    </w:p>
    <w:p w14:paraId="06C38D2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w:t>
      </w:r>
    </w:p>
    <w:p w14:paraId="170B9D44"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מילים בפסוק הם המקור לדברי המדרש? </w:t>
      </w:r>
    </w:p>
    <w:p w14:paraId="339CE9BC" w14:textId="048E52AF"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איך</w:t>
      </w:r>
      <w:r w:rsidR="00C77302">
        <w:rPr>
          <w:rFonts w:ascii="David" w:eastAsia="David" w:hAnsi="David" w:cs="David"/>
          <w:color w:val="000000"/>
          <w:sz w:val="24"/>
          <w:szCs w:val="24"/>
          <w:rtl/>
        </w:rPr>
        <w:t xml:space="preserve"> מסביר המדרש את המילים "אביך וא</w:t>
      </w:r>
      <w:r>
        <w:rPr>
          <w:rFonts w:ascii="David" w:eastAsia="David" w:hAnsi="David" w:cs="David"/>
          <w:color w:val="000000"/>
          <w:sz w:val="24"/>
          <w:szCs w:val="24"/>
          <w:rtl/>
        </w:rPr>
        <w:t xml:space="preserve">מך", ואיך הבנו אותן עד קריאת המדרש? </w:t>
      </w:r>
    </w:p>
    <w:p w14:paraId="25BF9555"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לשם מה מצטט המדרש את הפסוק מספר ירמיהו? </w:t>
      </w:r>
    </w:p>
    <w:p w14:paraId="41D0B505" w14:textId="77777777" w:rsidR="00864337" w:rsidRDefault="00864337" w:rsidP="00C80B20">
      <w:pPr>
        <w:numPr>
          <w:ilvl w:val="0"/>
          <w:numId w:val="24"/>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מהו השבח של רות העולה מן הפשט, ומהו השבח העולה מן המדרש?  </w:t>
      </w:r>
    </w:p>
    <w:p w14:paraId="7EBD642B" w14:textId="77777777" w:rsidR="00864337" w:rsidRPr="00C77302" w:rsidRDefault="00864337" w:rsidP="00C80B20">
      <w:pPr>
        <w:spacing w:after="0" w:line="360" w:lineRule="auto"/>
        <w:jc w:val="both"/>
        <w:rPr>
          <w:rFonts w:ascii="David" w:eastAsia="David" w:hAnsi="David" w:cs="David"/>
          <w:sz w:val="16"/>
          <w:szCs w:val="16"/>
        </w:rPr>
      </w:pPr>
    </w:p>
    <w:p w14:paraId="42B8C047"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ביסוס טענה מתוך הכתובים- תרגול שני:</w:t>
      </w:r>
    </w:p>
    <w:p w14:paraId="44B54AF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בתחילת השיעור הכרנו את הציווי בתורה על מתנות עניים.</w:t>
      </w:r>
    </w:p>
    <w:p w14:paraId="7A09EA80"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"מכלל הן אתה שומע לאו"- מתוך ההנחיות של בועז לרות נוכל לתאר את הקשיים והמורכבות סביב קיום המצווה בפועל: המתח בין הקוצרים לבין המלקטים שעשוי לבוא לידי ביטוי בגערות, הגבולות הברורים לגבי אוכל ומים.</w:t>
      </w:r>
    </w:p>
    <w:p w14:paraId="69762B9B" w14:textId="77777777" w:rsidR="00864337" w:rsidRPr="00C77302" w:rsidRDefault="00864337" w:rsidP="00C80B20">
      <w:pPr>
        <w:spacing w:after="0" w:line="360" w:lineRule="auto"/>
        <w:jc w:val="both"/>
        <w:rPr>
          <w:rFonts w:ascii="David" w:eastAsia="David" w:hAnsi="David" w:cs="David"/>
          <w:sz w:val="16"/>
          <w:szCs w:val="16"/>
        </w:rPr>
      </w:pPr>
    </w:p>
    <w:p w14:paraId="7573C3EE"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"...ברקע של הסיפור עומדת ההלכה של לקט, הדרך האולטימטיבית לפרנס את העניים. אך יש שתי דרכים במימוש הלכה זו. דרך אחת מיוצגת בדברי הנער. יש התנגשות אינטרסים - האינטרס של הנער שהעניים </w:t>
      </w:r>
      <w:proofErr w:type="spellStart"/>
      <w:r>
        <w:rPr>
          <w:rFonts w:ascii="David" w:eastAsia="David" w:hAnsi="David" w:cs="David"/>
          <w:sz w:val="24"/>
          <w:szCs w:val="24"/>
          <w:rtl/>
        </w:rPr>
        <w:t>יקחו</w:t>
      </w:r>
      <w:proofErr w:type="spellEnd"/>
      <w:r>
        <w:rPr>
          <w:rFonts w:ascii="David" w:eastAsia="David" w:hAnsi="David" w:cs="David"/>
          <w:sz w:val="24"/>
          <w:szCs w:val="24"/>
          <w:rtl/>
        </w:rPr>
        <w:t xml:space="preserve"> כמה שפחות, ולכן רואה בעין רעה את העובדה שרות הגיעה ללקט. יכול להיות שמציאות זו מגיעה אף לכדי ניצול העניות שבאות ללקט.</w:t>
      </w:r>
    </w:p>
    <w:p w14:paraId="49364C86" w14:textId="2D277ADF" w:rsidR="00864337" w:rsidRDefault="00864337" w:rsidP="00C77302">
      <w:pPr>
        <w:spacing w:after="0" w:line="360" w:lineRule="auto"/>
        <w:jc w:val="both"/>
        <w:rPr>
          <w:rFonts w:ascii="David" w:eastAsia="David" w:hAnsi="David" w:cs="David"/>
          <w:sz w:val="24"/>
          <w:szCs w:val="24"/>
        </w:rPr>
      </w:pPr>
      <w:r>
        <w:rPr>
          <w:rFonts w:ascii="David" w:eastAsia="David" w:hAnsi="David" w:cs="David"/>
          <w:sz w:val="24"/>
          <w:szCs w:val="24"/>
          <w:rtl/>
        </w:rPr>
        <w:t>כנגד זה יש דרך אחרת שאותה מייצג בועז. בועז מייצג את הגישה שמרחיבה את מצוות הלקט הרבה</w:t>
      </w:r>
      <w:r w:rsidR="00C77302">
        <w:rPr>
          <w:rFonts w:ascii="David" w:eastAsia="David" w:hAnsi="David" w:cs="David" w:hint="cs"/>
          <w:sz w:val="24"/>
          <w:szCs w:val="24"/>
          <w:rtl/>
        </w:rPr>
        <w:t xml:space="preserve"> </w:t>
      </w:r>
      <w:r>
        <w:rPr>
          <w:rFonts w:ascii="David" w:eastAsia="David" w:hAnsi="David" w:cs="David"/>
          <w:sz w:val="24"/>
          <w:szCs w:val="24"/>
          <w:rtl/>
        </w:rPr>
        <w:t>יותר. המצווה הספציפית מורחבת לדרך שלמה לגעת בנפש של אדם ולהציל נפש אחת. בועז יודע</w:t>
      </w:r>
      <w:r w:rsidR="00C77302">
        <w:rPr>
          <w:rFonts w:ascii="David" w:eastAsia="David" w:hAnsi="David" w:cs="David" w:hint="cs"/>
          <w:sz w:val="24"/>
          <w:szCs w:val="24"/>
          <w:rtl/>
        </w:rPr>
        <w:t xml:space="preserve"> </w:t>
      </w:r>
      <w:r>
        <w:rPr>
          <w:rFonts w:ascii="David" w:eastAsia="David" w:hAnsi="David" w:cs="David"/>
          <w:sz w:val="24"/>
          <w:szCs w:val="24"/>
          <w:rtl/>
        </w:rPr>
        <w:t>מאיפה רות הגיעה, מה הצרות שלה ומה הבעיות שלה בשדה זה. בועז הופך את המצווה ממצוות</w:t>
      </w:r>
      <w:r w:rsidR="00C77302">
        <w:rPr>
          <w:rFonts w:ascii="David" w:eastAsia="David" w:hAnsi="David" w:cs="David" w:hint="cs"/>
          <w:sz w:val="24"/>
          <w:szCs w:val="24"/>
          <w:rtl/>
        </w:rPr>
        <w:t xml:space="preserve"> </w:t>
      </w:r>
      <w:r>
        <w:rPr>
          <w:rFonts w:ascii="David" w:eastAsia="David" w:hAnsi="David" w:cs="David"/>
          <w:sz w:val="24"/>
          <w:szCs w:val="24"/>
          <w:rtl/>
        </w:rPr>
        <w:t xml:space="preserve">חסד מצד הדין, למצוות חסד </w:t>
      </w:r>
      <w:proofErr w:type="spellStart"/>
      <w:r>
        <w:rPr>
          <w:rFonts w:ascii="David" w:eastAsia="David" w:hAnsi="David" w:cs="David"/>
          <w:sz w:val="24"/>
          <w:szCs w:val="24"/>
          <w:rtl/>
        </w:rPr>
        <w:t>אמיתית</w:t>
      </w:r>
      <w:proofErr w:type="spellEnd"/>
      <w:r>
        <w:rPr>
          <w:rFonts w:ascii="David" w:eastAsia="David" w:hAnsi="David" w:cs="David"/>
          <w:sz w:val="24"/>
          <w:szCs w:val="24"/>
          <w:rtl/>
        </w:rPr>
        <w:t xml:space="preserve"> - בין אם זה בדיבור, בין אם זה במעשה, ובין אם זה בציווי לתת</w:t>
      </w:r>
      <w:r w:rsidR="00C77302">
        <w:rPr>
          <w:rFonts w:ascii="David" w:eastAsia="David" w:hAnsi="David" w:cs="David" w:hint="cs"/>
          <w:sz w:val="24"/>
          <w:szCs w:val="24"/>
          <w:rtl/>
        </w:rPr>
        <w:t xml:space="preserve"> </w:t>
      </w:r>
      <w:r>
        <w:rPr>
          <w:rFonts w:ascii="David" w:eastAsia="David" w:hAnsi="David" w:cs="David"/>
          <w:sz w:val="24"/>
          <w:szCs w:val="24"/>
          <w:rtl/>
        </w:rPr>
        <w:t>לה ללקט יותר" (</w:t>
      </w:r>
      <w:hyperlink r:id="rId14">
        <w:r>
          <w:rPr>
            <w:rFonts w:ascii="David" w:eastAsia="David" w:hAnsi="David" w:cs="David"/>
            <w:color w:val="0563C1"/>
            <w:sz w:val="24"/>
            <w:szCs w:val="24"/>
            <w:u w:val="single"/>
            <w:rtl/>
          </w:rPr>
          <w:t>מפגש</w:t>
        </w:r>
      </w:hyperlink>
      <w:hyperlink r:id="rId15">
        <w:r>
          <w:rPr>
            <w:rFonts w:ascii="David" w:eastAsia="David" w:hAnsi="David" w:cs="David"/>
            <w:color w:val="0563C1"/>
            <w:sz w:val="24"/>
            <w:szCs w:val="24"/>
            <w:u w:val="single"/>
            <w:rtl/>
          </w:rPr>
          <w:t xml:space="preserve"> </w:t>
        </w:r>
      </w:hyperlink>
      <w:hyperlink r:id="rId16">
        <w:r>
          <w:rPr>
            <w:rFonts w:ascii="David" w:eastAsia="David" w:hAnsi="David" w:cs="David"/>
            <w:color w:val="0563C1"/>
            <w:sz w:val="24"/>
            <w:szCs w:val="24"/>
            <w:u w:val="single"/>
            <w:rtl/>
          </w:rPr>
          <w:t>בועז</w:t>
        </w:r>
      </w:hyperlink>
      <w:hyperlink r:id="rId17">
        <w:r>
          <w:rPr>
            <w:rFonts w:ascii="David" w:eastAsia="David" w:hAnsi="David" w:cs="David"/>
            <w:color w:val="0563C1"/>
            <w:sz w:val="24"/>
            <w:szCs w:val="24"/>
            <w:u w:val="single"/>
            <w:rtl/>
          </w:rPr>
          <w:t xml:space="preserve"> </w:t>
        </w:r>
      </w:hyperlink>
      <w:hyperlink r:id="rId18">
        <w:r>
          <w:rPr>
            <w:rFonts w:ascii="David" w:eastAsia="David" w:hAnsi="David" w:cs="David"/>
            <w:color w:val="0563C1"/>
            <w:sz w:val="24"/>
            <w:szCs w:val="24"/>
            <w:u w:val="single"/>
            <w:rtl/>
          </w:rPr>
          <w:t>ורות</w:t>
        </w:r>
      </w:hyperlink>
      <w:r>
        <w:rPr>
          <w:rFonts w:ascii="David" w:eastAsia="David" w:hAnsi="David" w:cs="David"/>
          <w:sz w:val="24"/>
          <w:szCs w:val="24"/>
          <w:rtl/>
        </w:rPr>
        <w:t xml:space="preserve">, הרב דוד סבתו).   </w:t>
      </w:r>
    </w:p>
    <w:p w14:paraId="4322887F" w14:textId="77777777" w:rsidR="00864337" w:rsidRPr="00C77302" w:rsidRDefault="00864337" w:rsidP="00C80B20">
      <w:pPr>
        <w:spacing w:after="0" w:line="360" w:lineRule="auto"/>
        <w:jc w:val="both"/>
        <w:rPr>
          <w:rFonts w:ascii="David" w:eastAsia="David" w:hAnsi="David" w:cs="David"/>
          <w:sz w:val="24"/>
          <w:szCs w:val="24"/>
        </w:rPr>
      </w:pPr>
    </w:p>
    <w:p w14:paraId="1EDB457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נציג לתלמידים את הטענות הבאות: </w:t>
      </w:r>
    </w:p>
    <w:p w14:paraId="5D055540" w14:textId="77777777" w:rsidR="00864337" w:rsidRDefault="00864337" w:rsidP="00C80B20">
      <w:pPr>
        <w:numPr>
          <w:ilvl w:val="0"/>
          <w:numId w:val="2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"מתוך ההנחיות של בועז לרות אנחנו לומדים שלעיתים קיום מצוות מתנות עניים לווה בקושי ובמתח".</w:t>
      </w:r>
    </w:p>
    <w:p w14:paraId="30A462B9" w14:textId="77777777" w:rsidR="00864337" w:rsidRDefault="00864337" w:rsidP="00C80B20">
      <w:pPr>
        <w:numPr>
          <w:ilvl w:val="0"/>
          <w:numId w:val="2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lastRenderedPageBreak/>
        <w:t xml:space="preserve">"בועז הפך את מצוות לקט ממצוות חסד מצד הדין לדרך שלמה ועמוקה של חסד- בדיבור ובמעשה". </w:t>
      </w:r>
    </w:p>
    <w:p w14:paraId="2D6C3152" w14:textId="77777777" w:rsidR="00864337" w:rsidRDefault="00864337" w:rsidP="00C80B20">
      <w:pPr>
        <w:spacing w:after="0" w:line="360" w:lineRule="auto"/>
        <w:jc w:val="both"/>
        <w:rPr>
          <w:rFonts w:ascii="David" w:eastAsia="David" w:hAnsi="David" w:cs="David"/>
          <w:sz w:val="24"/>
          <w:szCs w:val="24"/>
        </w:rPr>
      </w:pPr>
    </w:p>
    <w:p w14:paraId="2AACCFA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מה עלינו לעשות כדי לבסס טענה? </w:t>
      </w:r>
    </w:p>
    <w:p w14:paraId="42A75B10" w14:textId="77777777" w:rsidR="00864337" w:rsidRDefault="00864337" w:rsidP="00C80B20">
      <w:pPr>
        <w:numPr>
          <w:ilvl w:val="0"/>
          <w:numId w:val="2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להבין את הטענה</w:t>
      </w:r>
    </w:p>
    <w:p w14:paraId="295D5865" w14:textId="77777777" w:rsidR="00864337" w:rsidRDefault="00864337" w:rsidP="00C80B20">
      <w:pPr>
        <w:numPr>
          <w:ilvl w:val="0"/>
          <w:numId w:val="2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לחשוב אילו ציטוטים אנחנו מחפשים (למשל, כדי לבסס את הטענה </w:t>
      </w:r>
      <w:proofErr w:type="spellStart"/>
      <w:r>
        <w:rPr>
          <w:rFonts w:ascii="David" w:eastAsia="David" w:hAnsi="David" w:cs="David"/>
          <w:color w:val="000000"/>
          <w:sz w:val="24"/>
          <w:szCs w:val="24"/>
          <w:rtl/>
        </w:rPr>
        <w:t>השניה</w:t>
      </w:r>
      <w:proofErr w:type="spellEnd"/>
      <w:r>
        <w:rPr>
          <w:rFonts w:ascii="David" w:eastAsia="David" w:hAnsi="David" w:cs="David"/>
          <w:color w:val="000000"/>
          <w:sz w:val="24"/>
          <w:szCs w:val="24"/>
          <w:rtl/>
        </w:rPr>
        <w:t xml:space="preserve"> אנחנו צריכים למצוא במה הרחיב בועז את המצווה, ולהראות הן דיבור והן מעשה. </w:t>
      </w:r>
    </w:p>
    <w:p w14:paraId="7D14DD86" w14:textId="77777777" w:rsidR="00864337" w:rsidRDefault="00864337" w:rsidP="00C80B20">
      <w:pPr>
        <w:numPr>
          <w:ilvl w:val="0"/>
          <w:numId w:val="27"/>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למצוא את הציטוטים המתאימים, להעתיק אותם (ורק אותם- לא פסוק שלם), להסביר את הציטוט וכיצד הוא מבסס את הטענה.  </w:t>
      </w:r>
    </w:p>
    <w:p w14:paraId="24835EC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ננחה את התלמידים לבסס כל אחת מן הטענות. </w:t>
      </w:r>
    </w:p>
    <w:p w14:paraId="5ED7F74B" w14:textId="77777777" w:rsidR="00864337" w:rsidRDefault="00864337" w:rsidP="00C80B20">
      <w:pPr>
        <w:spacing w:after="0" w:line="360" w:lineRule="auto"/>
        <w:jc w:val="both"/>
        <w:rPr>
          <w:rFonts w:ascii="David" w:eastAsia="David" w:hAnsi="David" w:cs="David"/>
          <w:color w:val="C00000"/>
          <w:sz w:val="24"/>
          <w:szCs w:val="24"/>
        </w:rPr>
      </w:pPr>
    </w:p>
    <w:p w14:paraId="1E36F3E1"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w:t>
      </w:r>
      <w:proofErr w:type="spellStart"/>
      <w:r>
        <w:rPr>
          <w:rFonts w:ascii="David" w:eastAsia="David" w:hAnsi="David" w:cs="David"/>
          <w:b/>
          <w:sz w:val="32"/>
          <w:szCs w:val="32"/>
          <w:rtl/>
        </w:rPr>
        <w:t>יז-כג</w:t>
      </w:r>
      <w:proofErr w:type="spellEnd"/>
      <w:r>
        <w:rPr>
          <w:rFonts w:ascii="David" w:eastAsia="David" w:hAnsi="David" w:cs="David"/>
          <w:b/>
          <w:sz w:val="32"/>
          <w:szCs w:val="32"/>
          <w:rtl/>
        </w:rPr>
        <w:t xml:space="preserve">: רות שבה לבית נעמי </w:t>
      </w:r>
    </w:p>
    <w:p w14:paraId="3D36CD5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השיחה השלישית בפרק: השיחה בין נעמי לרות עם שובה של רות. </w:t>
      </w:r>
    </w:p>
    <w:p w14:paraId="7A704AD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כדי להבין את הפסוקים נשאל מה ידעה נעמי לפני השיחה ומה היא יודעת אחריה, וכן מה ידעה רות לפני השיחה ומה היא יודעת כעת. </w:t>
      </w:r>
    </w:p>
    <w:p w14:paraId="40F3D17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נשאל את התלמידים מהו השינוי שחל בפרק ב במצבן של נעמי ורות, ואיזה </w:t>
      </w:r>
      <w:proofErr w:type="spellStart"/>
      <w:r>
        <w:rPr>
          <w:rFonts w:ascii="David" w:eastAsia="David" w:hAnsi="David" w:cs="David"/>
          <w:sz w:val="24"/>
          <w:szCs w:val="24"/>
          <w:rtl/>
        </w:rPr>
        <w:t>מהחוסרים</w:t>
      </w:r>
      <w:proofErr w:type="spellEnd"/>
      <w:r>
        <w:rPr>
          <w:rFonts w:ascii="David" w:eastAsia="David" w:hAnsi="David" w:cs="David"/>
          <w:sz w:val="24"/>
          <w:szCs w:val="24"/>
          <w:rtl/>
        </w:rPr>
        <w:t xml:space="preserve"> שלהן החל להתמלא. נתייחס להיבט הכלכלי וגם לתקווה שהתעוררה בהיבט המשפחתי, ושלעת עתה היא תקוה נכזבת.</w:t>
      </w:r>
    </w:p>
    <w:p w14:paraId="64B8182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א הסתיים בייאוש עמוק: חוסר כלכלי, חוסר במשפחה ובשייכות. </w:t>
      </w:r>
    </w:p>
    <w:p w14:paraId="05835A0D" w14:textId="22EEC2E4"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בפרק ב החל החוסר הכלכלי להתמלא, ודבריה של נעמי רומזים גם ל</w:t>
      </w:r>
      <w:r w:rsidR="00CE6E57">
        <w:rPr>
          <w:rFonts w:ascii="David" w:eastAsia="David" w:hAnsi="David" w:cs="David" w:hint="cs"/>
          <w:sz w:val="24"/>
          <w:szCs w:val="24"/>
          <w:rtl/>
        </w:rPr>
        <w:t xml:space="preserve">אפשרות </w:t>
      </w:r>
      <w:r>
        <w:rPr>
          <w:rFonts w:ascii="David" w:eastAsia="David" w:hAnsi="David" w:cs="David"/>
          <w:sz w:val="24"/>
          <w:szCs w:val="24"/>
          <w:rtl/>
        </w:rPr>
        <w:t xml:space="preserve">מילוי המחסור במשפחה: "קָרוֹב לָנוּ הָאִישׁ </w:t>
      </w:r>
      <w:proofErr w:type="spellStart"/>
      <w:r>
        <w:rPr>
          <w:rFonts w:ascii="David" w:eastAsia="David" w:hAnsi="David" w:cs="David"/>
          <w:sz w:val="24"/>
          <w:szCs w:val="24"/>
          <w:rtl/>
        </w:rPr>
        <w:t>מִגֹּאֲלֵנו</w:t>
      </w:r>
      <w:proofErr w:type="spellEnd"/>
      <w:r>
        <w:rPr>
          <w:rFonts w:ascii="David" w:eastAsia="David" w:hAnsi="David" w:cs="David"/>
          <w:sz w:val="24"/>
          <w:szCs w:val="24"/>
          <w:rtl/>
        </w:rPr>
        <w:t xml:space="preserve">ּ הוּא", אולם דווקא הפסוק החותם את הפרק מאכזב: "וַתִּדְבַּק בְּנַעֲרוֹת בֹּעַז לְלַקֵּט עַד כְּלוֹת קְצִיר הַשְּׂעֹרִים וּקְצִיר הַחִטִּים וַתֵּשֶׁב אֶת חֲמוֹתָהּ", תקופת הקציר (כשלושה חודשים) תמה, ונעמי ורות עדיין לבדן. </w:t>
      </w:r>
    </w:p>
    <w:p w14:paraId="1B225BF3" w14:textId="77777777" w:rsidR="00864337" w:rsidRDefault="00864337" w:rsidP="00C80B20">
      <w:pPr>
        <w:spacing w:after="0" w:line="360" w:lineRule="auto"/>
        <w:jc w:val="both"/>
        <w:rPr>
          <w:rFonts w:ascii="David" w:eastAsia="David" w:hAnsi="David" w:cs="David"/>
          <w:b/>
          <w:sz w:val="24"/>
          <w:szCs w:val="24"/>
          <w:highlight w:val="yellow"/>
        </w:rPr>
      </w:pPr>
      <w:bookmarkStart w:id="0" w:name="_heading=h.ovww8j45mt43" w:colFirst="0" w:colLast="0"/>
      <w:bookmarkEnd w:id="0"/>
    </w:p>
    <w:p w14:paraId="102E27BC" w14:textId="77777777" w:rsidR="00864337" w:rsidRDefault="00864337" w:rsidP="00C80B20">
      <w:pPr>
        <w:spacing w:after="0" w:line="360" w:lineRule="auto"/>
        <w:jc w:val="both"/>
        <w:rPr>
          <w:rFonts w:ascii="David" w:eastAsia="David" w:hAnsi="David" w:cs="David"/>
          <w:b/>
          <w:sz w:val="36"/>
          <w:szCs w:val="36"/>
        </w:rPr>
      </w:pPr>
      <w:r>
        <w:rPr>
          <w:rFonts w:ascii="David" w:eastAsia="David" w:hAnsi="David" w:cs="David"/>
          <w:b/>
          <w:sz w:val="36"/>
          <w:szCs w:val="36"/>
          <w:rtl/>
        </w:rPr>
        <w:t>דמותם של רות ושל בועז בפרק ב</w:t>
      </w:r>
    </w:p>
    <w:p w14:paraId="55B7227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בפרק א הכרנו את מסירותה של רות לנעמי, ואת הנאמנות שלה לעם ישראל ולקב"ה.</w:t>
      </w:r>
    </w:p>
    <w:p w14:paraId="6DB176B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ההתרחשות בשדה אפשרה לנו להכיר פנים נוספות של רות. </w:t>
      </w:r>
    </w:p>
    <w:p w14:paraId="4C24E5C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נאפיין את דמותה של רות בפרק ב מתוך התבוננות במעשים שלה. </w:t>
      </w:r>
    </w:p>
    <w:p w14:paraId="3E90219E" w14:textId="77777777" w:rsidR="00864337" w:rsidRDefault="00864337" w:rsidP="00C80B20">
      <w:pPr>
        <w:spacing w:after="0" w:line="360" w:lineRule="auto"/>
        <w:jc w:val="both"/>
        <w:rPr>
          <w:rFonts w:ascii="David" w:eastAsia="David" w:hAnsi="David" w:cs="David"/>
          <w:sz w:val="24"/>
          <w:szCs w:val="24"/>
        </w:rPr>
      </w:pPr>
    </w:p>
    <w:p w14:paraId="3A667CD2" w14:textId="327D90D6" w:rsidR="00864337" w:rsidRPr="00CE6E57" w:rsidRDefault="00864337" w:rsidP="00CE6E57">
      <w:pPr>
        <w:shd w:val="clear" w:color="auto" w:fill="FFF2CC"/>
        <w:spacing w:after="0" w:line="360" w:lineRule="auto"/>
        <w:rPr>
          <w:rFonts w:ascii="David" w:eastAsia="David" w:hAnsi="David" w:cs="David"/>
          <w:b/>
          <w:bCs/>
          <w:color w:val="000000"/>
          <w:sz w:val="24"/>
          <w:szCs w:val="24"/>
        </w:rPr>
      </w:pPr>
      <w:r>
        <w:rPr>
          <w:rFonts w:ascii="David" w:eastAsia="David" w:hAnsi="David" w:cs="David"/>
          <w:b/>
          <w:color w:val="000000"/>
          <w:sz w:val="24"/>
          <w:szCs w:val="24"/>
          <w:rtl/>
        </w:rPr>
        <w:t>הצעת הוראה</w:t>
      </w:r>
    </w:p>
    <w:tbl>
      <w:tblPr>
        <w:bidiVisual/>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6"/>
        <w:gridCol w:w="5246"/>
      </w:tblGrid>
      <w:tr w:rsidR="00864337" w:rsidRPr="00CE6E57" w14:paraId="5B2785F7" w14:textId="77777777" w:rsidTr="00CE6E57">
        <w:tc>
          <w:tcPr>
            <w:tcW w:w="3926" w:type="dxa"/>
            <w:shd w:val="clear" w:color="auto" w:fill="FFF2CC"/>
          </w:tcPr>
          <w:p w14:paraId="08CF56A4" w14:textId="6995437F" w:rsidR="00864337" w:rsidRPr="00CE6E57" w:rsidRDefault="00CE6E57" w:rsidP="00CE6E57">
            <w:pPr>
              <w:shd w:val="clear" w:color="auto" w:fill="FFF2CC"/>
              <w:spacing w:after="0" w:line="360" w:lineRule="auto"/>
              <w:jc w:val="center"/>
              <w:rPr>
                <w:rFonts w:ascii="David" w:eastAsia="David" w:hAnsi="David" w:cs="David"/>
                <w:b/>
                <w:bCs/>
                <w:color w:val="000000"/>
                <w:sz w:val="24"/>
                <w:szCs w:val="24"/>
              </w:rPr>
            </w:pPr>
            <w:r w:rsidRPr="00CE6E57">
              <w:rPr>
                <w:rFonts w:ascii="David" w:eastAsia="David" w:hAnsi="David" w:cs="David" w:hint="cs"/>
                <w:b/>
                <w:bCs/>
                <w:color w:val="000000"/>
                <w:sz w:val="24"/>
                <w:szCs w:val="24"/>
                <w:rtl/>
              </w:rPr>
              <w:t>ציטוט מן הפסוקים</w:t>
            </w:r>
          </w:p>
        </w:tc>
        <w:tc>
          <w:tcPr>
            <w:tcW w:w="5246" w:type="dxa"/>
            <w:shd w:val="clear" w:color="auto" w:fill="FFF2CC" w:themeFill="accent4" w:themeFillTint="33"/>
          </w:tcPr>
          <w:p w14:paraId="153B7698" w14:textId="77777777" w:rsidR="00864337" w:rsidRPr="00CE6E57" w:rsidRDefault="00864337" w:rsidP="00CE6E57">
            <w:pPr>
              <w:shd w:val="clear" w:color="auto" w:fill="FFF2CC"/>
              <w:spacing w:after="0" w:line="360" w:lineRule="auto"/>
              <w:jc w:val="center"/>
              <w:rPr>
                <w:rFonts w:ascii="David" w:eastAsia="David" w:hAnsi="David" w:cs="David"/>
                <w:b/>
                <w:bCs/>
                <w:color w:val="000000"/>
                <w:sz w:val="24"/>
                <w:szCs w:val="24"/>
              </w:rPr>
            </w:pPr>
            <w:r w:rsidRPr="00CE6E57">
              <w:rPr>
                <w:rFonts w:ascii="David" w:eastAsia="David" w:hAnsi="David" w:cs="David"/>
                <w:b/>
                <w:bCs/>
                <w:color w:val="000000"/>
                <w:sz w:val="24"/>
                <w:szCs w:val="24"/>
                <w:rtl/>
              </w:rPr>
              <w:t>נוכל לומר על רות ש... הוסיפו הסבר.</w:t>
            </w:r>
          </w:p>
          <w:p w14:paraId="254174B8" w14:textId="162A25B4" w:rsidR="00864337" w:rsidRPr="00CE6E57" w:rsidRDefault="00864337" w:rsidP="00CE6E57">
            <w:pPr>
              <w:shd w:val="clear" w:color="auto" w:fill="FFF2CC"/>
              <w:spacing w:after="0" w:line="360" w:lineRule="auto"/>
              <w:jc w:val="center"/>
              <w:rPr>
                <w:rFonts w:ascii="David" w:eastAsia="David" w:hAnsi="David" w:cs="David"/>
                <w:b/>
                <w:bCs/>
                <w:color w:val="000000"/>
                <w:sz w:val="24"/>
                <w:szCs w:val="24"/>
              </w:rPr>
            </w:pPr>
            <w:r w:rsidRPr="00CE6E57">
              <w:rPr>
                <w:rFonts w:ascii="David" w:eastAsia="David" w:hAnsi="David" w:cs="David"/>
                <w:b/>
                <w:bCs/>
                <w:color w:val="000000"/>
                <w:sz w:val="24"/>
                <w:szCs w:val="24"/>
                <w:rtl/>
              </w:rPr>
              <w:t>(כאן יש מקום לתשובות מגוונות, כל עוד הם מתאימות להקשר).</w:t>
            </w:r>
          </w:p>
        </w:tc>
      </w:tr>
      <w:tr w:rsidR="00864337" w14:paraId="24100B66" w14:textId="77777777" w:rsidTr="00CE6E57">
        <w:tc>
          <w:tcPr>
            <w:tcW w:w="3926" w:type="dxa"/>
            <w:shd w:val="clear" w:color="auto" w:fill="FFF2CC"/>
          </w:tcPr>
          <w:p w14:paraId="164B4DBE"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"וַתֹּאמֶר רוּת </w:t>
            </w:r>
            <w:proofErr w:type="spellStart"/>
            <w:r>
              <w:rPr>
                <w:rFonts w:ascii="David" w:eastAsia="David" w:hAnsi="David" w:cs="David"/>
                <w:color w:val="000000"/>
                <w:sz w:val="24"/>
                <w:szCs w:val="24"/>
                <w:rtl/>
              </w:rPr>
              <w:t>הַמּוֹאֲבִיָּה</w:t>
            </w:r>
            <w:proofErr w:type="spellEnd"/>
            <w:r>
              <w:rPr>
                <w:rFonts w:ascii="David" w:eastAsia="David" w:hAnsi="David" w:cs="David"/>
                <w:color w:val="000000"/>
                <w:sz w:val="24"/>
                <w:szCs w:val="24"/>
                <w:rtl/>
              </w:rPr>
              <w:t xml:space="preserve"> אֶל נָעֳמִי</w:t>
            </w:r>
          </w:p>
          <w:p w14:paraId="61F232E9"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roofErr w:type="spellStart"/>
            <w:r>
              <w:rPr>
                <w:rFonts w:ascii="David" w:eastAsia="David" w:hAnsi="David" w:cs="David"/>
                <w:color w:val="000000"/>
                <w:sz w:val="24"/>
                <w:szCs w:val="24"/>
                <w:rtl/>
              </w:rPr>
              <w:t>אֵלְכָה</w:t>
            </w:r>
            <w:proofErr w:type="spellEnd"/>
            <w:r>
              <w:rPr>
                <w:rFonts w:ascii="David" w:eastAsia="David" w:hAnsi="David" w:cs="David"/>
                <w:color w:val="000000"/>
                <w:sz w:val="24"/>
                <w:szCs w:val="24"/>
                <w:rtl/>
              </w:rPr>
              <w:t xml:space="preserve"> נָּא הַשָּׂדֶה וַאֲלַקֳּטָה בַשִּׁבֳּלִים אַחַר אֲשֶׁר אֶמְצָא חֵן בְּעֵינָיו" (ב)</w:t>
            </w:r>
          </w:p>
        </w:tc>
        <w:tc>
          <w:tcPr>
            <w:tcW w:w="5246" w:type="dxa"/>
            <w:shd w:val="clear" w:color="auto" w:fill="FFF2CC" w:themeFill="accent4" w:themeFillTint="33"/>
          </w:tcPr>
          <w:p w14:paraId="185F88CE" w14:textId="6ADD1269"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b/>
                <w:color w:val="000000"/>
                <w:sz w:val="24"/>
                <w:szCs w:val="24"/>
                <w:rtl/>
              </w:rPr>
              <w:t>דוגמא:</w:t>
            </w:r>
            <w:r>
              <w:rPr>
                <w:rFonts w:ascii="David" w:eastAsia="David" w:hAnsi="David" w:cs="David"/>
                <w:color w:val="000000"/>
                <w:sz w:val="24"/>
                <w:szCs w:val="24"/>
                <w:rtl/>
              </w:rPr>
              <w:t xml:space="preserve"> רות יזמה והציעה ללכת ללקט מזון, למרות היותה זרה. נוכל ללמוד על האחריות שלה לחמותה, היותה פועלת ויוזמת. </w:t>
            </w:r>
          </w:p>
        </w:tc>
      </w:tr>
      <w:tr w:rsidR="00864337" w14:paraId="696D07BC" w14:textId="77777777" w:rsidTr="00C80B20">
        <w:tc>
          <w:tcPr>
            <w:tcW w:w="3926" w:type="dxa"/>
            <w:shd w:val="clear" w:color="auto" w:fill="FFF2CC"/>
          </w:tcPr>
          <w:p w14:paraId="16920340"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"וַיַּעַן הַנַּעַר </w:t>
            </w:r>
            <w:proofErr w:type="spellStart"/>
            <w:r>
              <w:rPr>
                <w:rFonts w:ascii="David" w:eastAsia="David" w:hAnsi="David" w:cs="David"/>
                <w:color w:val="000000"/>
                <w:sz w:val="24"/>
                <w:szCs w:val="24"/>
                <w:rtl/>
              </w:rPr>
              <w:t>הַנִּצָּב</w:t>
            </w:r>
            <w:proofErr w:type="spellEnd"/>
            <w:r>
              <w:rPr>
                <w:rFonts w:ascii="David" w:eastAsia="David" w:hAnsi="David" w:cs="David"/>
                <w:color w:val="000000"/>
                <w:sz w:val="24"/>
                <w:szCs w:val="24"/>
                <w:rtl/>
              </w:rPr>
              <w:t xml:space="preserve"> עַל הַקּוֹצְרִים וַיֹּאמַר נַעֲרָה </w:t>
            </w:r>
            <w:proofErr w:type="spellStart"/>
            <w:r>
              <w:rPr>
                <w:rFonts w:ascii="David" w:eastAsia="David" w:hAnsi="David" w:cs="David"/>
                <w:color w:val="000000"/>
                <w:sz w:val="24"/>
                <w:szCs w:val="24"/>
                <w:rtl/>
              </w:rPr>
              <w:t>מוֹאֲבִיָּה</w:t>
            </w:r>
            <w:proofErr w:type="spellEnd"/>
            <w:r>
              <w:rPr>
                <w:rFonts w:ascii="David" w:eastAsia="David" w:hAnsi="David" w:cs="David"/>
                <w:color w:val="000000"/>
                <w:sz w:val="24"/>
                <w:szCs w:val="24"/>
                <w:rtl/>
              </w:rPr>
              <w:t xml:space="preserve"> הִיא...</w:t>
            </w:r>
          </w:p>
          <w:p w14:paraId="7A9374C1"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וַתֹּאמֶר אֲלַקֳּטָה נָּא וְאָסַפְתִּי </w:t>
            </w:r>
            <w:proofErr w:type="spellStart"/>
            <w:r>
              <w:rPr>
                <w:rFonts w:ascii="David" w:eastAsia="David" w:hAnsi="David" w:cs="David"/>
                <w:color w:val="000000"/>
                <w:sz w:val="24"/>
                <w:szCs w:val="24"/>
                <w:rtl/>
              </w:rPr>
              <w:t>בָעֳמָרִים</w:t>
            </w:r>
            <w:proofErr w:type="spellEnd"/>
            <w:r>
              <w:rPr>
                <w:rFonts w:ascii="David" w:eastAsia="David" w:hAnsi="David" w:cs="David"/>
                <w:color w:val="000000"/>
                <w:sz w:val="24"/>
                <w:szCs w:val="24"/>
                <w:rtl/>
              </w:rPr>
              <w:t xml:space="preserve"> אַחֲרֵי הַקּוֹצְרִים</w:t>
            </w:r>
          </w:p>
          <w:p w14:paraId="05F30D66"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וַתָּבוֹא וַתַּעֲמוֹד מֵאָז הַבֹּקֶר וְעַד עַתָּה זֶה שִׁבְתָּהּ הַבַּיִת מְעָט" (ו-ז)</w:t>
            </w:r>
          </w:p>
        </w:tc>
        <w:tc>
          <w:tcPr>
            <w:tcW w:w="5246" w:type="dxa"/>
            <w:shd w:val="clear" w:color="auto" w:fill="FFF2CC"/>
          </w:tcPr>
          <w:p w14:paraId="5855AA24"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דוגמא: ע"פ עדותו של הנער היא התמידה ואספה שיבולים לכל אורך היום, דבריו מלמדים על החריצות שלה. </w:t>
            </w:r>
          </w:p>
        </w:tc>
      </w:tr>
      <w:tr w:rsidR="00864337" w14:paraId="03BD2A23" w14:textId="77777777" w:rsidTr="00C80B20">
        <w:tc>
          <w:tcPr>
            <w:tcW w:w="3926" w:type="dxa"/>
            <w:shd w:val="clear" w:color="auto" w:fill="FFF2CC"/>
          </w:tcPr>
          <w:p w14:paraId="16CE9D47"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lastRenderedPageBreak/>
              <w:t xml:space="preserve">"וַתִּפֹּל עַל פָּנֶיהָ </w:t>
            </w:r>
            <w:proofErr w:type="spellStart"/>
            <w:r>
              <w:rPr>
                <w:rFonts w:ascii="David" w:eastAsia="David" w:hAnsi="David" w:cs="David"/>
                <w:color w:val="000000"/>
                <w:sz w:val="24"/>
                <w:szCs w:val="24"/>
                <w:rtl/>
              </w:rPr>
              <w:t>וַתִּשְׁתַּחו</w:t>
            </w:r>
            <w:proofErr w:type="spellEnd"/>
            <w:r>
              <w:rPr>
                <w:rFonts w:ascii="David" w:eastAsia="David" w:hAnsi="David" w:cs="David"/>
                <w:color w:val="000000"/>
                <w:sz w:val="24"/>
                <w:szCs w:val="24"/>
                <w:rtl/>
              </w:rPr>
              <w:t>ּ אָרְצָה</w:t>
            </w:r>
          </w:p>
          <w:p w14:paraId="0F746870"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וַתֹּאמֶר אֵלָיו מַדּוּעַ מָצָאתִי חֵן בְּעֵינֶיךָ לְהַכִּירֵנִי וְאָנֹכִי </w:t>
            </w:r>
            <w:proofErr w:type="spellStart"/>
            <w:r>
              <w:rPr>
                <w:rFonts w:ascii="David" w:eastAsia="David" w:hAnsi="David" w:cs="David"/>
                <w:color w:val="000000"/>
                <w:sz w:val="24"/>
                <w:szCs w:val="24"/>
                <w:rtl/>
              </w:rPr>
              <w:t>נָכְרִיָּה</w:t>
            </w:r>
            <w:proofErr w:type="spellEnd"/>
            <w:r>
              <w:rPr>
                <w:rFonts w:ascii="David" w:eastAsia="David" w:hAnsi="David" w:cs="David"/>
                <w:color w:val="000000"/>
                <w:sz w:val="24"/>
                <w:szCs w:val="24"/>
                <w:rtl/>
              </w:rPr>
              <w:t>" (י)</w:t>
            </w:r>
          </w:p>
        </w:tc>
        <w:tc>
          <w:tcPr>
            <w:tcW w:w="5246" w:type="dxa"/>
            <w:shd w:val="clear" w:color="auto" w:fill="FFF2CC"/>
          </w:tcPr>
          <w:p w14:paraId="7FD75AA3"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46C91178" w14:textId="77777777" w:rsidTr="00C80B20">
        <w:tc>
          <w:tcPr>
            <w:tcW w:w="3926" w:type="dxa"/>
            <w:shd w:val="clear" w:color="auto" w:fill="FFF2CC"/>
          </w:tcPr>
          <w:p w14:paraId="0B062B34"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"הֻגֵּד </w:t>
            </w:r>
            <w:proofErr w:type="spellStart"/>
            <w:r>
              <w:rPr>
                <w:rFonts w:ascii="David" w:eastAsia="David" w:hAnsi="David" w:cs="David"/>
                <w:color w:val="000000"/>
                <w:sz w:val="24"/>
                <w:szCs w:val="24"/>
                <w:rtl/>
              </w:rPr>
              <w:t>הֻגַּד</w:t>
            </w:r>
            <w:proofErr w:type="spellEnd"/>
            <w:r>
              <w:rPr>
                <w:rFonts w:ascii="David" w:eastAsia="David" w:hAnsi="David" w:cs="David"/>
                <w:color w:val="000000"/>
                <w:sz w:val="24"/>
                <w:szCs w:val="24"/>
                <w:rtl/>
              </w:rPr>
              <w:t xml:space="preserve"> לִי כֹּל אֲשֶׁר עָשִׂית אֶת חֲמוֹתֵךְ אַחֲרֵי מוֹת אִישֵׁךְ וַתַּעַזְבִי אָבִיךְ וְאִמֵּךְ..." (יא)</w:t>
            </w:r>
          </w:p>
        </w:tc>
        <w:tc>
          <w:tcPr>
            <w:tcW w:w="5246" w:type="dxa"/>
            <w:shd w:val="clear" w:color="auto" w:fill="FFF2CC"/>
          </w:tcPr>
          <w:p w14:paraId="06B41CFF"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1ACCE599" w14:textId="77777777" w:rsidTr="00C80B20">
        <w:tc>
          <w:tcPr>
            <w:tcW w:w="3926" w:type="dxa"/>
            <w:shd w:val="clear" w:color="auto" w:fill="FFF2CC"/>
          </w:tcPr>
          <w:p w14:paraId="2AAFF03A"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sz w:val="24"/>
                <w:szCs w:val="24"/>
                <w:rtl/>
              </w:rPr>
              <w:t xml:space="preserve">וַתֹּאמֶר אֶמְצָא-חֵן בְּעֵינֶיךָ אֲדֹנִי כִּי </w:t>
            </w:r>
            <w:proofErr w:type="spellStart"/>
            <w:r>
              <w:rPr>
                <w:rFonts w:ascii="David" w:eastAsia="David" w:hAnsi="David" w:cs="David"/>
                <w:sz w:val="24"/>
                <w:szCs w:val="24"/>
                <w:rtl/>
              </w:rPr>
              <w:t>נִחַמְתָּנִי</w:t>
            </w:r>
            <w:proofErr w:type="spellEnd"/>
            <w:r>
              <w:rPr>
                <w:rFonts w:ascii="David" w:eastAsia="David" w:hAnsi="David" w:cs="David"/>
                <w:sz w:val="24"/>
                <w:szCs w:val="24"/>
                <w:rtl/>
              </w:rPr>
              <w:t xml:space="preserve"> וְכִי דִבַּרְתָּ עַל-לֵב שִׁפְחָתֶךָ וְאָנֹכִי לֹא  אֶהְיֶה כְּאַחַת </w:t>
            </w:r>
            <w:proofErr w:type="spellStart"/>
            <w:r>
              <w:rPr>
                <w:rFonts w:ascii="David" w:eastAsia="David" w:hAnsi="David" w:cs="David"/>
                <w:sz w:val="24"/>
                <w:szCs w:val="24"/>
                <w:rtl/>
              </w:rPr>
              <w:t>שִׁפְחֹתֶיך</w:t>
            </w:r>
            <w:proofErr w:type="spellEnd"/>
            <w:r>
              <w:rPr>
                <w:rFonts w:ascii="David" w:eastAsia="David" w:hAnsi="David" w:cs="David"/>
                <w:sz w:val="24"/>
                <w:szCs w:val="24"/>
                <w:rtl/>
              </w:rPr>
              <w:t>ָ. (</w:t>
            </w:r>
            <w:proofErr w:type="spellStart"/>
            <w:r>
              <w:rPr>
                <w:rFonts w:ascii="David" w:eastAsia="David" w:hAnsi="David" w:cs="David"/>
                <w:sz w:val="24"/>
                <w:szCs w:val="24"/>
                <w:rtl/>
              </w:rPr>
              <w:t>יג</w:t>
            </w:r>
            <w:proofErr w:type="spellEnd"/>
            <w:r>
              <w:rPr>
                <w:rFonts w:ascii="David" w:eastAsia="David" w:hAnsi="David" w:cs="David"/>
                <w:sz w:val="24"/>
                <w:szCs w:val="24"/>
                <w:rtl/>
              </w:rPr>
              <w:t>)</w:t>
            </w:r>
          </w:p>
        </w:tc>
        <w:tc>
          <w:tcPr>
            <w:tcW w:w="5246" w:type="dxa"/>
            <w:shd w:val="clear" w:color="auto" w:fill="FFF2CC"/>
          </w:tcPr>
          <w:p w14:paraId="3A9FAD6C"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41783780" w14:textId="77777777" w:rsidTr="00C80B20">
        <w:tc>
          <w:tcPr>
            <w:tcW w:w="3926" w:type="dxa"/>
            <w:shd w:val="clear" w:color="auto" w:fill="FFF2CC"/>
          </w:tcPr>
          <w:p w14:paraId="4190DE7F"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"וַתֵּשֶׁב מִצַּד הַקֹּצְרִים </w:t>
            </w:r>
            <w:proofErr w:type="spellStart"/>
            <w:r>
              <w:rPr>
                <w:rFonts w:ascii="David" w:eastAsia="David" w:hAnsi="David" w:cs="David"/>
                <w:color w:val="000000"/>
                <w:sz w:val="24"/>
                <w:szCs w:val="24"/>
                <w:rtl/>
              </w:rPr>
              <w:t>וַיִּצְבָּט</w:t>
            </w:r>
            <w:proofErr w:type="spellEnd"/>
            <w:r>
              <w:rPr>
                <w:rFonts w:ascii="David" w:eastAsia="David" w:hAnsi="David" w:cs="David"/>
                <w:color w:val="000000"/>
                <w:sz w:val="24"/>
                <w:szCs w:val="24"/>
                <w:rtl/>
              </w:rPr>
              <w:t xml:space="preserve"> לָהּ קָלִי וַתֹּאכַל וַתִּשְׂבַּע </w:t>
            </w:r>
            <w:proofErr w:type="spellStart"/>
            <w:r>
              <w:rPr>
                <w:rFonts w:ascii="David" w:eastAsia="David" w:hAnsi="David" w:cs="David"/>
                <w:color w:val="000000"/>
                <w:sz w:val="24"/>
                <w:szCs w:val="24"/>
                <w:rtl/>
              </w:rPr>
              <w:t>וַתֹּתַר</w:t>
            </w:r>
            <w:proofErr w:type="spellEnd"/>
            <w:r>
              <w:rPr>
                <w:rFonts w:ascii="David" w:eastAsia="David" w:hAnsi="David" w:cs="David"/>
                <w:color w:val="000000"/>
                <w:sz w:val="24"/>
                <w:szCs w:val="24"/>
                <w:rtl/>
              </w:rPr>
              <w:t>" (יד)</w:t>
            </w:r>
          </w:p>
        </w:tc>
        <w:tc>
          <w:tcPr>
            <w:tcW w:w="5246" w:type="dxa"/>
            <w:shd w:val="clear" w:color="auto" w:fill="FFF2CC"/>
          </w:tcPr>
          <w:p w14:paraId="6DB485A7"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262FA58E" w14:textId="77777777" w:rsidTr="00C80B20">
        <w:tc>
          <w:tcPr>
            <w:tcW w:w="3926" w:type="dxa"/>
            <w:shd w:val="clear" w:color="auto" w:fill="FFF2CC"/>
          </w:tcPr>
          <w:p w14:paraId="3BF60FA1"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פסוק נוסף:</w:t>
            </w:r>
          </w:p>
          <w:p w14:paraId="69C25D11"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Pr>
              <w:t xml:space="preserve"> </w:t>
            </w:r>
          </w:p>
        </w:tc>
        <w:tc>
          <w:tcPr>
            <w:tcW w:w="5246" w:type="dxa"/>
            <w:shd w:val="clear" w:color="auto" w:fill="FFF2CC"/>
          </w:tcPr>
          <w:p w14:paraId="60793D40"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r w:rsidR="00864337" w14:paraId="60B113EE" w14:textId="77777777" w:rsidTr="00C80B20">
        <w:tc>
          <w:tcPr>
            <w:tcW w:w="3926" w:type="dxa"/>
            <w:shd w:val="clear" w:color="auto" w:fill="FFF2CC"/>
          </w:tcPr>
          <w:p w14:paraId="0CEF023E"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פסוק נוסף: </w:t>
            </w:r>
          </w:p>
          <w:p w14:paraId="4835CD34"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c>
          <w:tcPr>
            <w:tcW w:w="5246" w:type="dxa"/>
            <w:shd w:val="clear" w:color="auto" w:fill="FFF2CC"/>
          </w:tcPr>
          <w:p w14:paraId="530E2512" w14:textId="77777777" w:rsidR="00864337" w:rsidRDefault="00864337" w:rsidP="00CE6E57">
            <w:pPr>
              <w:shd w:val="clear" w:color="auto" w:fill="FFF2CC"/>
              <w:spacing w:after="0" w:line="360" w:lineRule="auto"/>
              <w:jc w:val="both"/>
              <w:rPr>
                <w:rFonts w:ascii="David" w:eastAsia="David" w:hAnsi="David" w:cs="David"/>
                <w:color w:val="000000"/>
                <w:sz w:val="24"/>
                <w:szCs w:val="24"/>
              </w:rPr>
            </w:pPr>
          </w:p>
        </w:tc>
      </w:tr>
    </w:tbl>
    <w:p w14:paraId="04567CFD" w14:textId="77777777" w:rsidR="00864337" w:rsidRDefault="00864337" w:rsidP="00C80B20">
      <w:pPr>
        <w:spacing w:after="0" w:line="360" w:lineRule="auto"/>
        <w:jc w:val="both"/>
        <w:rPr>
          <w:rFonts w:ascii="David" w:eastAsia="David" w:hAnsi="David" w:cs="David"/>
          <w:sz w:val="24"/>
          <w:szCs w:val="24"/>
        </w:rPr>
      </w:pPr>
    </w:p>
    <w:p w14:paraId="05059C21" w14:textId="17D18078" w:rsidR="00864337" w:rsidRDefault="00CE6E57" w:rsidP="00CE6E57">
      <w:pPr>
        <w:spacing w:after="0" w:line="360" w:lineRule="auto"/>
        <w:jc w:val="both"/>
        <w:rPr>
          <w:rFonts w:ascii="David" w:eastAsia="David" w:hAnsi="David" w:cs="David"/>
          <w:sz w:val="24"/>
          <w:szCs w:val="24"/>
        </w:rPr>
      </w:pPr>
      <w:r>
        <w:rPr>
          <w:rFonts w:ascii="David" w:eastAsia="David" w:hAnsi="David" w:cs="David"/>
          <w:sz w:val="24"/>
          <w:szCs w:val="24"/>
          <w:rtl/>
        </w:rPr>
        <w:t>נוסיף כלי שליש</w:t>
      </w:r>
      <w:r>
        <w:rPr>
          <w:rFonts w:ascii="David" w:eastAsia="David" w:hAnsi="David" w:cs="David" w:hint="cs"/>
          <w:sz w:val="24"/>
          <w:szCs w:val="24"/>
          <w:rtl/>
        </w:rPr>
        <w:t>י (</w:t>
      </w:r>
      <w:r w:rsidRPr="00CE6E57">
        <w:rPr>
          <w:rFonts w:ascii="David" w:eastAsia="David" w:hAnsi="David" w:cs="David"/>
          <w:sz w:val="24"/>
          <w:szCs w:val="24"/>
          <w:rtl/>
        </w:rPr>
        <w:t>בפרק א הקנינו שני כלים: מדרשי שם ומילה מנחה</w:t>
      </w:r>
      <w:r>
        <w:rPr>
          <w:rFonts w:ascii="David" w:eastAsia="David" w:hAnsi="David" w:cs="David" w:hint="cs"/>
          <w:sz w:val="24"/>
          <w:szCs w:val="24"/>
          <w:rtl/>
        </w:rPr>
        <w:t>)</w:t>
      </w:r>
      <w:r w:rsidR="00864337">
        <w:rPr>
          <w:rFonts w:ascii="David" w:eastAsia="David" w:hAnsi="David" w:cs="David"/>
          <w:sz w:val="24"/>
          <w:szCs w:val="24"/>
          <w:rtl/>
        </w:rPr>
        <w:t xml:space="preserve"> שיסייע לנו בהיכרות עם דמותה של רות: הכינויים. </w:t>
      </w:r>
    </w:p>
    <w:p w14:paraId="43434387" w14:textId="77777777" w:rsidR="00864337" w:rsidRDefault="00864337" w:rsidP="00C80B20">
      <w:pPr>
        <w:spacing w:after="0" w:line="360" w:lineRule="auto"/>
        <w:jc w:val="both"/>
        <w:rPr>
          <w:rFonts w:ascii="David" w:eastAsia="David" w:hAnsi="David" w:cs="David"/>
          <w:sz w:val="24"/>
          <w:szCs w:val="24"/>
        </w:rPr>
      </w:pPr>
    </w:p>
    <w:p w14:paraId="06826BF6"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כינויים</w:t>
      </w:r>
    </w:p>
    <w:p w14:paraId="54746EA5" w14:textId="77777777" w:rsidR="00864337" w:rsidRDefault="00864337" w:rsidP="00C80B20">
      <w:pPr>
        <w:shd w:val="clear" w:color="auto" w:fill="E2EFD9"/>
        <w:spacing w:after="0" w:line="360" w:lineRule="auto"/>
        <w:jc w:val="both"/>
        <w:rPr>
          <w:rFonts w:ascii="David" w:eastAsia="David" w:hAnsi="David" w:cs="David"/>
          <w:b/>
          <w:sz w:val="28"/>
          <w:szCs w:val="28"/>
        </w:rPr>
      </w:pPr>
      <w:r>
        <w:rPr>
          <w:rFonts w:ascii="David" w:eastAsia="David" w:hAnsi="David" w:cs="David"/>
          <w:b/>
          <w:sz w:val="28"/>
          <w:szCs w:val="28"/>
          <w:rtl/>
        </w:rPr>
        <w:t>כינויים- הקניה</w:t>
      </w:r>
    </w:p>
    <w:p w14:paraId="11C58537"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כינוי הוא תואר המצטרף לשמה של דמות בסיפורי התורה והנביאים או מחליף שם זה. הכינוי עשוי לציין את מעמדו של הדובר (לדוג' המלך, המלכה) זיקתו המשפחתית (לדוג' בן... אבי... אשת...) ועוד.  </w:t>
      </w:r>
    </w:p>
    <w:p w14:paraId="61943737" w14:textId="0092342C" w:rsidR="00864337" w:rsidRDefault="00864337" w:rsidP="00CE6E57">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חז"ל והפרשנים השונים מציעים פעמים רבות משמעות לכינויים השונים. בכך הם מביעים את עמדתם העקרונית בדבר משמעותו וחשיבותו של הכינוי להבנת הסיפור, וסוללים עבורנו דרך להעמקת הקריאה בסיפורי התורה והנביאים. ממדרשי חז"ל ומן הפירושים השונים אנו למדים שהכינוי משמש את הכתוב להבעת עמדתו כלפי הדמות, כלפי מערכת היחסים הקיימת בין הדמות לדמויות אחרות וכדומה. לעיתים משמש הכינוי את הכתוב לרמיזה על נקודת המבט של הדמות בסיפור, על מחשבותיה תחושותיה. חז"ל מפנים את תשומת לבנו לכך שבאמצעות הכינוי, וללא אמירה מפורשת, רוצה התורה להעביר באופן מרומז מסרים המסייעים להעמקת הבנתנו בלימוד תורה. בנוסף לכינויים שמעניקה התורה לדמויות יש לשים לב כי הדמויות עצמן משתמשות בדבריהם פעמים רבות בכינוי ובכך הן מביעות עמדה ביחס לדמות, למעשיה, למעמדה וכדו'.  </w:t>
      </w:r>
    </w:p>
    <w:p w14:paraId="0E172794" w14:textId="77777777" w:rsidR="00864337" w:rsidRDefault="00864337" w:rsidP="00C80B20">
      <w:pPr>
        <w:shd w:val="clear" w:color="auto" w:fill="E2EFD9"/>
        <w:spacing w:after="0" w:line="360" w:lineRule="auto"/>
        <w:jc w:val="both"/>
        <w:rPr>
          <w:rFonts w:ascii="David" w:eastAsia="David" w:hAnsi="David" w:cs="David"/>
          <w:sz w:val="24"/>
          <w:szCs w:val="24"/>
        </w:rPr>
      </w:pPr>
    </w:p>
    <w:p w14:paraId="29561024"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נדגים את השימוש בכינויים באמצעות קטע מתוך מאמרה של נחמה ליבוביץ'  </w:t>
      </w:r>
      <w:hyperlink r:id="rId19">
        <w:r>
          <w:rPr>
            <w:rFonts w:ascii="David" w:eastAsia="David" w:hAnsi="David" w:cs="David"/>
            <w:color w:val="0563C1"/>
            <w:sz w:val="24"/>
            <w:szCs w:val="24"/>
            <w:u w:val="single"/>
            <w:rtl/>
          </w:rPr>
          <w:t>כיצד</w:t>
        </w:r>
      </w:hyperlink>
      <w:hyperlink r:id="rId20">
        <w:r>
          <w:rPr>
            <w:rFonts w:ascii="David" w:eastAsia="David" w:hAnsi="David" w:cs="David"/>
            <w:color w:val="0563C1"/>
            <w:sz w:val="24"/>
            <w:szCs w:val="24"/>
            <w:u w:val="single"/>
            <w:rtl/>
          </w:rPr>
          <w:t xml:space="preserve"> </w:t>
        </w:r>
      </w:hyperlink>
      <w:hyperlink r:id="rId21">
        <w:r>
          <w:rPr>
            <w:rFonts w:ascii="David" w:eastAsia="David" w:hAnsi="David" w:cs="David"/>
            <w:color w:val="0563C1"/>
            <w:sz w:val="24"/>
            <w:szCs w:val="24"/>
            <w:u w:val="single"/>
            <w:rtl/>
          </w:rPr>
          <w:t>לקרוא</w:t>
        </w:r>
      </w:hyperlink>
      <w:hyperlink r:id="rId22">
        <w:r>
          <w:rPr>
            <w:rFonts w:ascii="David" w:eastAsia="David" w:hAnsi="David" w:cs="David"/>
            <w:color w:val="0563C1"/>
            <w:sz w:val="24"/>
            <w:szCs w:val="24"/>
            <w:u w:val="single"/>
            <w:rtl/>
          </w:rPr>
          <w:t xml:space="preserve"> </w:t>
        </w:r>
      </w:hyperlink>
      <w:hyperlink r:id="rId23">
        <w:r>
          <w:rPr>
            <w:rFonts w:ascii="David" w:eastAsia="David" w:hAnsi="David" w:cs="David"/>
            <w:color w:val="0563C1"/>
            <w:sz w:val="24"/>
            <w:szCs w:val="24"/>
            <w:u w:val="single"/>
            <w:rtl/>
          </w:rPr>
          <w:t>פרק</w:t>
        </w:r>
      </w:hyperlink>
      <w:hyperlink r:id="rId24">
        <w:r>
          <w:rPr>
            <w:rFonts w:ascii="David" w:eastAsia="David" w:hAnsi="David" w:cs="David"/>
            <w:color w:val="0563C1"/>
            <w:sz w:val="24"/>
            <w:szCs w:val="24"/>
            <w:u w:val="single"/>
            <w:rtl/>
          </w:rPr>
          <w:t xml:space="preserve"> </w:t>
        </w:r>
      </w:hyperlink>
      <w:hyperlink r:id="rId25">
        <w:r>
          <w:rPr>
            <w:rFonts w:ascii="David" w:eastAsia="David" w:hAnsi="David" w:cs="David"/>
            <w:color w:val="0563C1"/>
            <w:sz w:val="24"/>
            <w:szCs w:val="24"/>
            <w:u w:val="single"/>
            <w:rtl/>
          </w:rPr>
          <w:t>בתנ</w:t>
        </w:r>
      </w:hyperlink>
      <w:hyperlink r:id="rId26">
        <w:r>
          <w:rPr>
            <w:rFonts w:ascii="David" w:eastAsia="David" w:hAnsi="David" w:cs="David"/>
            <w:color w:val="0563C1"/>
            <w:sz w:val="24"/>
            <w:szCs w:val="24"/>
            <w:u w:val="single"/>
            <w:rtl/>
          </w:rPr>
          <w:t>"</w:t>
        </w:r>
      </w:hyperlink>
      <w:hyperlink r:id="rId27">
        <w:r>
          <w:rPr>
            <w:rFonts w:ascii="David" w:eastAsia="David" w:hAnsi="David" w:cs="David"/>
            <w:color w:val="0563C1"/>
            <w:sz w:val="24"/>
            <w:szCs w:val="24"/>
            <w:u w:val="single"/>
            <w:rtl/>
          </w:rPr>
          <w:t>ך</w:t>
        </w:r>
      </w:hyperlink>
      <w:r>
        <w:rPr>
          <w:rFonts w:ascii="David" w:eastAsia="David" w:hAnsi="David" w:cs="David"/>
          <w:sz w:val="24"/>
          <w:szCs w:val="24"/>
        </w:rPr>
        <w:t xml:space="preserve">. </w:t>
      </w:r>
    </w:p>
    <w:p w14:paraId="65B5F178"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(כדי להקנות את הכלי כדאי ללמד לפחות את אחת הדוגמאות): </w:t>
      </w:r>
    </w:p>
    <w:p w14:paraId="0FFD71DF" w14:textId="1EEA96D2" w:rsidR="00864337" w:rsidRDefault="00864337" w:rsidP="00CE6E57">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"נעיין </w:t>
      </w:r>
      <w:r w:rsidR="00CE6E57">
        <w:rPr>
          <w:rFonts w:ascii="David" w:eastAsia="David" w:hAnsi="David" w:cs="David" w:hint="cs"/>
          <w:sz w:val="24"/>
          <w:szCs w:val="24"/>
          <w:rtl/>
        </w:rPr>
        <w:t>...</w:t>
      </w:r>
      <w:r>
        <w:rPr>
          <w:rFonts w:ascii="David" w:eastAsia="David" w:hAnsi="David" w:cs="David"/>
          <w:sz w:val="24"/>
          <w:szCs w:val="24"/>
          <w:rtl/>
        </w:rPr>
        <w:t xml:space="preserve"> בששת הפסוקים הראשונים של פרק </w:t>
      </w:r>
      <w:proofErr w:type="spellStart"/>
      <w:r>
        <w:rPr>
          <w:rFonts w:ascii="David" w:eastAsia="David" w:hAnsi="David" w:cs="David"/>
          <w:sz w:val="24"/>
          <w:szCs w:val="24"/>
          <w:rtl/>
        </w:rPr>
        <w:t>מב</w:t>
      </w:r>
      <w:proofErr w:type="spellEnd"/>
      <w:r w:rsidR="00CE6E57">
        <w:rPr>
          <w:rFonts w:ascii="David" w:eastAsia="David" w:hAnsi="David" w:cs="David" w:hint="cs"/>
          <w:sz w:val="24"/>
          <w:szCs w:val="24"/>
          <w:rtl/>
        </w:rPr>
        <w:t xml:space="preserve"> [בספר בראשית]</w:t>
      </w:r>
      <w:r>
        <w:rPr>
          <w:rFonts w:ascii="David" w:eastAsia="David" w:hAnsi="David" w:cs="David"/>
          <w:sz w:val="24"/>
          <w:szCs w:val="24"/>
          <w:rtl/>
        </w:rPr>
        <w:t>.</w:t>
      </w:r>
      <w:r w:rsidR="00CE6E57">
        <w:rPr>
          <w:rFonts w:ascii="David" w:eastAsia="David" w:hAnsi="David" w:cs="David" w:hint="cs"/>
          <w:sz w:val="24"/>
          <w:szCs w:val="24"/>
          <w:rtl/>
        </w:rPr>
        <w:t>..</w:t>
      </w:r>
    </w:p>
    <w:p w14:paraId="0906335C"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א. ...ויאמר יעקב לבניו: למה תתראו...</w:t>
      </w:r>
    </w:p>
    <w:p w14:paraId="4DECFE81"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ג. וירדו אחי-יוסף עשרה, לשבר בר ממצרים.</w:t>
      </w:r>
    </w:p>
    <w:p w14:paraId="17EC698A"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ד. ואת-בנימין אחי יוסף לא-שלח יעקב את-אחיו.</w:t>
      </w:r>
    </w:p>
    <w:p w14:paraId="6399A255"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ה. ויבאו בני ישראל לשבר בתוך הבאים.</w:t>
      </w:r>
    </w:p>
    <w:p w14:paraId="17F5707F"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ו. ויבאו אחי יוסף וישתחוו-לו אפים ארצה.</w:t>
      </w:r>
    </w:p>
    <w:p w14:paraId="3DE974E7" w14:textId="77777777" w:rsidR="00864337" w:rsidRDefault="00864337" w:rsidP="00C80B20">
      <w:pPr>
        <w:shd w:val="clear" w:color="auto" w:fill="E2EFD9"/>
        <w:spacing w:after="0" w:line="360" w:lineRule="auto"/>
        <w:jc w:val="both"/>
        <w:rPr>
          <w:rFonts w:ascii="David" w:eastAsia="David" w:hAnsi="David" w:cs="David"/>
          <w:sz w:val="24"/>
          <w:szCs w:val="24"/>
        </w:rPr>
      </w:pPr>
    </w:p>
    <w:p w14:paraId="4036A7AC"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אנו רואים שאותו נושא (עשרת האחים) מכונה בפי הכתוב בכינויים שונים:</w:t>
      </w:r>
    </w:p>
    <w:p w14:paraId="0BCB3E97"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lastRenderedPageBreak/>
        <w:t xml:space="preserve">בני יעקב, אחי יוסף, אחי בנימין, בני ישראל, ושוב אחי יוסף. וכבר עמדו המפרשים הקדמונים על כך, מה רמזים טמונים בחילוף-כינויים זה. יעקב מדבר אל בניו ושולחם, אך מיד בשמעם שם "מצרים", יכין הכתוב אותם ואותנו לקראת הפגישה עם יוסף (ועיין רש"י לפסוק ג!). בנימין לא נשלח עם "אחיו" (לא עם "בני יעקב"). הוא והם אחים הם, ושוב הפליה בין אחים. מצרימה יורד השבט, ובעיני המצרים, "בין הבאים" ירדו לא "אחי יוסף" ולא "אחי בנימין", אלא בשמם הרשמי "בני ישראל" . ואולם בעמדם לפני השר </w:t>
      </w:r>
      <w:proofErr w:type="spellStart"/>
      <w:r>
        <w:rPr>
          <w:rFonts w:ascii="David" w:eastAsia="David" w:hAnsi="David" w:cs="David"/>
          <w:sz w:val="24"/>
          <w:szCs w:val="24"/>
          <w:rtl/>
        </w:rPr>
        <w:t>משתחוים</w:t>
      </w:r>
      <w:proofErr w:type="spellEnd"/>
      <w:r>
        <w:rPr>
          <w:rFonts w:ascii="David" w:eastAsia="David" w:hAnsi="David" w:cs="David"/>
          <w:sz w:val="24"/>
          <w:szCs w:val="24"/>
          <w:rtl/>
        </w:rPr>
        <w:t xml:space="preserve"> "אחי יוסף" ליוסף - ונתקיים חלום ראשון .</w:t>
      </w:r>
    </w:p>
    <w:p w14:paraId="0F2CD6D0"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כלל גדול הוא זה ויש לשים לב אליו בזמן הקריאה (וכבר עמדו על כך </w:t>
      </w:r>
      <w:proofErr w:type="spellStart"/>
      <w:r>
        <w:rPr>
          <w:rFonts w:ascii="David" w:eastAsia="David" w:hAnsi="David" w:cs="David"/>
          <w:sz w:val="24"/>
          <w:szCs w:val="24"/>
          <w:rtl/>
        </w:rPr>
        <w:t>קדמונינו</w:t>
      </w:r>
      <w:proofErr w:type="spellEnd"/>
      <w:r>
        <w:rPr>
          <w:rFonts w:ascii="David" w:eastAsia="David" w:hAnsi="David" w:cs="David"/>
          <w:sz w:val="24"/>
          <w:szCs w:val="24"/>
          <w:rtl/>
        </w:rPr>
        <w:t xml:space="preserve">). לא רק בפי המדברים אלא גם בפי הכתוב משתנה הכינוי בו יכונה איש, ורמז בזה לדברים גדולים וליחסים ולאידיאות. </w:t>
      </w:r>
      <w:proofErr w:type="spellStart"/>
      <w:r>
        <w:rPr>
          <w:rFonts w:ascii="David" w:eastAsia="David" w:hAnsi="David" w:cs="David"/>
          <w:sz w:val="24"/>
          <w:szCs w:val="24"/>
          <w:rtl/>
        </w:rPr>
        <w:t>ונקח</w:t>
      </w:r>
      <w:proofErr w:type="spellEnd"/>
      <w:r>
        <w:rPr>
          <w:rFonts w:ascii="David" w:eastAsia="David" w:hAnsi="David" w:cs="David"/>
          <w:sz w:val="24"/>
          <w:szCs w:val="24"/>
          <w:rtl/>
        </w:rPr>
        <w:t xml:space="preserve"> מעט מהרבה כדוגמה:</w:t>
      </w:r>
    </w:p>
    <w:p w14:paraId="4639A6A1"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Pr>
        <w:t>[...]</w:t>
      </w:r>
    </w:p>
    <w:p w14:paraId="2CBA49C1"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דוגמה שניה: בראשית </w:t>
      </w:r>
      <w:proofErr w:type="spellStart"/>
      <w:r>
        <w:rPr>
          <w:rFonts w:ascii="David" w:eastAsia="David" w:hAnsi="David" w:cs="David"/>
          <w:sz w:val="24"/>
          <w:szCs w:val="24"/>
          <w:rtl/>
        </w:rPr>
        <w:t>כא</w:t>
      </w:r>
      <w:proofErr w:type="spellEnd"/>
      <w:r>
        <w:rPr>
          <w:rFonts w:ascii="David" w:eastAsia="David" w:hAnsi="David" w:cs="David"/>
          <w:sz w:val="24"/>
          <w:szCs w:val="24"/>
          <w:rtl/>
        </w:rPr>
        <w:t>, ט--כ.</w:t>
      </w:r>
    </w:p>
    <w:p w14:paraId="01AC2DBC"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אין ישמעאל נקרא בשמו אפילו פעם אחת, אלא בכינויים המראים יחסים אליו.</w:t>
      </w:r>
    </w:p>
    <w:p w14:paraId="456336C0"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ט: </w:t>
      </w:r>
      <w:proofErr w:type="spellStart"/>
      <w:r>
        <w:rPr>
          <w:rFonts w:ascii="David" w:eastAsia="David" w:hAnsi="David" w:cs="David"/>
          <w:sz w:val="24"/>
          <w:szCs w:val="24"/>
          <w:rtl/>
        </w:rPr>
        <w:t>ותרא</w:t>
      </w:r>
      <w:proofErr w:type="spellEnd"/>
      <w:r>
        <w:rPr>
          <w:rFonts w:ascii="David" w:eastAsia="David" w:hAnsi="David" w:cs="David"/>
          <w:sz w:val="24"/>
          <w:szCs w:val="24"/>
          <w:rtl/>
        </w:rPr>
        <w:t xml:space="preserve"> שרה את-בן-הגר המצרית אשר-ילדה לאברהם מצחק.</w:t>
      </w:r>
    </w:p>
    <w:p w14:paraId="0A383919"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יא: וירע הדבר מאד בעיני אברהם, על אודת בנו .</w:t>
      </w:r>
    </w:p>
    <w:p w14:paraId="29F33A4B"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יד: </w:t>
      </w:r>
      <w:proofErr w:type="spellStart"/>
      <w:r>
        <w:rPr>
          <w:rFonts w:ascii="David" w:eastAsia="David" w:hAnsi="David" w:cs="David"/>
          <w:sz w:val="24"/>
          <w:szCs w:val="24"/>
          <w:rtl/>
        </w:rPr>
        <w:t>ויקח</w:t>
      </w:r>
      <w:proofErr w:type="spellEnd"/>
      <w:r>
        <w:rPr>
          <w:rFonts w:ascii="David" w:eastAsia="David" w:hAnsi="David" w:cs="David"/>
          <w:sz w:val="24"/>
          <w:szCs w:val="24"/>
          <w:rtl/>
        </w:rPr>
        <w:t xml:space="preserve">-להם וחמת מים </w:t>
      </w:r>
      <w:proofErr w:type="spellStart"/>
      <w:r>
        <w:rPr>
          <w:rFonts w:ascii="David" w:eastAsia="David" w:hAnsi="David" w:cs="David"/>
          <w:sz w:val="24"/>
          <w:szCs w:val="24"/>
          <w:rtl/>
        </w:rPr>
        <w:t>ויתן</w:t>
      </w:r>
      <w:proofErr w:type="spellEnd"/>
      <w:r>
        <w:rPr>
          <w:rFonts w:ascii="David" w:eastAsia="David" w:hAnsi="David" w:cs="David"/>
          <w:sz w:val="24"/>
          <w:szCs w:val="24"/>
          <w:rtl/>
        </w:rPr>
        <w:t xml:space="preserve"> אל-הגר שם על-שכמה ואת-הילד.</w:t>
      </w:r>
    </w:p>
    <w:p w14:paraId="73100A49"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טו: </w:t>
      </w:r>
      <w:proofErr w:type="spellStart"/>
      <w:r>
        <w:rPr>
          <w:rFonts w:ascii="David" w:eastAsia="David" w:hAnsi="David" w:cs="David"/>
          <w:sz w:val="24"/>
          <w:szCs w:val="24"/>
          <w:rtl/>
        </w:rPr>
        <w:t>ותשלך</w:t>
      </w:r>
      <w:proofErr w:type="spellEnd"/>
      <w:r>
        <w:rPr>
          <w:rFonts w:ascii="David" w:eastAsia="David" w:hAnsi="David" w:cs="David"/>
          <w:sz w:val="24"/>
          <w:szCs w:val="24"/>
          <w:rtl/>
        </w:rPr>
        <w:t xml:space="preserve"> את-הילד תחת אחד </w:t>
      </w:r>
      <w:proofErr w:type="spellStart"/>
      <w:r>
        <w:rPr>
          <w:rFonts w:ascii="David" w:eastAsia="David" w:hAnsi="David" w:cs="David"/>
          <w:sz w:val="24"/>
          <w:szCs w:val="24"/>
          <w:rtl/>
        </w:rPr>
        <w:t>השיחם</w:t>
      </w:r>
      <w:proofErr w:type="spellEnd"/>
      <w:r>
        <w:rPr>
          <w:rFonts w:ascii="David" w:eastAsia="David" w:hAnsi="David" w:cs="David"/>
          <w:sz w:val="24"/>
          <w:szCs w:val="24"/>
          <w:rtl/>
        </w:rPr>
        <w:t>.</w:t>
      </w:r>
    </w:p>
    <w:p w14:paraId="496797D1"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w:t>
      </w:r>
      <w:proofErr w:type="spellStart"/>
      <w:r>
        <w:rPr>
          <w:rFonts w:ascii="David" w:eastAsia="David" w:hAnsi="David" w:cs="David"/>
          <w:sz w:val="24"/>
          <w:szCs w:val="24"/>
          <w:rtl/>
        </w:rPr>
        <w:t>טז</w:t>
      </w:r>
      <w:proofErr w:type="spellEnd"/>
      <w:r>
        <w:rPr>
          <w:rFonts w:ascii="David" w:eastAsia="David" w:hAnsi="David" w:cs="David"/>
          <w:sz w:val="24"/>
          <w:szCs w:val="24"/>
          <w:rtl/>
        </w:rPr>
        <w:t>: כי אמרה: אל-אראה במות הילד).</w:t>
      </w:r>
    </w:p>
    <w:p w14:paraId="26380C29" w14:textId="77777777" w:rsidR="00864337" w:rsidRDefault="00864337" w:rsidP="00C80B20">
      <w:pPr>
        <w:shd w:val="clear" w:color="auto" w:fill="E2EFD9"/>
        <w:spacing w:after="0" w:line="360" w:lineRule="auto"/>
        <w:jc w:val="both"/>
        <w:rPr>
          <w:rFonts w:ascii="David" w:eastAsia="David" w:hAnsi="David" w:cs="David"/>
          <w:sz w:val="24"/>
          <w:szCs w:val="24"/>
        </w:rPr>
      </w:pP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וישמע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את-קול הנער.</w:t>
      </w:r>
    </w:p>
    <w:p w14:paraId="4F375590" w14:textId="77777777" w:rsidR="00864337" w:rsidRDefault="00864337" w:rsidP="00C80B20">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כ: ויהי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את-הנער.</w:t>
      </w:r>
    </w:p>
    <w:p w14:paraId="18DA58E5" w14:textId="4A69C432" w:rsidR="00864337" w:rsidRDefault="00864337" w:rsidP="00CE6E57">
      <w:pPr>
        <w:shd w:val="clear" w:color="auto" w:fill="E2EFD9"/>
        <w:spacing w:after="0" w:line="360" w:lineRule="auto"/>
        <w:jc w:val="both"/>
        <w:rPr>
          <w:rFonts w:ascii="David" w:eastAsia="David" w:hAnsi="David" w:cs="David"/>
          <w:sz w:val="24"/>
          <w:szCs w:val="24"/>
        </w:rPr>
      </w:pPr>
      <w:r>
        <w:rPr>
          <w:rFonts w:ascii="David" w:eastAsia="David" w:hAnsi="David" w:cs="David"/>
          <w:sz w:val="24"/>
          <w:szCs w:val="24"/>
          <w:rtl/>
        </w:rPr>
        <w:t xml:space="preserve">הנה רואים אנו, כיצד משתנה הכינוי וכיצד </w:t>
      </w:r>
      <w:proofErr w:type="spellStart"/>
      <w:r>
        <w:rPr>
          <w:rFonts w:ascii="David" w:eastAsia="David" w:hAnsi="David" w:cs="David"/>
          <w:sz w:val="24"/>
          <w:szCs w:val="24"/>
          <w:rtl/>
        </w:rPr>
        <w:t>מסתמל</w:t>
      </w:r>
      <w:proofErr w:type="spellEnd"/>
      <w:r>
        <w:rPr>
          <w:rFonts w:ascii="David" w:eastAsia="David" w:hAnsi="David" w:cs="David"/>
          <w:sz w:val="24"/>
          <w:szCs w:val="24"/>
          <w:rtl/>
        </w:rPr>
        <w:t xml:space="preserve"> בכינוי יחס האנשים הסובבים אותו, שהוא יחס סובייקטיבי: בעיני שרה הוא בן הגר, בעיני אברהם הריהו בנו, בעיני אמו </w:t>
      </w:r>
      <w:proofErr w:type="spellStart"/>
      <w:r>
        <w:rPr>
          <w:rFonts w:ascii="David" w:eastAsia="David" w:hAnsi="David" w:cs="David"/>
          <w:sz w:val="24"/>
          <w:szCs w:val="24"/>
          <w:rtl/>
        </w:rPr>
        <w:t>הנהו</w:t>
      </w:r>
      <w:proofErr w:type="spellEnd"/>
      <w:r>
        <w:rPr>
          <w:rFonts w:ascii="David" w:eastAsia="David" w:hAnsi="David" w:cs="David"/>
          <w:sz w:val="24"/>
          <w:szCs w:val="24"/>
          <w:rtl/>
        </w:rPr>
        <w:t xml:space="preserve"> ילד קטן, רך לאמו, לעולם הוא ילדה גם אם יגדל - ואולם </w:t>
      </w:r>
      <w:proofErr w:type="spellStart"/>
      <w:r>
        <w:rPr>
          <w:rFonts w:ascii="David" w:eastAsia="David" w:hAnsi="David" w:cs="David"/>
          <w:sz w:val="24"/>
          <w:szCs w:val="24"/>
          <w:rtl/>
        </w:rPr>
        <w:t>האל</w:t>
      </w:r>
      <w:r w:rsidR="00CE6E57">
        <w:rPr>
          <w:rFonts w:ascii="David" w:eastAsia="David" w:hAnsi="David" w:cs="David" w:hint="cs"/>
          <w:sz w:val="24"/>
          <w:szCs w:val="24"/>
          <w:rtl/>
        </w:rPr>
        <w:t>ק</w:t>
      </w:r>
      <w:r>
        <w:rPr>
          <w:rFonts w:ascii="David" w:eastAsia="David" w:hAnsi="David" w:cs="David"/>
          <w:sz w:val="24"/>
          <w:szCs w:val="24"/>
          <w:rtl/>
        </w:rPr>
        <w:t>ים</w:t>
      </w:r>
      <w:proofErr w:type="spellEnd"/>
      <w:r>
        <w:rPr>
          <w:rFonts w:ascii="David" w:eastAsia="David" w:hAnsi="David" w:cs="David"/>
          <w:sz w:val="24"/>
          <w:szCs w:val="24"/>
          <w:rtl/>
        </w:rPr>
        <w:t xml:space="preserve"> השומע קולו "באשר הוא שם", בעיניו הנה הוא אשר הוא - "נער" - עלם צעיר.</w:t>
      </w:r>
    </w:p>
    <w:p w14:paraId="0B910C08" w14:textId="77777777" w:rsidR="00864337" w:rsidRDefault="00864337" w:rsidP="00C80B20">
      <w:pPr>
        <w:spacing w:after="0" w:line="360" w:lineRule="auto"/>
        <w:jc w:val="both"/>
        <w:rPr>
          <w:rFonts w:ascii="David" w:eastAsia="David" w:hAnsi="David" w:cs="David"/>
          <w:sz w:val="24"/>
          <w:szCs w:val="24"/>
        </w:rPr>
      </w:pPr>
    </w:p>
    <w:p w14:paraId="56874348"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תרגול: כינוייה של רות בפרק ב</w:t>
      </w:r>
    </w:p>
    <w:p w14:paraId="1E2CF9B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נתבונן בפרק ב: </w:t>
      </w:r>
    </w:p>
    <w:p w14:paraId="3E74FC82"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הנער כינה את רות "נערה </w:t>
      </w:r>
      <w:proofErr w:type="spellStart"/>
      <w:r>
        <w:rPr>
          <w:rFonts w:ascii="David" w:eastAsia="David" w:hAnsi="David" w:cs="David"/>
          <w:color w:val="000000"/>
          <w:sz w:val="24"/>
          <w:szCs w:val="24"/>
          <w:rtl/>
        </w:rPr>
        <w:t>מואביה</w:t>
      </w:r>
      <w:proofErr w:type="spellEnd"/>
      <w:r>
        <w:rPr>
          <w:rFonts w:ascii="David" w:eastAsia="David" w:hAnsi="David" w:cs="David"/>
          <w:color w:val="000000"/>
          <w:sz w:val="24"/>
          <w:szCs w:val="24"/>
          <w:rtl/>
        </w:rPr>
        <w:t>" (ו')</w:t>
      </w:r>
    </w:p>
    <w:p w14:paraId="2907D9F3"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בועז ונעמי בחרו בכינוי "בתי" (ח, </w:t>
      </w:r>
      <w:proofErr w:type="spellStart"/>
      <w:r>
        <w:rPr>
          <w:rFonts w:ascii="David" w:eastAsia="David" w:hAnsi="David" w:cs="David"/>
          <w:color w:val="000000"/>
          <w:sz w:val="24"/>
          <w:szCs w:val="24"/>
          <w:rtl/>
        </w:rPr>
        <w:t>כב</w:t>
      </w:r>
      <w:proofErr w:type="spellEnd"/>
      <w:r>
        <w:rPr>
          <w:rFonts w:ascii="David" w:eastAsia="David" w:hAnsi="David" w:cs="David"/>
          <w:color w:val="000000"/>
          <w:sz w:val="24"/>
          <w:szCs w:val="24"/>
          <w:rtl/>
        </w:rPr>
        <w:t xml:space="preserve">). הכינוי מלמד על פערי הגילים, אך גם על עמדתם הנפשית כלפיה. </w:t>
      </w:r>
    </w:p>
    <w:p w14:paraId="2D410723"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בשיחה בין נעמי לרות הכתוב משתמש בכינויים "חמותה" ו"כלתה".  </w:t>
      </w:r>
    </w:p>
    <w:p w14:paraId="32BB849C" w14:textId="77777777" w:rsidR="00864337" w:rsidRDefault="00864337" w:rsidP="00C80B20">
      <w:pPr>
        <w:numPr>
          <w:ilvl w:val="0"/>
          <w:numId w:val="1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רות מכנה את עצמה "</w:t>
      </w:r>
      <w:proofErr w:type="spellStart"/>
      <w:r>
        <w:rPr>
          <w:rFonts w:ascii="David" w:eastAsia="David" w:hAnsi="David" w:cs="David"/>
          <w:color w:val="000000"/>
          <w:sz w:val="24"/>
          <w:szCs w:val="24"/>
          <w:rtl/>
        </w:rPr>
        <w:t>נכריה</w:t>
      </w:r>
      <w:proofErr w:type="spellEnd"/>
      <w:r>
        <w:rPr>
          <w:rFonts w:ascii="David" w:eastAsia="David" w:hAnsi="David" w:cs="David"/>
          <w:color w:val="000000"/>
          <w:sz w:val="24"/>
          <w:szCs w:val="24"/>
          <w:rtl/>
        </w:rPr>
        <w:t xml:space="preserve">". </w:t>
      </w:r>
    </w:p>
    <w:p w14:paraId="5EDB25A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הדיון במשמעות הכינויים פתוח - מטרתנו היא להביא את התלמידים להבחין ולהיות רגישים לכינויים השונים, ולחשוב איזו נקודת מבט או איזו הבנה מציע הכינוי. </w:t>
      </w:r>
    </w:p>
    <w:p w14:paraId="1840F886" w14:textId="77777777" w:rsidR="00864337" w:rsidRDefault="00864337" w:rsidP="00C80B20">
      <w:pPr>
        <w:spacing w:after="0" w:line="360" w:lineRule="auto"/>
        <w:jc w:val="both"/>
        <w:rPr>
          <w:rFonts w:ascii="David" w:eastAsia="David" w:hAnsi="David" w:cs="David"/>
          <w:sz w:val="24"/>
          <w:szCs w:val="24"/>
        </w:rPr>
      </w:pPr>
    </w:p>
    <w:p w14:paraId="0F8AF9A2"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באופן דומה נוכל לאפיין את דמותו של בועז. </w:t>
      </w:r>
    </w:p>
    <w:p w14:paraId="6197843B" w14:textId="77777777" w:rsidR="00864337" w:rsidRDefault="00864337" w:rsidP="00C80B20">
      <w:pPr>
        <w:spacing w:after="0" w:line="360" w:lineRule="auto"/>
        <w:jc w:val="both"/>
        <w:rPr>
          <w:rFonts w:ascii="David" w:eastAsia="David" w:hAnsi="David" w:cs="David"/>
          <w:sz w:val="24"/>
          <w:szCs w:val="24"/>
        </w:rPr>
      </w:pPr>
    </w:p>
    <w:p w14:paraId="0CB8B71C" w14:textId="3633031C" w:rsidR="00864337"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 xml:space="preserve">כדי להעמיק את מיומנות ההיכרות עם הדמות חשוב שנגדיר אילו כלים סייעו לנו: המעשים שעושה הדמות, הדברים שאומרת הדמות, האופן בו דמויות אחרות רואות אותה, השמות והכינויים בפרק (בהקשר הרחב יש התייחסות לכלי נוסף: </w:t>
      </w:r>
      <w:proofErr w:type="spellStart"/>
      <w:r>
        <w:rPr>
          <w:rFonts w:ascii="David" w:eastAsia="David" w:hAnsi="David" w:cs="David"/>
          <w:sz w:val="24"/>
          <w:szCs w:val="24"/>
          <w:rtl/>
        </w:rPr>
        <w:t>ארמזים</w:t>
      </w:r>
      <w:proofErr w:type="spellEnd"/>
      <w:r>
        <w:rPr>
          <w:rFonts w:ascii="David" w:eastAsia="David" w:hAnsi="David" w:cs="David"/>
          <w:sz w:val="24"/>
          <w:szCs w:val="24"/>
          <w:rtl/>
        </w:rPr>
        <w:t xml:space="preserve">. הוראת הכלי הא רשות).   </w:t>
      </w:r>
    </w:p>
    <w:p w14:paraId="5E0B19A5" w14:textId="55A5F612" w:rsidR="00083AB3" w:rsidRDefault="00083AB3">
      <w:pPr>
        <w:rPr>
          <w:rFonts w:ascii="David" w:eastAsia="David" w:hAnsi="David" w:cs="David"/>
          <w:sz w:val="24"/>
          <w:szCs w:val="24"/>
          <w:rtl/>
        </w:rPr>
      </w:pPr>
      <w:r>
        <w:rPr>
          <w:rFonts w:ascii="David" w:eastAsia="David" w:hAnsi="David" w:cs="David"/>
          <w:sz w:val="24"/>
          <w:szCs w:val="24"/>
          <w:rtl/>
        </w:rPr>
        <w:br w:type="page"/>
      </w:r>
    </w:p>
    <w:p w14:paraId="5ADDF59E" w14:textId="77777777" w:rsidR="00083AB3" w:rsidRDefault="00083AB3" w:rsidP="00C80B20">
      <w:pPr>
        <w:spacing w:after="0" w:line="360" w:lineRule="auto"/>
        <w:jc w:val="both"/>
        <w:rPr>
          <w:rFonts w:ascii="David" w:eastAsia="David" w:hAnsi="David" w:cs="David"/>
          <w:sz w:val="24"/>
          <w:szCs w:val="24"/>
        </w:rPr>
      </w:pPr>
      <w:bookmarkStart w:id="1" w:name="_GoBack"/>
      <w:bookmarkEnd w:id="1"/>
    </w:p>
    <w:p w14:paraId="25556153" w14:textId="77777777" w:rsidR="00864337" w:rsidRDefault="00864337" w:rsidP="00C80B20">
      <w:pPr>
        <w:spacing w:after="0" w:line="360" w:lineRule="auto"/>
        <w:jc w:val="both"/>
        <w:rPr>
          <w:rFonts w:ascii="David" w:eastAsia="David" w:hAnsi="David" w:cs="David"/>
          <w:sz w:val="24"/>
          <w:szCs w:val="24"/>
        </w:rPr>
      </w:pPr>
    </w:p>
    <w:tbl>
      <w:tblPr>
        <w:tblStyle w:val="aa"/>
        <w:bidiVisual/>
        <w:tblW w:w="0" w:type="auto"/>
        <w:tblLook w:val="04A0" w:firstRow="1" w:lastRow="0" w:firstColumn="1" w:lastColumn="0" w:noHBand="0" w:noVBand="1"/>
      </w:tblPr>
      <w:tblGrid>
        <w:gridCol w:w="10456"/>
      </w:tblGrid>
      <w:tr w:rsidR="00CE6E57" w14:paraId="16B4FB04" w14:textId="77777777" w:rsidTr="00CE6E57">
        <w:tc>
          <w:tcPr>
            <w:tcW w:w="10456" w:type="dxa"/>
            <w:shd w:val="clear" w:color="auto" w:fill="F2F2F2" w:themeFill="background1" w:themeFillShade="F2"/>
          </w:tcPr>
          <w:p w14:paraId="1BF2BE86" w14:textId="77777777" w:rsidR="00CE6E57" w:rsidRDefault="00CE6E57" w:rsidP="00CE6E57">
            <w:pPr>
              <w:spacing w:line="360" w:lineRule="auto"/>
              <w:jc w:val="both"/>
              <w:rPr>
                <w:rFonts w:ascii="David" w:eastAsia="David" w:hAnsi="David" w:cs="David"/>
                <w:b/>
                <w:sz w:val="40"/>
                <w:szCs w:val="40"/>
              </w:rPr>
            </w:pPr>
            <w:r>
              <w:rPr>
                <w:rFonts w:ascii="David" w:eastAsia="David" w:hAnsi="David" w:cs="David"/>
                <w:b/>
                <w:sz w:val="40"/>
                <w:szCs w:val="40"/>
                <w:rtl/>
              </w:rPr>
              <w:t xml:space="preserve">הקשר אישי - תורת חיים </w:t>
            </w:r>
          </w:p>
          <w:p w14:paraId="4A83CFE1" w14:textId="77777777" w:rsidR="00CE6E57" w:rsidRDefault="00CE6E57" w:rsidP="00CE6E57">
            <w:pPr>
              <w:numPr>
                <w:ilvl w:val="0"/>
                <w:numId w:val="18"/>
              </w:numPr>
              <w:pBdr>
                <w:top w:val="nil"/>
                <w:left w:val="nil"/>
                <w:bottom w:val="nil"/>
                <w:right w:val="nil"/>
                <w:between w:val="nil"/>
              </w:pBdr>
              <w:spacing w:line="360" w:lineRule="auto"/>
              <w:jc w:val="both"/>
              <w:rPr>
                <w:rFonts w:ascii="David" w:eastAsia="David" w:hAnsi="David" w:cs="David"/>
                <w:color w:val="000000"/>
                <w:sz w:val="28"/>
                <w:szCs w:val="28"/>
              </w:rPr>
            </w:pPr>
            <w:r>
              <w:rPr>
                <w:rFonts w:ascii="David" w:eastAsia="David" w:hAnsi="David" w:cs="David"/>
                <w:color w:val="000000"/>
                <w:sz w:val="28"/>
                <w:szCs w:val="28"/>
                <w:rtl/>
              </w:rPr>
              <w:t>חסד</w:t>
            </w:r>
          </w:p>
          <w:p w14:paraId="3DCAC33B" w14:textId="3F7683B1"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בפרק ב' פגשנו שתי דרכים של חסד: הראשונה בקיום מצוות מתנות עניים והשנ</w:t>
            </w:r>
            <w:r>
              <w:rPr>
                <w:rFonts w:ascii="David" w:eastAsia="David" w:hAnsi="David" w:cs="David" w:hint="cs"/>
                <w:sz w:val="24"/>
                <w:szCs w:val="24"/>
                <w:rtl/>
              </w:rPr>
              <w:t>י</w:t>
            </w:r>
            <w:r>
              <w:rPr>
                <w:rFonts w:ascii="David" w:eastAsia="David" w:hAnsi="David" w:cs="David"/>
                <w:sz w:val="24"/>
                <w:szCs w:val="24"/>
                <w:rtl/>
              </w:rPr>
              <w:t xml:space="preserve">יה בדבריו של בועז לרות. </w:t>
            </w:r>
          </w:p>
          <w:p w14:paraId="26B075C4"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 xml:space="preserve">המדרש הבא שופך אור נוסף על החסד בפרק, ומשיב תשובה חדשה לשאלה: מי עושה חסד עם מי. </w:t>
            </w:r>
          </w:p>
          <w:p w14:paraId="5AA2B70B"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 xml:space="preserve"> "ותאמר לה חמותה, איפה לקטת היום?</w:t>
            </w:r>
          </w:p>
          <w:p w14:paraId="2F550ED8"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תני בשם ר' יהושע:</w:t>
            </w:r>
          </w:p>
          <w:p w14:paraId="6D2732E2"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יותר ממה שבעל הבית עושה עם העני, העני עושה עם בעל הבית.</w:t>
            </w:r>
          </w:p>
          <w:p w14:paraId="13D7EDB5"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 xml:space="preserve">שכן אמרה רות לנעמי: שם האיש אשר </w:t>
            </w:r>
            <w:r>
              <w:rPr>
                <w:rFonts w:ascii="David" w:eastAsia="David" w:hAnsi="David" w:cs="David"/>
                <w:sz w:val="24"/>
                <w:szCs w:val="24"/>
                <w:u w:val="single"/>
                <w:rtl/>
              </w:rPr>
              <w:t>עשיתי עמו</w:t>
            </w:r>
            <w:r>
              <w:rPr>
                <w:rFonts w:ascii="David" w:eastAsia="David" w:hAnsi="David" w:cs="David"/>
                <w:sz w:val="24"/>
                <w:szCs w:val="24"/>
                <w:rtl/>
              </w:rPr>
              <w:t xml:space="preserve"> היום.</w:t>
            </w:r>
          </w:p>
          <w:p w14:paraId="5DC6F7EB"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 xml:space="preserve">ולא אמרה אשר </w:t>
            </w:r>
            <w:r>
              <w:rPr>
                <w:rFonts w:ascii="David" w:eastAsia="David" w:hAnsi="David" w:cs="David"/>
                <w:sz w:val="24"/>
                <w:szCs w:val="24"/>
                <w:u w:val="single"/>
                <w:rtl/>
              </w:rPr>
              <w:t>עשה עמי</w:t>
            </w:r>
            <w:r>
              <w:rPr>
                <w:rFonts w:ascii="David" w:eastAsia="David" w:hAnsi="David" w:cs="David"/>
                <w:sz w:val="24"/>
                <w:szCs w:val="24"/>
                <w:rtl/>
              </w:rPr>
              <w:t xml:space="preserve"> אלא אשר </w:t>
            </w:r>
            <w:r>
              <w:rPr>
                <w:rFonts w:ascii="David" w:eastAsia="David" w:hAnsi="David" w:cs="David"/>
                <w:sz w:val="24"/>
                <w:szCs w:val="24"/>
                <w:u w:val="single"/>
                <w:rtl/>
              </w:rPr>
              <w:t>עשיתי עמו</w:t>
            </w:r>
            <w:r>
              <w:rPr>
                <w:rFonts w:ascii="David" w:eastAsia="David" w:hAnsi="David" w:cs="David"/>
                <w:sz w:val="24"/>
                <w:szCs w:val="24"/>
              </w:rPr>
              <w:t>.</w:t>
            </w:r>
          </w:p>
          <w:p w14:paraId="3521D0EE"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הרבה פעולות והרבה טובות עשיתי עמו בשביל שהאכילני פרוסה אחת". (רות רבה, ה, ט)</w:t>
            </w:r>
          </w:p>
          <w:p w14:paraId="0EBFD063" w14:textId="77777777" w:rsidR="00CE6E57" w:rsidRDefault="00CE6E57" w:rsidP="00CE6E57">
            <w:pPr>
              <w:numPr>
                <w:ilvl w:val="0"/>
                <w:numId w:val="18"/>
              </w:numPr>
              <w:pBdr>
                <w:top w:val="nil"/>
                <w:left w:val="nil"/>
                <w:bottom w:val="nil"/>
                <w:right w:val="nil"/>
                <w:between w:val="nil"/>
              </w:pBdr>
              <w:spacing w:line="360" w:lineRule="auto"/>
              <w:jc w:val="both"/>
              <w:rPr>
                <w:rFonts w:ascii="David" w:eastAsia="David" w:hAnsi="David" w:cs="David"/>
                <w:color w:val="000000"/>
                <w:sz w:val="28"/>
                <w:szCs w:val="28"/>
              </w:rPr>
            </w:pPr>
            <w:r>
              <w:rPr>
                <w:rFonts w:ascii="David" w:eastAsia="David" w:hAnsi="David" w:cs="David"/>
                <w:color w:val="000000"/>
                <w:sz w:val="28"/>
                <w:szCs w:val="28"/>
                <w:rtl/>
              </w:rPr>
              <w:t xml:space="preserve">מתנות עניים- היום </w:t>
            </w:r>
          </w:p>
          <w:p w14:paraId="6FAA256D"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"מצילות המזון" הוא ארגון ירושלמי, שנותן ביטוי מודרני למצוות מתנות עניים (</w:t>
            </w:r>
            <w:proofErr w:type="spellStart"/>
            <w:r>
              <w:rPr>
                <w:rFonts w:ascii="David" w:eastAsia="David" w:hAnsi="David" w:cs="David"/>
                <w:sz w:val="24"/>
                <w:szCs w:val="24"/>
                <w:rtl/>
              </w:rPr>
              <w:t>ביוטיוב</w:t>
            </w:r>
            <w:proofErr w:type="spellEnd"/>
            <w:r>
              <w:rPr>
                <w:rFonts w:ascii="David" w:eastAsia="David" w:hAnsi="David" w:cs="David"/>
                <w:sz w:val="24"/>
                <w:szCs w:val="24"/>
                <w:rtl/>
              </w:rPr>
              <w:t xml:space="preserve"> תוכלו למצוא סרטונים נוספים על הארגון, וכן על ארגונים דומים כמו "לקט ישראל". בחרנו בסרטון הזה </w:t>
            </w:r>
            <w:proofErr w:type="spellStart"/>
            <w:r>
              <w:rPr>
                <w:rFonts w:ascii="David" w:eastAsia="David" w:hAnsi="David" w:cs="David"/>
                <w:sz w:val="24"/>
                <w:szCs w:val="24"/>
                <w:rtl/>
              </w:rPr>
              <w:t>הזה</w:t>
            </w:r>
            <w:proofErr w:type="spellEnd"/>
            <w:r>
              <w:rPr>
                <w:rFonts w:ascii="David" w:eastAsia="David" w:hAnsi="David" w:cs="David"/>
                <w:sz w:val="24"/>
                <w:szCs w:val="24"/>
                <w:rtl/>
              </w:rPr>
              <w:t xml:space="preserve"> מפני שהוא מדגים שהמקבלים יכולים להיות גם חלק מן הנתינה).</w:t>
            </w:r>
          </w:p>
          <w:p w14:paraId="6D6AC107" w14:textId="77777777" w:rsidR="00CE6E57" w:rsidRDefault="00835056" w:rsidP="00CE6E57">
            <w:pPr>
              <w:spacing w:line="360" w:lineRule="auto"/>
              <w:jc w:val="both"/>
              <w:rPr>
                <w:rFonts w:ascii="David" w:eastAsia="David" w:hAnsi="David" w:cs="David"/>
                <w:sz w:val="24"/>
                <w:szCs w:val="24"/>
              </w:rPr>
            </w:pPr>
            <w:hyperlink r:id="rId28">
              <w:r w:rsidR="00CE6E57">
                <w:rPr>
                  <w:rFonts w:ascii="David" w:eastAsia="David" w:hAnsi="David" w:cs="David"/>
                  <w:color w:val="0563C1"/>
                  <w:sz w:val="24"/>
                  <w:szCs w:val="24"/>
                  <w:u w:val="single"/>
                  <w:rtl/>
                </w:rPr>
                <w:t>קישור</w:t>
              </w:r>
            </w:hyperlink>
            <w:hyperlink r:id="rId29">
              <w:r w:rsidR="00CE6E57">
                <w:rPr>
                  <w:rFonts w:ascii="David" w:eastAsia="David" w:hAnsi="David" w:cs="David"/>
                  <w:color w:val="0563C1"/>
                  <w:sz w:val="24"/>
                  <w:szCs w:val="24"/>
                  <w:u w:val="single"/>
                  <w:rtl/>
                </w:rPr>
                <w:t xml:space="preserve"> </w:t>
              </w:r>
            </w:hyperlink>
            <w:hyperlink r:id="rId30">
              <w:r w:rsidR="00CE6E57">
                <w:rPr>
                  <w:rFonts w:ascii="David" w:eastAsia="David" w:hAnsi="David" w:cs="David"/>
                  <w:color w:val="0563C1"/>
                  <w:sz w:val="24"/>
                  <w:szCs w:val="24"/>
                  <w:u w:val="single"/>
                  <w:rtl/>
                </w:rPr>
                <w:t>לסרטון</w:t>
              </w:r>
            </w:hyperlink>
            <w:r w:rsidR="00CE6E57">
              <w:rPr>
                <w:rFonts w:ascii="David" w:eastAsia="David" w:hAnsi="David" w:cs="David"/>
                <w:sz w:val="24"/>
                <w:szCs w:val="24"/>
              </w:rPr>
              <w:t xml:space="preserve"> </w:t>
            </w:r>
          </w:p>
          <w:p w14:paraId="337C2241"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נצפה בסרטון ונשוחח על מצוות מתנות עניים כיום, ועל הדרך לנתינה מיטבית.</w:t>
            </w:r>
          </w:p>
          <w:p w14:paraId="3C3AE311" w14:textId="77777777" w:rsidR="00CE6E57" w:rsidRDefault="00CE6E57" w:rsidP="00CE6E57">
            <w:pPr>
              <w:spacing w:line="360" w:lineRule="auto"/>
              <w:jc w:val="both"/>
              <w:rPr>
                <w:rFonts w:ascii="David" w:eastAsia="David" w:hAnsi="David" w:cs="David"/>
                <w:sz w:val="24"/>
                <w:szCs w:val="24"/>
              </w:rPr>
            </w:pPr>
            <w:r>
              <w:rPr>
                <w:rFonts w:ascii="David" w:eastAsia="David" w:hAnsi="David" w:cs="David"/>
                <w:sz w:val="24"/>
                <w:szCs w:val="24"/>
                <w:rtl/>
              </w:rPr>
              <w:t xml:space="preserve">כדאי לקרוא את הכתבה "מחאה חברתית בשדות בית לחם", מאת יעל מאלי, ובפרט את החלק המתייחס לעבודתו של עדי נס " רות ונעמי מלקטות". </w:t>
            </w:r>
          </w:p>
          <w:p w14:paraId="09798A22" w14:textId="4E79851F" w:rsidR="00CE6E57" w:rsidRPr="00CE6E57" w:rsidRDefault="00835056" w:rsidP="00CE6E57">
            <w:pPr>
              <w:spacing w:line="360" w:lineRule="auto"/>
              <w:jc w:val="both"/>
              <w:rPr>
                <w:rFonts w:ascii="David" w:eastAsia="David" w:hAnsi="David" w:cs="David"/>
                <w:sz w:val="24"/>
                <w:szCs w:val="24"/>
                <w:rtl/>
              </w:rPr>
            </w:pPr>
            <w:hyperlink r:id="rId31">
              <w:r w:rsidR="00CE6E57">
                <w:rPr>
                  <w:rFonts w:ascii="David" w:eastAsia="David" w:hAnsi="David" w:cs="David"/>
                  <w:color w:val="0563C1"/>
                  <w:sz w:val="24"/>
                  <w:szCs w:val="24"/>
                  <w:u w:val="single"/>
                  <w:rtl/>
                </w:rPr>
                <w:t>קישור</w:t>
              </w:r>
            </w:hyperlink>
            <w:hyperlink r:id="rId32">
              <w:r w:rsidR="00CE6E57">
                <w:rPr>
                  <w:rFonts w:ascii="David" w:eastAsia="David" w:hAnsi="David" w:cs="David"/>
                  <w:color w:val="0563C1"/>
                  <w:sz w:val="24"/>
                  <w:szCs w:val="24"/>
                  <w:u w:val="single"/>
                  <w:rtl/>
                </w:rPr>
                <w:t xml:space="preserve"> </w:t>
              </w:r>
            </w:hyperlink>
            <w:hyperlink r:id="rId33">
              <w:r w:rsidR="00CE6E57">
                <w:rPr>
                  <w:rFonts w:ascii="David" w:eastAsia="David" w:hAnsi="David" w:cs="David"/>
                  <w:color w:val="0563C1"/>
                  <w:sz w:val="24"/>
                  <w:szCs w:val="24"/>
                  <w:u w:val="single"/>
                  <w:rtl/>
                </w:rPr>
                <w:t>לכתבה</w:t>
              </w:r>
            </w:hyperlink>
            <w:r w:rsidR="00CE6E57">
              <w:rPr>
                <w:rFonts w:ascii="David" w:eastAsia="David" w:hAnsi="David" w:cs="David"/>
                <w:sz w:val="24"/>
                <w:szCs w:val="24"/>
              </w:rPr>
              <w:t xml:space="preserve"> </w:t>
            </w:r>
          </w:p>
        </w:tc>
      </w:tr>
    </w:tbl>
    <w:p w14:paraId="64AFD281" w14:textId="77777777" w:rsidR="00864337" w:rsidRDefault="00864337" w:rsidP="00C80B20">
      <w:pPr>
        <w:spacing w:after="0" w:line="360" w:lineRule="auto"/>
        <w:jc w:val="both"/>
        <w:rPr>
          <w:rFonts w:ascii="David" w:eastAsia="David" w:hAnsi="David" w:cs="David"/>
          <w:b/>
          <w:sz w:val="40"/>
          <w:szCs w:val="40"/>
          <w:rtl/>
        </w:rPr>
      </w:pPr>
    </w:p>
    <w:p w14:paraId="2158927C" w14:textId="77777777" w:rsidR="00864337" w:rsidRDefault="00864337" w:rsidP="00C80B20">
      <w:pPr>
        <w:shd w:val="clear" w:color="auto" w:fill="F2F2F2"/>
        <w:spacing w:after="0" w:line="360" w:lineRule="auto"/>
        <w:jc w:val="both"/>
        <w:rPr>
          <w:rFonts w:ascii="David" w:eastAsia="David" w:hAnsi="David" w:cs="David"/>
          <w:b/>
          <w:sz w:val="40"/>
          <w:szCs w:val="40"/>
        </w:rPr>
      </w:pPr>
      <w:r>
        <w:rPr>
          <w:rFonts w:ascii="David" w:eastAsia="David" w:hAnsi="David" w:cs="David"/>
          <w:b/>
          <w:sz w:val="40"/>
          <w:szCs w:val="40"/>
          <w:rtl/>
        </w:rPr>
        <w:t xml:space="preserve">הקשר רחב: </w:t>
      </w:r>
      <w:proofErr w:type="spellStart"/>
      <w:r>
        <w:rPr>
          <w:rFonts w:ascii="David" w:eastAsia="David" w:hAnsi="David" w:cs="David"/>
          <w:b/>
          <w:sz w:val="40"/>
          <w:szCs w:val="40"/>
          <w:rtl/>
        </w:rPr>
        <w:t>ארמזים</w:t>
      </w:r>
      <w:proofErr w:type="spellEnd"/>
      <w:r>
        <w:rPr>
          <w:rFonts w:ascii="David" w:eastAsia="David" w:hAnsi="David" w:cs="David"/>
          <w:b/>
          <w:sz w:val="40"/>
          <w:szCs w:val="40"/>
          <w:rtl/>
        </w:rPr>
        <w:t xml:space="preserve"> </w:t>
      </w:r>
    </w:p>
    <w:p w14:paraId="5DF86E52" w14:textId="77777777" w:rsidR="00864337" w:rsidRDefault="00864337" w:rsidP="00C80B20">
      <w:pPr>
        <w:shd w:val="clear" w:color="auto" w:fill="F2F2F2"/>
        <w:spacing w:after="0" w:line="360" w:lineRule="auto"/>
        <w:jc w:val="both"/>
        <w:rPr>
          <w:rFonts w:ascii="David" w:eastAsia="David" w:hAnsi="David" w:cs="David"/>
          <w:b/>
          <w:sz w:val="24"/>
          <w:szCs w:val="24"/>
        </w:rPr>
      </w:pPr>
      <w:r>
        <w:rPr>
          <w:rFonts w:ascii="David" w:eastAsia="David" w:hAnsi="David" w:cs="David"/>
          <w:b/>
          <w:sz w:val="24"/>
          <w:szCs w:val="24"/>
          <w:rtl/>
        </w:rPr>
        <w:t xml:space="preserve">רמז: בספרי התורה ובנביאים מופיעות פעמים רבות התייחסויות הקושרות באופן מפורש בין ספרים וסיפורים שונים. השימוש בלשון החוזרת מכוון ליצירת קשר בין הסיפורים.  </w:t>
      </w:r>
    </w:p>
    <w:p w14:paraId="1EAD2060" w14:textId="77777777" w:rsidR="00864337" w:rsidRDefault="00864337" w:rsidP="00C80B20">
      <w:pPr>
        <w:shd w:val="clear" w:color="auto" w:fill="F2F2F2"/>
        <w:spacing w:after="0" w:line="360" w:lineRule="auto"/>
        <w:jc w:val="both"/>
        <w:rPr>
          <w:rFonts w:ascii="David" w:eastAsia="David" w:hAnsi="David" w:cs="David"/>
          <w:b/>
          <w:sz w:val="24"/>
          <w:szCs w:val="24"/>
        </w:rPr>
      </w:pPr>
    </w:p>
    <w:p w14:paraId="72BFBB85" w14:textId="77777777" w:rsidR="00864337" w:rsidRDefault="00864337" w:rsidP="00C80B20">
      <w:pPr>
        <w:numPr>
          <w:ilvl w:val="0"/>
          <w:numId w:val="19"/>
        </w:numPr>
        <w:pBdr>
          <w:top w:val="nil"/>
          <w:left w:val="nil"/>
          <w:bottom w:val="nil"/>
          <w:right w:val="nil"/>
          <w:between w:val="nil"/>
        </w:pBdr>
        <w:shd w:val="clear" w:color="auto" w:fill="F2F2F2"/>
        <w:spacing w:after="0" w:line="360" w:lineRule="auto"/>
        <w:jc w:val="both"/>
        <w:rPr>
          <w:rFonts w:ascii="David" w:eastAsia="David" w:hAnsi="David" w:cs="David"/>
          <w:color w:val="000000"/>
          <w:sz w:val="28"/>
          <w:szCs w:val="28"/>
        </w:rPr>
      </w:pPr>
      <w:r>
        <w:rPr>
          <w:rFonts w:ascii="David" w:eastAsia="David" w:hAnsi="David" w:cs="David"/>
          <w:color w:val="000000"/>
          <w:sz w:val="28"/>
          <w:szCs w:val="28"/>
          <w:rtl/>
        </w:rPr>
        <w:t xml:space="preserve"> ארמז: רות ואברהם אבינו</w:t>
      </w:r>
    </w:p>
    <w:p w14:paraId="4089C372"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הרב יהושע בכרך מציין את הדמיון בין דברי בועז לרות: "</w:t>
      </w:r>
      <w:r>
        <w:t>...</w:t>
      </w:r>
      <w:r>
        <w:rPr>
          <w:rFonts w:ascii="David" w:eastAsia="David" w:hAnsi="David" w:cs="David"/>
          <w:sz w:val="24"/>
          <w:szCs w:val="24"/>
          <w:rtl/>
        </w:rPr>
        <w:t xml:space="preserve">הֻגֵּד </w:t>
      </w:r>
      <w:proofErr w:type="spellStart"/>
      <w:r>
        <w:rPr>
          <w:rFonts w:ascii="David" w:eastAsia="David" w:hAnsi="David" w:cs="David"/>
          <w:sz w:val="24"/>
          <w:szCs w:val="24"/>
          <w:rtl/>
        </w:rPr>
        <w:t>הֻגַּד</w:t>
      </w:r>
      <w:proofErr w:type="spellEnd"/>
      <w:r>
        <w:rPr>
          <w:rFonts w:ascii="David" w:eastAsia="David" w:hAnsi="David" w:cs="David"/>
          <w:sz w:val="24"/>
          <w:szCs w:val="24"/>
          <w:rtl/>
        </w:rPr>
        <w:t xml:space="preserve"> לִי כֹּל אֲשֶׁר עָשִׂית אֶת חֲמוֹתֵךְ אַחֲרֵי מוֹת אִישֵׁךְ וַתַּעַזְבִי אָבִיךְ וְאִמֵּךְ וְאֶרֶץ מוֹלַדְתֵּךְ וַתֵּלְכִי אֶל עַם אֲשֶׁר לֹא יָדַעַתְּ תְּמוֹל שִׁלְשׁוֹם" (יא) לבין הניסיון בו עמד אברהם אבינו: "</w:t>
      </w:r>
      <w:r>
        <w:t xml:space="preserve"> </w:t>
      </w:r>
      <w:r>
        <w:rPr>
          <w:rFonts w:ascii="David" w:eastAsia="David" w:hAnsi="David" w:cs="David"/>
          <w:sz w:val="24"/>
          <w:szCs w:val="24"/>
          <w:rtl/>
        </w:rPr>
        <w:t xml:space="preserve">וַיֹּאמֶר ה' אֶל אַבְרָם לֶךְ </w:t>
      </w:r>
      <w:proofErr w:type="spellStart"/>
      <w:r>
        <w:rPr>
          <w:rFonts w:ascii="David" w:eastAsia="David" w:hAnsi="David" w:cs="David"/>
          <w:sz w:val="24"/>
          <w:szCs w:val="24"/>
          <w:rtl/>
        </w:rPr>
        <w:t>לְךָ</w:t>
      </w:r>
      <w:proofErr w:type="spellEnd"/>
      <w:r>
        <w:rPr>
          <w:rFonts w:ascii="David" w:eastAsia="David" w:hAnsi="David" w:cs="David"/>
          <w:sz w:val="24"/>
          <w:szCs w:val="24"/>
          <w:rtl/>
        </w:rPr>
        <w:t xml:space="preserve"> מֵאַרְצְךָ וּמִמּוֹלַדְתְּךָ וּמִבֵּית אָבִיךָ אֶל הָאָרֶץ אֲשֶׁר אַרְאֶךָּ". </w:t>
      </w:r>
    </w:p>
    <w:p w14:paraId="001BB613" w14:textId="07BAEB7A" w:rsidR="00864337" w:rsidRDefault="00864337" w:rsidP="00CE6E57">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כך כותבת הרב יונתן גרוסמן: "השוואת ניתוקה של רות </w:t>
      </w:r>
      <w:proofErr w:type="spellStart"/>
      <w:r>
        <w:rPr>
          <w:rFonts w:ascii="David" w:eastAsia="David" w:hAnsi="David" w:cs="David"/>
          <w:sz w:val="24"/>
          <w:szCs w:val="24"/>
          <w:rtl/>
        </w:rPr>
        <w:t>הנכרייה</w:t>
      </w:r>
      <w:proofErr w:type="spellEnd"/>
      <w:r>
        <w:rPr>
          <w:rFonts w:ascii="David" w:eastAsia="David" w:hAnsi="David" w:cs="David"/>
          <w:sz w:val="24"/>
          <w:szCs w:val="24"/>
          <w:rtl/>
        </w:rPr>
        <w:t>-המואבייה מארצה והליכתה לארץ, לניתוקו של אברהם מבית אביו ומסעו שלו לארץ, נועדה כמובן לשבח את רות. דמותו של אברהם משמשת כאב טיפוס 'לעולה לארץ כנען' האופטימלי, וכמי שברכות ה' מובטחות לו שילוו אותו. השוואת רות אל מייסד האומה הישראלית נותנת גם לגיטימיות לרות המואבייה:</w:t>
      </w:r>
      <w:r w:rsidR="00CE6E57">
        <w:rPr>
          <w:rFonts w:ascii="David" w:eastAsia="David" w:hAnsi="David" w:cs="David"/>
          <w:sz w:val="24"/>
          <w:szCs w:val="24"/>
          <w:rtl/>
        </w:rPr>
        <w:t xml:space="preserve"> היא צועדת בדרך שסלל אבי האומה</w:t>
      </w:r>
      <w:r>
        <w:rPr>
          <w:rFonts w:ascii="David" w:eastAsia="David" w:hAnsi="David" w:cs="David"/>
          <w:sz w:val="24"/>
          <w:szCs w:val="24"/>
          <w:rtl/>
        </w:rPr>
        <w:t>".  (מגילת רות- גשרים וגבולות, עמ' 175-174)</w:t>
      </w:r>
    </w:p>
    <w:p w14:paraId="42249938" w14:textId="77777777" w:rsidR="00864337" w:rsidRPr="00CE6E57" w:rsidRDefault="00864337" w:rsidP="00C80B20">
      <w:pPr>
        <w:shd w:val="clear" w:color="auto" w:fill="F2F2F2"/>
        <w:spacing w:after="0" w:line="360" w:lineRule="auto"/>
        <w:jc w:val="both"/>
        <w:rPr>
          <w:rFonts w:ascii="David" w:eastAsia="David" w:hAnsi="David" w:cs="David"/>
          <w:sz w:val="24"/>
          <w:szCs w:val="24"/>
        </w:rPr>
      </w:pPr>
    </w:p>
    <w:p w14:paraId="1116DA88" w14:textId="77777777" w:rsidR="00864337" w:rsidRDefault="00864337" w:rsidP="00C80B20">
      <w:pPr>
        <w:numPr>
          <w:ilvl w:val="0"/>
          <w:numId w:val="19"/>
        </w:numPr>
        <w:pBdr>
          <w:top w:val="nil"/>
          <w:left w:val="nil"/>
          <w:bottom w:val="nil"/>
          <w:right w:val="nil"/>
          <w:between w:val="nil"/>
        </w:pBdr>
        <w:shd w:val="clear" w:color="auto" w:fill="F2F2F2"/>
        <w:spacing w:after="0" w:line="360" w:lineRule="auto"/>
        <w:jc w:val="both"/>
        <w:rPr>
          <w:rFonts w:ascii="David" w:eastAsia="David" w:hAnsi="David" w:cs="David"/>
          <w:color w:val="000000"/>
          <w:sz w:val="28"/>
          <w:szCs w:val="28"/>
        </w:rPr>
      </w:pPr>
      <w:r>
        <w:rPr>
          <w:rFonts w:ascii="David" w:eastAsia="David" w:hAnsi="David" w:cs="David"/>
          <w:color w:val="000000"/>
          <w:sz w:val="28"/>
          <w:szCs w:val="28"/>
          <w:rtl/>
        </w:rPr>
        <w:t xml:space="preserve">ארמז: רות ורבקה </w:t>
      </w:r>
    </w:p>
    <w:p w14:paraId="34CA4576"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"וַתֹּאמֶר נָעֳמִי לְכַלָּתָהּ בָּרוּךְ הוּא לַה' אֲשֶׁר לֹא עָזַב חַסְדּוֹ אֶת הַחַיִּים וְאֶת הַמֵּתִים" (כ'). </w:t>
      </w:r>
    </w:p>
    <w:p w14:paraId="4ED7803B"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lastRenderedPageBreak/>
        <w:t>דבריה של נעמי שולחים אותנו אל דבריו ש עבר אברהם בבית רבקה: "</w:t>
      </w:r>
      <w:r>
        <w:t xml:space="preserve"> </w:t>
      </w:r>
      <w:proofErr w:type="spellStart"/>
      <w:r>
        <w:rPr>
          <w:rFonts w:ascii="David" w:eastAsia="David" w:hAnsi="David" w:cs="David"/>
          <w:sz w:val="24"/>
          <w:szCs w:val="24"/>
          <w:rtl/>
        </w:rPr>
        <w:t>כז</w:t>
      </w:r>
      <w:proofErr w:type="spellEnd"/>
      <w:r>
        <w:rPr>
          <w:rFonts w:ascii="David" w:eastAsia="David" w:hAnsi="David" w:cs="David"/>
          <w:sz w:val="24"/>
          <w:szCs w:val="24"/>
          <w:rtl/>
        </w:rPr>
        <w:t xml:space="preserve"> וַיֹּאמֶר בָּרוּךְ ה' </w:t>
      </w:r>
      <w:proofErr w:type="spellStart"/>
      <w:r>
        <w:rPr>
          <w:rFonts w:ascii="David" w:eastAsia="David" w:hAnsi="David" w:cs="David"/>
          <w:sz w:val="24"/>
          <w:szCs w:val="24"/>
          <w:rtl/>
        </w:rPr>
        <w:t>אֱלֹהֵי</w:t>
      </w:r>
      <w:proofErr w:type="spellEnd"/>
      <w:r>
        <w:rPr>
          <w:rFonts w:ascii="David" w:eastAsia="David" w:hAnsi="David" w:cs="David"/>
          <w:sz w:val="24"/>
          <w:szCs w:val="24"/>
          <w:rtl/>
        </w:rPr>
        <w:t xml:space="preserve"> אֲדֹנִי אַבְרָהָם אֲשֶׁר לֹא עָזַב חַסְדּוֹ וַאֲמִתּוֹ מֵעִם אֲדֹנִי: (בראשית כד </w:t>
      </w:r>
      <w:proofErr w:type="spellStart"/>
      <w:r>
        <w:rPr>
          <w:rFonts w:ascii="David" w:eastAsia="David" w:hAnsi="David" w:cs="David"/>
          <w:sz w:val="24"/>
          <w:szCs w:val="24"/>
          <w:rtl/>
        </w:rPr>
        <w:t>כז</w:t>
      </w:r>
      <w:proofErr w:type="spellEnd"/>
      <w:r>
        <w:rPr>
          <w:rFonts w:ascii="David" w:eastAsia="David" w:hAnsi="David" w:cs="David"/>
          <w:sz w:val="24"/>
          <w:szCs w:val="24"/>
          <w:rtl/>
        </w:rPr>
        <w:t xml:space="preserve">). </w:t>
      </w:r>
    </w:p>
    <w:p w14:paraId="3C5F3266"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בין שני הפרקים יש קשרים ענייניים ולשוניים מובהקים, ובראשם המילה "חסד"  שחוזרת ארבע פעמים בבראשית כ"ד ושלוש פעמים במגילת רות. </w:t>
      </w:r>
    </w:p>
    <w:p w14:paraId="2B1D3A2A"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הכתובים מוסיפים וקושרים בין רות לבין בית אברהם, ומלמדים כי רות אשת החסד הולכת בדרכו של אברהם אבי החסד. </w:t>
      </w:r>
    </w:p>
    <w:p w14:paraId="1B4D1F33" w14:textId="77777777" w:rsidR="00864337" w:rsidRDefault="00864337" w:rsidP="00C80B20">
      <w:pPr>
        <w:shd w:val="clear" w:color="auto" w:fill="F2F2F2"/>
        <w:spacing w:after="0" w:line="360" w:lineRule="auto"/>
        <w:jc w:val="both"/>
        <w:rPr>
          <w:rFonts w:ascii="David" w:eastAsia="David" w:hAnsi="David" w:cs="David"/>
          <w:sz w:val="24"/>
          <w:szCs w:val="24"/>
        </w:rPr>
      </w:pPr>
    </w:p>
    <w:p w14:paraId="78B29501" w14:textId="77777777" w:rsidR="00864337" w:rsidRDefault="00864337" w:rsidP="00C80B20">
      <w:pPr>
        <w:numPr>
          <w:ilvl w:val="0"/>
          <w:numId w:val="19"/>
        </w:numPr>
        <w:pBdr>
          <w:top w:val="nil"/>
          <w:left w:val="nil"/>
          <w:bottom w:val="nil"/>
          <w:right w:val="nil"/>
          <w:between w:val="nil"/>
        </w:pBdr>
        <w:shd w:val="clear" w:color="auto" w:fill="F2F2F2"/>
        <w:spacing w:after="0" w:line="360" w:lineRule="auto"/>
        <w:jc w:val="both"/>
        <w:rPr>
          <w:rFonts w:ascii="David" w:eastAsia="David" w:hAnsi="David" w:cs="David"/>
          <w:color w:val="000000"/>
          <w:sz w:val="28"/>
          <w:szCs w:val="28"/>
        </w:rPr>
      </w:pPr>
      <w:r>
        <w:rPr>
          <w:rFonts w:ascii="David" w:eastAsia="David" w:hAnsi="David" w:cs="David"/>
          <w:color w:val="000000"/>
          <w:sz w:val="28"/>
          <w:szCs w:val="28"/>
          <w:rtl/>
        </w:rPr>
        <w:t>ארמז: "וַיִּקֶר מִקְרֶהָ" (ג)</w:t>
      </w:r>
    </w:p>
    <w:p w14:paraId="760B5161"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הפסוקים הפותחים את הפרק מתארים מקריות: בדרך מקרה רות הלכה ללקוט בשדהו של בועז, בלי שידעה שבועז הוא קרוב משפחה של אלימלך. ההשגחה באה לידי ביטוי בכך שרות הגיעה בדיוק לשדהו של בועז- המפגש בין רות לבין בועז הוא מפתח לכל ההתרחשות בהמשך. </w:t>
      </w:r>
    </w:p>
    <w:p w14:paraId="2B3DE68F"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ניזכר בביטויים נוספים המתארים מקריות: "וַיֹּאמַר ה' </w:t>
      </w:r>
      <w:proofErr w:type="spellStart"/>
      <w:r>
        <w:rPr>
          <w:rFonts w:ascii="David" w:eastAsia="David" w:hAnsi="David" w:cs="David"/>
          <w:sz w:val="24"/>
          <w:szCs w:val="24"/>
          <w:rtl/>
        </w:rPr>
        <w:t>אֱלֹהֵי</w:t>
      </w:r>
      <w:proofErr w:type="spellEnd"/>
      <w:r>
        <w:rPr>
          <w:rFonts w:ascii="David" w:eastAsia="David" w:hAnsi="David" w:cs="David"/>
          <w:sz w:val="24"/>
          <w:szCs w:val="24"/>
          <w:rtl/>
        </w:rPr>
        <w:t xml:space="preserve"> אֲדֹנִי אַבְרָהָם </w:t>
      </w:r>
      <w:proofErr w:type="spellStart"/>
      <w:r>
        <w:rPr>
          <w:rFonts w:ascii="David" w:eastAsia="David" w:hAnsi="David" w:cs="David"/>
          <w:sz w:val="24"/>
          <w:szCs w:val="24"/>
          <w:rtl/>
        </w:rPr>
        <w:t>הַקְרֵה־נָא</w:t>
      </w:r>
      <w:proofErr w:type="spellEnd"/>
      <w:r>
        <w:rPr>
          <w:rFonts w:ascii="David" w:eastAsia="David" w:hAnsi="David" w:cs="David"/>
          <w:sz w:val="24"/>
          <w:szCs w:val="24"/>
          <w:rtl/>
        </w:rPr>
        <w:t xml:space="preserve"> לְפָנַי הַיּוֹם </w:t>
      </w:r>
      <w:proofErr w:type="spellStart"/>
      <w:r>
        <w:rPr>
          <w:rFonts w:ascii="David" w:eastAsia="David" w:hAnsi="David" w:cs="David"/>
          <w:sz w:val="24"/>
          <w:szCs w:val="24"/>
          <w:rtl/>
        </w:rPr>
        <w:t>וַעֲשֵׂה־חֶסֶד</w:t>
      </w:r>
      <w:proofErr w:type="spellEnd"/>
      <w:r>
        <w:rPr>
          <w:rFonts w:ascii="David" w:eastAsia="David" w:hAnsi="David" w:cs="David"/>
          <w:sz w:val="24"/>
          <w:szCs w:val="24"/>
          <w:rtl/>
        </w:rPr>
        <w:t xml:space="preserve"> עִם אֲדֹנִי אַבְרָהָם" </w:t>
      </w:r>
      <w:r>
        <w:rPr>
          <w:rFonts w:ascii="David" w:eastAsia="David" w:hAnsi="David" w:cs="David"/>
          <w:sz w:val="24"/>
          <w:szCs w:val="24"/>
          <w:rtl/>
          <w:cs/>
        </w:rPr>
        <w:t xml:space="preserve">‎(תפילתו של אליעזר, בראשית כד, </w:t>
      </w:r>
      <w:proofErr w:type="spellStart"/>
      <w:r>
        <w:rPr>
          <w:rFonts w:ascii="David" w:eastAsia="David" w:hAnsi="David" w:cs="David"/>
          <w:sz w:val="24"/>
          <w:szCs w:val="24"/>
          <w:rtl/>
          <w:cs/>
        </w:rPr>
        <w:t>יב</w:t>
      </w:r>
      <w:proofErr w:type="spellEnd"/>
      <w:r>
        <w:rPr>
          <w:rFonts w:ascii="David" w:eastAsia="David" w:hAnsi="David" w:cs="David"/>
          <w:sz w:val="24"/>
          <w:szCs w:val="24"/>
          <w:rtl/>
          <w:cs/>
        </w:rPr>
        <w:t xml:space="preserve">), "וַיֹּאמֶר יִצְחָק אֶל־בְּנוֹ </w:t>
      </w:r>
      <w:proofErr w:type="spellStart"/>
      <w:r>
        <w:rPr>
          <w:rFonts w:ascii="David" w:eastAsia="David" w:hAnsi="David" w:cs="David"/>
          <w:sz w:val="24"/>
          <w:szCs w:val="24"/>
          <w:rtl/>
          <w:cs/>
        </w:rPr>
        <w:t>מַה־זֶּה</w:t>
      </w:r>
      <w:proofErr w:type="spellEnd"/>
      <w:r>
        <w:rPr>
          <w:rFonts w:ascii="David" w:eastAsia="David" w:hAnsi="David" w:cs="David"/>
          <w:sz w:val="24"/>
          <w:szCs w:val="24"/>
          <w:rtl/>
          <w:cs/>
        </w:rPr>
        <w:t xml:space="preserve"> מִהַרְתָּ </w:t>
      </w:r>
      <w:proofErr w:type="spellStart"/>
      <w:r>
        <w:rPr>
          <w:rFonts w:ascii="David" w:eastAsia="David" w:hAnsi="David" w:cs="David"/>
          <w:sz w:val="24"/>
          <w:szCs w:val="24"/>
          <w:rtl/>
          <w:cs/>
        </w:rPr>
        <w:t>לִמְצֹא</w:t>
      </w:r>
      <w:proofErr w:type="spellEnd"/>
      <w:r>
        <w:rPr>
          <w:rFonts w:ascii="David" w:eastAsia="David" w:hAnsi="David" w:cs="David"/>
          <w:sz w:val="24"/>
          <w:szCs w:val="24"/>
          <w:rtl/>
          <w:cs/>
        </w:rPr>
        <w:t xml:space="preserve"> בְּנִי וַיֹּאמֶר כִּי הִקְרָה ה' </w:t>
      </w:r>
      <w:proofErr w:type="spellStart"/>
      <w:r>
        <w:rPr>
          <w:rFonts w:ascii="David" w:eastAsia="David" w:hAnsi="David" w:cs="David"/>
          <w:sz w:val="24"/>
          <w:szCs w:val="24"/>
          <w:rtl/>
          <w:cs/>
        </w:rPr>
        <w:t>אֱלֹהֶיך</w:t>
      </w:r>
      <w:proofErr w:type="spellEnd"/>
      <w:r>
        <w:rPr>
          <w:rFonts w:ascii="David" w:eastAsia="David" w:hAnsi="David" w:cs="David"/>
          <w:sz w:val="24"/>
          <w:szCs w:val="24"/>
          <w:rtl/>
          <w:cs/>
        </w:rPr>
        <w:t xml:space="preserve">ָ לְפָנָי" (השיחה בין יצחק ליעקב, בראשית </w:t>
      </w:r>
      <w:proofErr w:type="spellStart"/>
      <w:r>
        <w:rPr>
          <w:rFonts w:ascii="David" w:eastAsia="David" w:hAnsi="David" w:cs="David"/>
          <w:sz w:val="24"/>
          <w:szCs w:val="24"/>
          <w:rtl/>
          <w:cs/>
        </w:rPr>
        <w:t>כז</w:t>
      </w:r>
      <w:proofErr w:type="spellEnd"/>
      <w:r>
        <w:rPr>
          <w:rFonts w:ascii="David" w:eastAsia="David" w:hAnsi="David" w:cs="David"/>
          <w:sz w:val="24"/>
          <w:szCs w:val="24"/>
          <w:rtl/>
          <w:cs/>
        </w:rPr>
        <w:t>, כ). נגדיר את המשותף להם: מה שנראה כמקריות אינו אלא ביטוי להשג</w:t>
      </w:r>
      <w:r>
        <w:rPr>
          <w:rFonts w:ascii="David" w:eastAsia="David" w:hAnsi="David" w:cs="David"/>
          <w:sz w:val="24"/>
          <w:szCs w:val="24"/>
          <w:rtl/>
        </w:rPr>
        <w:t>חה של ה'.</w:t>
      </w:r>
    </w:p>
    <w:p w14:paraId="352252B7" w14:textId="111CB33B" w:rsidR="00CE6E57" w:rsidRDefault="00CE6E57">
      <w:pPr>
        <w:rPr>
          <w:rFonts w:ascii="David" w:eastAsia="David" w:hAnsi="David" w:cs="David"/>
          <w:color w:val="FF0000"/>
          <w:sz w:val="24"/>
          <w:szCs w:val="24"/>
          <w:rtl/>
        </w:rPr>
      </w:pPr>
    </w:p>
    <w:sectPr w:rsidR="00CE6E57">
      <w:headerReference w:type="default" r:id="rId34"/>
      <w:footerReference w:type="default" r:id="rId3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C5747" w14:textId="77777777" w:rsidR="00835056" w:rsidRDefault="00835056" w:rsidP="00864337">
      <w:pPr>
        <w:spacing w:after="0" w:line="240" w:lineRule="auto"/>
      </w:pPr>
      <w:r>
        <w:separator/>
      </w:r>
    </w:p>
  </w:endnote>
  <w:endnote w:type="continuationSeparator" w:id="0">
    <w:p w14:paraId="1796EB7C" w14:textId="77777777" w:rsidR="00835056" w:rsidRDefault="00835056" w:rsidP="0086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63964FC-C61F-4BD3-9FBD-6DD5FAD0766A}"/>
  </w:font>
  <w:font w:name="David">
    <w:panose1 w:val="020E0502060401010101"/>
    <w:charset w:val="00"/>
    <w:family w:val="swiss"/>
    <w:pitch w:val="variable"/>
    <w:sig w:usb0="00000803" w:usb1="00000000" w:usb2="00000000" w:usb3="00000000" w:csb0="00000021" w:csb1="00000000"/>
    <w:embedRegular r:id="rId2" w:fontKey="{4E6566CF-17D6-46CB-A4AE-E6E53167BE2B}"/>
    <w:embedBold r:id="rId3" w:fontKey="{335518F0-4954-47C4-9529-2831CB886563}"/>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4" w:fontKey="{F994336C-7CE4-4512-9780-E71EF3256821}"/>
    <w:embedBold r:id="rId5" w:fontKey="{0F7F2061-3C38-4E0C-BD73-90FC02DB8B60}"/>
  </w:font>
  <w:font w:name="Georgia">
    <w:panose1 w:val="02040502050405020303"/>
    <w:charset w:val="00"/>
    <w:family w:val="roman"/>
    <w:pitch w:val="variable"/>
    <w:sig w:usb0="00000287" w:usb1="00000000" w:usb2="00000000" w:usb3="00000000" w:csb0="0000009F" w:csb1="00000000"/>
    <w:embedRegular r:id="rId6" w:fontKey="{1966EE19-4763-4892-AA4D-E55298893506}"/>
    <w:embedItalic r:id="rId7" w:fontKey="{FCD38351-E1EC-4FA6-AB75-DE5E072B2429}"/>
  </w:font>
  <w:font w:name="Calibri Light">
    <w:panose1 w:val="020F0302020204030204"/>
    <w:charset w:val="00"/>
    <w:family w:val="swiss"/>
    <w:pitch w:val="variable"/>
    <w:sig w:usb0="A0002AEF" w:usb1="4000207B" w:usb2="00000000" w:usb3="00000000" w:csb0="000001FF" w:csb1="00000000"/>
    <w:embedRegular r:id="rId8" w:fontKey="{8D8581BB-73BF-4435-9CDA-456BF07AEFD9}"/>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36886842"/>
      <w:docPartObj>
        <w:docPartGallery w:val="Page Numbers (Bottom of Page)"/>
        <w:docPartUnique/>
      </w:docPartObj>
    </w:sdtPr>
    <w:sdtEndPr>
      <w:rPr>
        <w:cs/>
      </w:rPr>
    </w:sdtEndPr>
    <w:sdtContent>
      <w:p w14:paraId="1FA88783" w14:textId="7FBF93F6" w:rsidR="00175CE1" w:rsidRDefault="00175CE1">
        <w:pPr>
          <w:pStyle w:val="a8"/>
          <w:jc w:val="center"/>
          <w:rPr>
            <w:rtl/>
            <w:cs/>
          </w:rPr>
        </w:pPr>
        <w:r>
          <w:fldChar w:fldCharType="begin"/>
        </w:r>
        <w:r>
          <w:rPr>
            <w:rtl/>
            <w:cs/>
          </w:rPr>
          <w:instrText>PAGE   \* MERGEFORMAT</w:instrText>
        </w:r>
        <w:r>
          <w:fldChar w:fldCharType="separate"/>
        </w:r>
        <w:r w:rsidR="00083AB3" w:rsidRPr="00083AB3">
          <w:rPr>
            <w:noProof/>
            <w:rtl/>
            <w:lang w:val="he-IL"/>
          </w:rPr>
          <w:t>10</w:t>
        </w:r>
        <w:r>
          <w:fldChar w:fldCharType="end"/>
        </w:r>
      </w:p>
    </w:sdtContent>
  </w:sdt>
  <w:p w14:paraId="60162329" w14:textId="77777777" w:rsidR="00175CE1" w:rsidRDefault="00175C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DEBDA" w14:textId="77777777" w:rsidR="00835056" w:rsidRDefault="00835056" w:rsidP="00864337">
      <w:pPr>
        <w:spacing w:after="0" w:line="240" w:lineRule="auto"/>
      </w:pPr>
      <w:r>
        <w:separator/>
      </w:r>
    </w:p>
  </w:footnote>
  <w:footnote w:type="continuationSeparator" w:id="0">
    <w:p w14:paraId="46DCD249" w14:textId="77777777" w:rsidR="00835056" w:rsidRDefault="00835056" w:rsidP="00864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CD965" w14:textId="184DA498" w:rsidR="00000FB7" w:rsidRDefault="00000FB7" w:rsidP="00000FB7">
    <w:pPr>
      <w:pStyle w:val="a6"/>
      <w:rPr>
        <w:rtl/>
        <w:cs/>
      </w:rPr>
    </w:pPr>
    <w:r>
      <w:rPr>
        <w:rFonts w:hint="cs"/>
        <w:rtl/>
      </w:rPr>
      <w:t>בס"ד -  הוראת מגילת רות</w:t>
    </w:r>
  </w:p>
  <w:p w14:paraId="161CEC11" w14:textId="77777777" w:rsidR="00000FB7" w:rsidRDefault="00000F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20B1"/>
    <w:multiLevelType w:val="multilevel"/>
    <w:tmpl w:val="AF2491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06DDB"/>
    <w:multiLevelType w:val="multilevel"/>
    <w:tmpl w:val="5464E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F2509"/>
    <w:multiLevelType w:val="multilevel"/>
    <w:tmpl w:val="024C5A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151C7"/>
    <w:multiLevelType w:val="multilevel"/>
    <w:tmpl w:val="F5FED9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920CA"/>
    <w:multiLevelType w:val="multilevel"/>
    <w:tmpl w:val="45DA44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460AA6"/>
    <w:multiLevelType w:val="multilevel"/>
    <w:tmpl w:val="4260B9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CD33D3"/>
    <w:multiLevelType w:val="multilevel"/>
    <w:tmpl w:val="E9E0CA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741560"/>
    <w:multiLevelType w:val="multilevel"/>
    <w:tmpl w:val="608C526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44D6"/>
    <w:multiLevelType w:val="multilevel"/>
    <w:tmpl w:val="31B07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215D99"/>
    <w:multiLevelType w:val="multilevel"/>
    <w:tmpl w:val="F9CCCC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44371F"/>
    <w:multiLevelType w:val="multilevel"/>
    <w:tmpl w:val="C92898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804909"/>
    <w:multiLevelType w:val="multilevel"/>
    <w:tmpl w:val="3592AB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052831"/>
    <w:multiLevelType w:val="multilevel"/>
    <w:tmpl w:val="3C90DF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270666"/>
    <w:multiLevelType w:val="multilevel"/>
    <w:tmpl w:val="28C2F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DD22CE"/>
    <w:multiLevelType w:val="multilevel"/>
    <w:tmpl w:val="E74A96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CE27E5"/>
    <w:multiLevelType w:val="multilevel"/>
    <w:tmpl w:val="721E84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3164B0"/>
    <w:multiLevelType w:val="multilevel"/>
    <w:tmpl w:val="1D383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66474E"/>
    <w:multiLevelType w:val="multilevel"/>
    <w:tmpl w:val="7FA66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0F3B2A"/>
    <w:multiLevelType w:val="multilevel"/>
    <w:tmpl w:val="ECF0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B6163D"/>
    <w:multiLevelType w:val="multilevel"/>
    <w:tmpl w:val="C680D47E"/>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807483"/>
    <w:multiLevelType w:val="multilevel"/>
    <w:tmpl w:val="405C6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E73BFE"/>
    <w:multiLevelType w:val="multilevel"/>
    <w:tmpl w:val="785841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D72923"/>
    <w:multiLevelType w:val="multilevel"/>
    <w:tmpl w:val="E13C5F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FA3FCE"/>
    <w:multiLevelType w:val="multilevel"/>
    <w:tmpl w:val="10BEAB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5D06C4"/>
    <w:multiLevelType w:val="multilevel"/>
    <w:tmpl w:val="9E383D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73291"/>
    <w:multiLevelType w:val="multilevel"/>
    <w:tmpl w:val="30C43C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3F13BE"/>
    <w:multiLevelType w:val="multilevel"/>
    <w:tmpl w:val="2B920DA4"/>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7" w15:restartNumberingAfterBreak="0">
    <w:nsid w:val="4ECE07DD"/>
    <w:multiLevelType w:val="multilevel"/>
    <w:tmpl w:val="CBD8C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2A720A"/>
    <w:multiLevelType w:val="multilevel"/>
    <w:tmpl w:val="871E2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E41BB1"/>
    <w:multiLevelType w:val="multilevel"/>
    <w:tmpl w:val="2D4AB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F10291F"/>
    <w:multiLevelType w:val="multilevel"/>
    <w:tmpl w:val="A5DA0D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7B36FF"/>
    <w:multiLevelType w:val="multilevel"/>
    <w:tmpl w:val="4964EE14"/>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DD527A"/>
    <w:multiLevelType w:val="multilevel"/>
    <w:tmpl w:val="A8C87BD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756255"/>
    <w:multiLevelType w:val="multilevel"/>
    <w:tmpl w:val="638A02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C63526"/>
    <w:multiLevelType w:val="multilevel"/>
    <w:tmpl w:val="59EAD5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813FFD"/>
    <w:multiLevelType w:val="multilevel"/>
    <w:tmpl w:val="3E12A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CC69A0"/>
    <w:multiLevelType w:val="multilevel"/>
    <w:tmpl w:val="D9484092"/>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6849DA"/>
    <w:multiLevelType w:val="multilevel"/>
    <w:tmpl w:val="0C301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435DB3"/>
    <w:multiLevelType w:val="multilevel"/>
    <w:tmpl w:val="DF0C58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7745EE7"/>
    <w:multiLevelType w:val="multilevel"/>
    <w:tmpl w:val="27DED50C"/>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F22A8E"/>
    <w:multiLevelType w:val="multilevel"/>
    <w:tmpl w:val="A3069F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563975"/>
    <w:multiLevelType w:val="multilevel"/>
    <w:tmpl w:val="EDA0B6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11"/>
  </w:num>
  <w:num w:numId="3">
    <w:abstractNumId w:val="37"/>
  </w:num>
  <w:num w:numId="4">
    <w:abstractNumId w:val="7"/>
  </w:num>
  <w:num w:numId="5">
    <w:abstractNumId w:val="16"/>
  </w:num>
  <w:num w:numId="6">
    <w:abstractNumId w:val="17"/>
  </w:num>
  <w:num w:numId="7">
    <w:abstractNumId w:val="10"/>
  </w:num>
  <w:num w:numId="8">
    <w:abstractNumId w:val="29"/>
  </w:num>
  <w:num w:numId="9">
    <w:abstractNumId w:val="21"/>
  </w:num>
  <w:num w:numId="10">
    <w:abstractNumId w:val="8"/>
  </w:num>
  <w:num w:numId="11">
    <w:abstractNumId w:val="3"/>
  </w:num>
  <w:num w:numId="12">
    <w:abstractNumId w:val="28"/>
  </w:num>
  <w:num w:numId="13">
    <w:abstractNumId w:val="12"/>
  </w:num>
  <w:num w:numId="14">
    <w:abstractNumId w:val="5"/>
  </w:num>
  <w:num w:numId="15">
    <w:abstractNumId w:val="22"/>
  </w:num>
  <w:num w:numId="16">
    <w:abstractNumId w:val="9"/>
  </w:num>
  <w:num w:numId="17">
    <w:abstractNumId w:val="19"/>
  </w:num>
  <w:num w:numId="18">
    <w:abstractNumId w:val="35"/>
  </w:num>
  <w:num w:numId="19">
    <w:abstractNumId w:val="36"/>
  </w:num>
  <w:num w:numId="20">
    <w:abstractNumId w:val="38"/>
  </w:num>
  <w:num w:numId="21">
    <w:abstractNumId w:val="13"/>
  </w:num>
  <w:num w:numId="22">
    <w:abstractNumId w:val="14"/>
  </w:num>
  <w:num w:numId="23">
    <w:abstractNumId w:val="26"/>
  </w:num>
  <w:num w:numId="24">
    <w:abstractNumId w:val="34"/>
  </w:num>
  <w:num w:numId="25">
    <w:abstractNumId w:val="4"/>
  </w:num>
  <w:num w:numId="26">
    <w:abstractNumId w:val="41"/>
  </w:num>
  <w:num w:numId="27">
    <w:abstractNumId w:val="33"/>
  </w:num>
  <w:num w:numId="28">
    <w:abstractNumId w:val="32"/>
  </w:num>
  <w:num w:numId="29">
    <w:abstractNumId w:val="25"/>
  </w:num>
  <w:num w:numId="30">
    <w:abstractNumId w:val="2"/>
  </w:num>
  <w:num w:numId="31">
    <w:abstractNumId w:val="6"/>
  </w:num>
  <w:num w:numId="32">
    <w:abstractNumId w:val="20"/>
  </w:num>
  <w:num w:numId="33">
    <w:abstractNumId w:val="15"/>
  </w:num>
  <w:num w:numId="34">
    <w:abstractNumId w:val="24"/>
  </w:num>
  <w:num w:numId="35">
    <w:abstractNumId w:val="18"/>
  </w:num>
  <w:num w:numId="36">
    <w:abstractNumId w:val="23"/>
  </w:num>
  <w:num w:numId="37">
    <w:abstractNumId w:val="40"/>
  </w:num>
  <w:num w:numId="38">
    <w:abstractNumId w:val="31"/>
  </w:num>
  <w:num w:numId="39">
    <w:abstractNumId w:val="30"/>
  </w:num>
  <w:num w:numId="40">
    <w:abstractNumId w:val="27"/>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CE9"/>
    <w:rsid w:val="00000FB7"/>
    <w:rsid w:val="000103AB"/>
    <w:rsid w:val="0002319D"/>
    <w:rsid w:val="00064A29"/>
    <w:rsid w:val="00083AB3"/>
    <w:rsid w:val="000C0C8E"/>
    <w:rsid w:val="00175CE1"/>
    <w:rsid w:val="001C5C1F"/>
    <w:rsid w:val="001C6EC7"/>
    <w:rsid w:val="00352FB7"/>
    <w:rsid w:val="003B0733"/>
    <w:rsid w:val="003E4CE8"/>
    <w:rsid w:val="00482B2A"/>
    <w:rsid w:val="0052639F"/>
    <w:rsid w:val="005A5BD5"/>
    <w:rsid w:val="00644215"/>
    <w:rsid w:val="00647A93"/>
    <w:rsid w:val="007F0FB1"/>
    <w:rsid w:val="00835056"/>
    <w:rsid w:val="00864337"/>
    <w:rsid w:val="009B3FAB"/>
    <w:rsid w:val="00AC6144"/>
    <w:rsid w:val="00C77302"/>
    <w:rsid w:val="00C80B20"/>
    <w:rsid w:val="00CE6E57"/>
    <w:rsid w:val="00D023FA"/>
    <w:rsid w:val="00DC4F2E"/>
    <w:rsid w:val="00EE01B7"/>
    <w:rsid w:val="00F20C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FCA70"/>
  <w15:docId w15:val="{7F3DDEA7-63C7-45C2-B8C9-595183AA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basedOn w:val="a"/>
    <w:uiPriority w:val="34"/>
    <w:qFormat/>
    <w:rsid w:val="00D134C2"/>
    <w:pPr>
      <w:ind w:left="720"/>
      <w:contextualSpacing/>
    </w:p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header"/>
    <w:basedOn w:val="a"/>
    <w:link w:val="a7"/>
    <w:uiPriority w:val="99"/>
    <w:unhideWhenUsed/>
    <w:rsid w:val="00175CE1"/>
    <w:pPr>
      <w:tabs>
        <w:tab w:val="center" w:pos="4153"/>
        <w:tab w:val="right" w:pos="8306"/>
      </w:tabs>
      <w:spacing w:after="0" w:line="240" w:lineRule="auto"/>
    </w:pPr>
  </w:style>
  <w:style w:type="character" w:customStyle="1" w:styleId="a7">
    <w:name w:val="כותרת עליונה תו"/>
    <w:basedOn w:val="a0"/>
    <w:link w:val="a6"/>
    <w:uiPriority w:val="99"/>
    <w:rsid w:val="00175CE1"/>
  </w:style>
  <w:style w:type="paragraph" w:styleId="a8">
    <w:name w:val="footer"/>
    <w:basedOn w:val="a"/>
    <w:link w:val="a9"/>
    <w:uiPriority w:val="99"/>
    <w:unhideWhenUsed/>
    <w:rsid w:val="00175CE1"/>
    <w:pPr>
      <w:tabs>
        <w:tab w:val="center" w:pos="4153"/>
        <w:tab w:val="right" w:pos="8306"/>
      </w:tabs>
      <w:spacing w:after="0" w:line="240" w:lineRule="auto"/>
    </w:pPr>
  </w:style>
  <w:style w:type="character" w:customStyle="1" w:styleId="a9">
    <w:name w:val="כותרת תחתונה תו"/>
    <w:basedOn w:val="a0"/>
    <w:link w:val="a8"/>
    <w:uiPriority w:val="99"/>
    <w:rsid w:val="00175CE1"/>
  </w:style>
  <w:style w:type="table" w:styleId="aa">
    <w:name w:val="Table Grid"/>
    <w:basedOn w:val="a1"/>
    <w:uiPriority w:val="39"/>
    <w:rsid w:val="00CE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1C5C1F"/>
    <w:pPr>
      <w:spacing w:after="0" w:line="240" w:lineRule="auto"/>
    </w:pPr>
    <w:rPr>
      <w:sz w:val="20"/>
      <w:szCs w:val="20"/>
    </w:rPr>
  </w:style>
  <w:style w:type="character" w:customStyle="1" w:styleId="ac">
    <w:name w:val="טקסט הערת שוליים תו"/>
    <w:basedOn w:val="a0"/>
    <w:link w:val="ab"/>
    <w:uiPriority w:val="99"/>
    <w:semiHidden/>
    <w:rsid w:val="001C5C1F"/>
    <w:rPr>
      <w:sz w:val="20"/>
      <w:szCs w:val="20"/>
    </w:rPr>
  </w:style>
  <w:style w:type="character" w:styleId="ad">
    <w:name w:val="footnote reference"/>
    <w:basedOn w:val="a0"/>
    <w:uiPriority w:val="99"/>
    <w:semiHidden/>
    <w:unhideWhenUsed/>
    <w:rsid w:val="001C5C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bm.org.il/Admin/uploaddata/LessonsFiles/Pdf/10403.pdf" TargetMode="External"/><Relationship Id="rId18" Type="http://schemas.openxmlformats.org/officeDocument/2006/relationships/hyperlink" Target="https://www.ybm.org.il/Admin/uploaddata/LessonsFiles/Pdf/10403.pdf" TargetMode="External"/><Relationship Id="rId26" Type="http://schemas.openxmlformats.org/officeDocument/2006/relationships/hyperlink" Target="https://www.herzog.ac.il/vtc/0030262.doc" TargetMode="External"/><Relationship Id="rId3" Type="http://schemas.openxmlformats.org/officeDocument/2006/relationships/numbering" Target="numbering.xml"/><Relationship Id="rId21" Type="http://schemas.openxmlformats.org/officeDocument/2006/relationships/hyperlink" Target="https://www.herzog.ac.il/vtc/0030262.doc"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ybm.org.il/Admin/uploaddata/LessonsFiles/Pdf/10403.pdf" TargetMode="External"/><Relationship Id="rId17" Type="http://schemas.openxmlformats.org/officeDocument/2006/relationships/hyperlink" Target="https://www.ybm.org.il/Admin/uploaddata/LessonsFiles/Pdf/10403.pdf" TargetMode="External"/><Relationship Id="rId25" Type="http://schemas.openxmlformats.org/officeDocument/2006/relationships/hyperlink" Target="https://www.herzog.ac.il/vtc/0030262.doc" TargetMode="External"/><Relationship Id="rId33" Type="http://schemas.openxmlformats.org/officeDocument/2006/relationships/hyperlink" Target="https://musaf-shabbat.com/2013/05/10/%D7%9E%D7%97%D7%90%D7%94-%D7%97%D7%91%D7%A8%D7%AA%D7%99%D7%AA-%D7%91%D7%A9%D7%93%D7%95%D7%AA-%D7%91%D7%99%D7%AA-%D7%9C%D7%97%D7%9D-%D7%99%D7%A2%D7%9C-%D7%9E%D7%90%D7%9C%D7%99/" TargetMode="External"/><Relationship Id="rId2" Type="http://schemas.openxmlformats.org/officeDocument/2006/relationships/customXml" Target="../customXml/item2.xml"/><Relationship Id="rId16" Type="http://schemas.openxmlformats.org/officeDocument/2006/relationships/hyperlink" Target="https://www.ybm.org.il/Admin/uploaddata/LessonsFiles/Pdf/10403.pdf" TargetMode="External"/><Relationship Id="rId20" Type="http://schemas.openxmlformats.org/officeDocument/2006/relationships/hyperlink" Target="https://www.herzog.ac.il/vtc/0030262.doc" TargetMode="External"/><Relationship Id="rId29" Type="http://schemas.openxmlformats.org/officeDocument/2006/relationships/hyperlink" Target="https://www.youtube.com/watch?v=gSfNNTurMhM&amp;t=245s&amp;ab_channel=%D7%9B%D7%90%D7%9F%7C%D7%97%D7%93%D7%A9%D7%95%D7%AA-%D7%AA%D7%90%D7%92%D7%99%D7%93%D7%94%D7%A9%D7%99%D7%93%D7%95%D7%A8%D7%94%D7%99%D7%A9%D7%A8%D7%90%D7%9C%D7%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bm.org.il/Admin/uploaddata/LessonsFiles/Pdf/10403.pdf" TargetMode="External"/><Relationship Id="rId24" Type="http://schemas.openxmlformats.org/officeDocument/2006/relationships/hyperlink" Target="https://www.herzog.ac.il/vtc/0030262.doc" TargetMode="External"/><Relationship Id="rId32" Type="http://schemas.openxmlformats.org/officeDocument/2006/relationships/hyperlink" Target="https://musaf-shabbat.com/2013/05/10/%D7%9E%D7%97%D7%90%D7%94-%D7%97%D7%91%D7%A8%D7%AA%D7%99%D7%AA-%D7%91%D7%A9%D7%93%D7%95%D7%AA-%D7%91%D7%99%D7%AA-%D7%9C%D7%97%D7%9D-%D7%99%D7%A2%D7%9C-%D7%9E%D7%90%D7%9C%D7%99/"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bm.org.il/Admin/uploaddata/LessonsFiles/Pdf/10403.pdf" TargetMode="External"/><Relationship Id="rId23" Type="http://schemas.openxmlformats.org/officeDocument/2006/relationships/hyperlink" Target="https://www.herzog.ac.il/vtc/0030262.doc" TargetMode="External"/><Relationship Id="rId28" Type="http://schemas.openxmlformats.org/officeDocument/2006/relationships/hyperlink" Target="https://www.youtube.com/watch?v=gSfNNTurMhM&amp;t=245s&amp;ab_channel=%D7%9B%D7%90%D7%9F%7C%D7%97%D7%93%D7%A9%D7%95%D7%AA-%D7%AA%D7%90%D7%92%D7%99%D7%93%D7%94%D7%A9%D7%99%D7%93%D7%95%D7%A8%D7%94%D7%99%D7%A9%D7%A8%D7%90%D7%9C%D7%99" TargetMode="External"/><Relationship Id="rId36" Type="http://schemas.openxmlformats.org/officeDocument/2006/relationships/fontTable" Target="fontTable.xml"/><Relationship Id="rId10" Type="http://schemas.openxmlformats.org/officeDocument/2006/relationships/hyperlink" Target="https://www.ybm.org.il/Admin/uploaddata/LessonsFiles/Pdf/10403.pdf" TargetMode="External"/><Relationship Id="rId19" Type="http://schemas.openxmlformats.org/officeDocument/2006/relationships/hyperlink" Target="https://www.herzog.ac.il/vtc/0030262.doc" TargetMode="External"/><Relationship Id="rId31" Type="http://schemas.openxmlformats.org/officeDocument/2006/relationships/hyperlink" Target="https://musaf-shabbat.com/2013/05/10/%D7%9E%D7%97%D7%90%D7%94-%D7%97%D7%91%D7%A8%D7%AA%D7%99%D7%AA-%D7%91%D7%A9%D7%93%D7%95%D7%AA-%D7%91%D7%99%D7%AA-%D7%9C%D7%97%D7%9D-%D7%99%D7%A2%D7%9C-%D7%9E%D7%90%D7%9C%D7%99/" TargetMode="External"/><Relationship Id="rId4" Type="http://schemas.openxmlformats.org/officeDocument/2006/relationships/styles" Target="styles.xml"/><Relationship Id="rId9" Type="http://schemas.openxmlformats.org/officeDocument/2006/relationships/hyperlink" Target="https://www.ybm.org.il/Admin/uploaddata/LessonsFiles/Pdf/10403.pdf" TargetMode="External"/><Relationship Id="rId14" Type="http://schemas.openxmlformats.org/officeDocument/2006/relationships/hyperlink" Target="https://www.ybm.org.il/Admin/uploaddata/LessonsFiles/Pdf/10403.pdf" TargetMode="External"/><Relationship Id="rId22" Type="http://schemas.openxmlformats.org/officeDocument/2006/relationships/hyperlink" Target="https://www.herzog.ac.il/vtc/0030262.doc" TargetMode="External"/><Relationship Id="rId27" Type="http://schemas.openxmlformats.org/officeDocument/2006/relationships/hyperlink" Target="https://www.herzog.ac.il/vtc/0030262.doc" TargetMode="External"/><Relationship Id="rId30" Type="http://schemas.openxmlformats.org/officeDocument/2006/relationships/hyperlink" Target="https://www.youtube.com/watch?v=gSfNNTurMhM&amp;t=245s&amp;ab_channel=%D7%9B%D7%90%D7%9F%7C%D7%97%D7%93%D7%A9%D7%95%D7%AA-%D7%AA%D7%90%D7%92%D7%99%D7%93%D7%94%D7%A9%D7%99%D7%93%D7%95%D7%A8%D7%94%D7%99%D7%A9%D7%A8%D7%90%D7%9C%D7%99"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6uBXIw6Rd5dX3E4ioU3h6h0Ew==">CgMxLjAyCGguZ2pkZ3hzOAByITE1b0FfN1dobU44bkdzT0oyNWxIZ2JYZVYwek9pc1IxQg==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485B9A-464D-4A50-8D6C-643C4DD99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3648</Words>
  <Characters>18245</Characters>
  <Application>Microsoft Office Word</Application>
  <DocSecurity>0</DocSecurity>
  <Lines>152</Lines>
  <Paragraphs>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Ayelet Seidler</cp:lastModifiedBy>
  <cp:revision>7</cp:revision>
  <cp:lastPrinted>2024-06-22T22:18:00Z</cp:lastPrinted>
  <dcterms:created xsi:type="dcterms:W3CDTF">2024-06-22T22:06:00Z</dcterms:created>
  <dcterms:modified xsi:type="dcterms:W3CDTF">2024-06-22T22:19:00Z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298d224fe8b92febdf86efb840f8c601bfdea5468d0404705e8df468529483fc</vt:lpwstr>
  </property>
</Properties>
</file>