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259" w:rsidRDefault="00C15259" w:rsidP="00C15259">
      <w:pPr>
        <w:jc w:val="center"/>
        <w:rPr>
          <w:b/>
          <w:bCs/>
          <w:sz w:val="28"/>
          <w:szCs w:val="28"/>
          <w:u w:val="single"/>
          <w:rtl/>
        </w:rPr>
      </w:pPr>
    </w:p>
    <w:p w:rsidR="007E4B6B" w:rsidRDefault="00C15259" w:rsidP="00C15259">
      <w:pPr>
        <w:jc w:val="center"/>
        <w:rPr>
          <w:b/>
          <w:bCs/>
          <w:sz w:val="28"/>
          <w:szCs w:val="28"/>
          <w:u w:val="single"/>
          <w:rtl/>
        </w:rPr>
      </w:pPr>
      <w:bookmarkStart w:id="0" w:name="_GoBack"/>
      <w:bookmarkEnd w:id="0"/>
      <w:r>
        <w:rPr>
          <w:rFonts w:hint="cs"/>
          <w:b/>
          <w:bCs/>
          <w:sz w:val="28"/>
          <w:szCs w:val="28"/>
          <w:u w:val="single"/>
          <w:rtl/>
        </w:rPr>
        <w:t>רשימת 8 מעבדות הביוטכנולוגיה שבתוכנית הלימודים החל מ תשפ"ו</w:t>
      </w:r>
    </w:p>
    <w:p w:rsidR="00C15259" w:rsidRDefault="00C15259" w:rsidP="00C15259">
      <w:pPr>
        <w:jc w:val="center"/>
        <w:rPr>
          <w:b/>
          <w:bCs/>
          <w:sz w:val="28"/>
          <w:szCs w:val="28"/>
          <w:u w:val="single"/>
          <w:rtl/>
        </w:rPr>
      </w:pPr>
    </w:p>
    <w:p w:rsidR="00C15259" w:rsidRDefault="00C15259" w:rsidP="00C15259">
      <w:pPr>
        <w:jc w:val="center"/>
        <w:rPr>
          <w:b/>
          <w:bCs/>
          <w:sz w:val="28"/>
          <w:szCs w:val="28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1"/>
        <w:gridCol w:w="1843"/>
        <w:gridCol w:w="4536"/>
        <w:gridCol w:w="2506"/>
      </w:tblGrid>
      <w:tr w:rsidR="00C15259" w:rsidRPr="00527ABE" w:rsidTr="00931436">
        <w:trPr>
          <w:trHeight w:val="686"/>
          <w:jc w:val="center"/>
        </w:trPr>
        <w:tc>
          <w:tcPr>
            <w:tcW w:w="4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 w:hint="cs"/>
              </w:rPr>
            </w:pP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</w:rPr>
            </w:pPr>
            <w:r w:rsidRPr="00527ABE">
              <w:rPr>
                <w:rFonts w:ascii="David" w:hAnsi="David" w:cs="David"/>
                <w:bCs/>
                <w:rtl/>
              </w:rPr>
              <w:t>שם המעבדה</w:t>
            </w: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</w:rPr>
            </w:pPr>
            <w:r w:rsidRPr="00527ABE">
              <w:rPr>
                <w:rFonts w:ascii="David" w:hAnsi="David" w:cs="David"/>
                <w:bCs/>
                <w:rtl/>
              </w:rPr>
              <w:t>מושגי חובה לבחינת הבגרות</w:t>
            </w:r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</w:rPr>
            </w:pPr>
            <w:r w:rsidRPr="00527ABE">
              <w:rPr>
                <w:rFonts w:ascii="David" w:hAnsi="David" w:cs="David"/>
                <w:bCs/>
                <w:rtl/>
              </w:rPr>
              <w:t>מיומנויות אקסל ספציפיות הנדרשות לבחינת הבגרות</w:t>
            </w:r>
          </w:p>
        </w:tc>
      </w:tr>
      <w:tr w:rsidR="00C15259" w:rsidRPr="00527ABE" w:rsidTr="00931436">
        <w:trPr>
          <w:jc w:val="center"/>
        </w:trPr>
        <w:tc>
          <w:tcPr>
            <w:tcW w:w="4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spacing w:after="240" w:line="360" w:lineRule="auto"/>
              <w:ind w:right="720"/>
              <w:rPr>
                <w:rFonts w:ascii="David" w:hAnsi="David" w:cs="David"/>
                <w:bCs/>
              </w:rPr>
            </w:pPr>
            <w:r w:rsidRPr="00527ABE">
              <w:rPr>
                <w:rFonts w:ascii="David" w:hAnsi="David" w:cs="David"/>
                <w:bCs/>
              </w:rPr>
              <w:t>1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spacing w:after="240"/>
              <w:ind w:right="162"/>
              <w:rPr>
                <w:rFonts w:ascii="David" w:hAnsi="David" w:cs="David"/>
                <w:b/>
                <w:bCs/>
              </w:rPr>
            </w:pPr>
            <w:r w:rsidRPr="00527ABE">
              <w:rPr>
                <w:rFonts w:ascii="David" w:hAnsi="David" w:cs="David"/>
                <w:b/>
                <w:bCs/>
                <w:rtl/>
              </w:rPr>
              <w:t xml:space="preserve">ספקטרום בליעה, וקביעת ריכוז תמיסת </w:t>
            </w:r>
            <w:r w:rsidRPr="00527ABE">
              <w:rPr>
                <w:rFonts w:ascii="David" w:hAnsi="David" w:cs="David"/>
                <w:b/>
                <w:bCs/>
              </w:rPr>
              <w:t>KMnO</w:t>
            </w:r>
            <w:r w:rsidRPr="00527ABE">
              <w:rPr>
                <w:rFonts w:ascii="David" w:hAnsi="David" w:cs="David"/>
                <w:b/>
                <w:bCs/>
                <w:vertAlign w:val="subscript"/>
              </w:rPr>
              <w:t>4</w:t>
            </w:r>
            <w:r w:rsidRPr="00527ABE">
              <w:rPr>
                <w:rFonts w:ascii="David" w:hAnsi="David" w:cs="David"/>
                <w:b/>
                <w:bCs/>
                <w:rtl/>
              </w:rPr>
              <w:t xml:space="preserve"> בשיטה </w:t>
            </w:r>
            <w:proofErr w:type="spellStart"/>
            <w:r w:rsidRPr="00527ABE">
              <w:rPr>
                <w:rFonts w:ascii="David" w:hAnsi="David" w:cs="David"/>
                <w:b/>
                <w:bCs/>
                <w:rtl/>
              </w:rPr>
              <w:t>ספקטרו</w:t>
            </w:r>
            <w:r>
              <w:rPr>
                <w:rFonts w:ascii="David" w:hAnsi="David" w:cs="David" w:hint="cs"/>
                <w:b/>
                <w:bCs/>
                <w:rtl/>
              </w:rPr>
              <w:t>פוטו</w:t>
            </w:r>
            <w:proofErr w:type="spellEnd"/>
            <w:r>
              <w:rPr>
                <w:rFonts w:ascii="David" w:hAnsi="David" w:cs="David" w:hint="cs"/>
                <w:b/>
                <w:bCs/>
                <w:rtl/>
              </w:rPr>
              <w:t>-</w:t>
            </w:r>
            <w:r w:rsidRPr="00527ABE">
              <w:rPr>
                <w:rFonts w:ascii="David" w:hAnsi="David" w:cs="David"/>
                <w:b/>
                <w:bCs/>
                <w:rtl/>
              </w:rPr>
              <w:t>מטרית</w:t>
            </w:r>
            <w:r w:rsidRPr="00527ABE" w:rsidDel="005837D8">
              <w:rPr>
                <w:rFonts w:ascii="David" w:hAnsi="David" w:cs="David"/>
                <w:b/>
                <w:bCs/>
                <w:color w:val="000000"/>
                <w:rtl/>
              </w:rPr>
              <w:t xml:space="preserve"> </w:t>
            </w:r>
          </w:p>
          <w:p w:rsidR="00C15259" w:rsidRPr="00527ABE" w:rsidRDefault="00C15259" w:rsidP="00931436">
            <w:pPr>
              <w:widowControl w:val="0"/>
              <w:spacing w:before="240" w:after="240"/>
              <w:ind w:right="162"/>
              <w:rPr>
                <w:rFonts w:ascii="David" w:hAnsi="David" w:cs="David"/>
                <w:rtl/>
              </w:rPr>
            </w:pP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ספקטרום בליעה</w:t>
            </w:r>
          </w:p>
          <w:p w:rsidR="00C15259" w:rsidRPr="00527ABE" w:rsidRDefault="00C15259" w:rsidP="00931436">
            <w:pPr>
              <w:ind w:firstLine="14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בחירת אורך גל מיטבי לקריאה </w:t>
            </w:r>
          </w:p>
          <w:p w:rsidR="00C15259" w:rsidRPr="00527ABE" w:rsidRDefault="00C15259" w:rsidP="00931436">
            <w:pPr>
              <w:ind w:firstLine="14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מושג ערך הבליעה</w:t>
            </w:r>
          </w:p>
          <w:p w:rsidR="00C15259" w:rsidRPr="00527ABE" w:rsidRDefault="00C15259" w:rsidP="00931436">
            <w:pPr>
              <w:ind w:firstLine="14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גרף כיול</w:t>
            </w:r>
          </w:p>
          <w:p w:rsidR="00C15259" w:rsidRPr="00527ABE" w:rsidRDefault="00C15259" w:rsidP="00931436">
            <w:pPr>
              <w:ind w:firstLine="14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הכנת סדרת מיהול 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ריכוז לאחר מיהול על פי המשוואה (</w:t>
            </w:r>
            <w:r w:rsidRPr="00527ABE">
              <w:rPr>
                <w:rFonts w:ascii="David" w:hAnsi="David" w:cs="David"/>
                <w:color w:val="000000"/>
              </w:rPr>
              <w:t>C1*V1=C2*V2</w:t>
            </w:r>
            <w:r w:rsidRPr="00527ABE">
              <w:rPr>
                <w:rFonts w:ascii="David" w:hAnsi="David" w:cs="David"/>
                <w:color w:val="000000"/>
                <w:rtl/>
              </w:rPr>
              <w:t>)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ריכוז נעלם בעזרת משוואת הקו הישר</w:t>
            </w:r>
          </w:p>
          <w:p w:rsidR="00C15259" w:rsidRPr="00527ABE" w:rsidRDefault="00C15259" w:rsidP="00931436">
            <w:pPr>
              <w:pStyle w:val="a3"/>
              <w:widowControl w:val="0"/>
              <w:ind w:left="14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חשיבות איפוס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ספקטרופוטומטר</w:t>
            </w:r>
            <w:proofErr w:type="spellEnd"/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טבלה</w:t>
            </w:r>
          </w:p>
          <w:p w:rsidR="00C15259" w:rsidRPr="00527ABE" w:rsidRDefault="00C15259" w:rsidP="00931436">
            <w:pPr>
              <w:ind w:left="42" w:hanging="42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גרף ספקטרום בליעה</w:t>
            </w:r>
          </w:p>
          <w:p w:rsidR="00C15259" w:rsidRPr="00527ABE" w:rsidRDefault="00C15259" w:rsidP="00931436">
            <w:pP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בטבלה של ריכוז לאחר מיהול</w:t>
            </w:r>
          </w:p>
          <w:p w:rsidR="00C15259" w:rsidRPr="00527ABE" w:rsidRDefault="00C15259" w:rsidP="00931436">
            <w:pP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גרף כיול</w:t>
            </w:r>
          </w:p>
          <w:p w:rsidR="00C15259" w:rsidRPr="00527ABE" w:rsidRDefault="00C15259" w:rsidP="00931436">
            <w:pPr>
              <w:ind w:left="183" w:hanging="183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הצגת משוואת קו מגמה בתרשים</w:t>
            </w: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3" w:hanging="183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ריכוז נעלם בעזרת משוואת הקו הישר</w:t>
            </w:r>
          </w:p>
        </w:tc>
      </w:tr>
      <w:tr w:rsidR="00C15259" w:rsidRPr="00527ABE" w:rsidTr="00931436">
        <w:trPr>
          <w:jc w:val="center"/>
        </w:trPr>
        <w:tc>
          <w:tcPr>
            <w:tcW w:w="4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</w:rPr>
              <w:t>2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b/>
                <w:bCs/>
                <w:color w:val="000000"/>
                <w:rtl/>
              </w:rPr>
              <w:t xml:space="preserve">קביעת ריכוז חלבון בשיטת </w:t>
            </w:r>
            <w:proofErr w:type="spellStart"/>
            <w:r w:rsidRPr="00527ABE">
              <w:rPr>
                <w:rFonts w:ascii="David" w:hAnsi="David" w:cs="David"/>
                <w:b/>
                <w:bCs/>
                <w:color w:val="000000"/>
                <w:rtl/>
              </w:rPr>
              <w:t>ביורט</w:t>
            </w:r>
            <w:proofErr w:type="spellEnd"/>
          </w:p>
          <w:p w:rsidR="00C15259" w:rsidRPr="00527ABE" w:rsidRDefault="00C15259" w:rsidP="00931436">
            <w:pPr>
              <w:bidi w:val="0"/>
              <w:rPr>
                <w:rFonts w:ascii="David" w:hAnsi="David" w:cs="David"/>
                <w:rtl/>
              </w:rPr>
            </w:pP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</w:rPr>
            </w:pP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מבנה ראשוני של חלבון וקשר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פפטידי</w:t>
            </w:r>
            <w:proofErr w:type="spellEnd"/>
            <w:r w:rsidRPr="00527ABE">
              <w:rPr>
                <w:rFonts w:ascii="David" w:hAnsi="David" w:cs="David"/>
                <w:color w:val="000000"/>
              </w:rPr>
              <w:t xml:space="preserve"> 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</w:t>
            </w:r>
            <w:r w:rsidRPr="00191EA8">
              <w:rPr>
                <w:rFonts w:ascii="David" w:hAnsi="David" w:cs="David"/>
                <w:color w:val="000000"/>
                <w:rtl/>
              </w:rPr>
              <w:t>מגיב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ביורט</w:t>
            </w:r>
            <w:proofErr w:type="spellEnd"/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גרף כיול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הכנת סדרת מיהול 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ריכוז לאחר מיהול על פי המשוואה (</w:t>
            </w:r>
            <w:r w:rsidRPr="00527ABE">
              <w:rPr>
                <w:rFonts w:ascii="David" w:hAnsi="David" w:cs="David"/>
                <w:color w:val="000000"/>
              </w:rPr>
              <w:t>C1*V1=C2*V2</w:t>
            </w:r>
            <w:r w:rsidRPr="00527ABE">
              <w:rPr>
                <w:rFonts w:ascii="David" w:hAnsi="David" w:cs="David"/>
                <w:color w:val="000000"/>
                <w:rtl/>
              </w:rPr>
              <w:t>)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ריכוז נעלם בעזרת משוואת הקו הישר</w:t>
            </w:r>
          </w:p>
          <w:p w:rsidR="00C15259" w:rsidRPr="00527ABE" w:rsidRDefault="00C15259" w:rsidP="00C15259">
            <w:pPr>
              <w:pStyle w:val="a3"/>
              <w:widowControl w:val="0"/>
              <w:numPr>
                <w:ilvl w:val="0"/>
                <w:numId w:val="1"/>
              </w:numPr>
              <w:spacing w:line="276" w:lineRule="auto"/>
              <w:ind w:left="155" w:hanging="141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חשיבות איפוס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ספקטרופוטומטר</w:t>
            </w:r>
            <w:proofErr w:type="spellEnd"/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טבלה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בטבלה של 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  ריכוז לאחר מיהול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גרף כיול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הצגת משוואת קו מגמה בתרשים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ריכוז נעלם בעזרת משוואת הקו הישר</w:t>
            </w:r>
          </w:p>
        </w:tc>
      </w:tr>
      <w:tr w:rsidR="00C15259" w:rsidRPr="00527ABE" w:rsidTr="00931436">
        <w:trPr>
          <w:jc w:val="center"/>
        </w:trPr>
        <w:tc>
          <w:tcPr>
            <w:tcW w:w="4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rtl/>
              </w:rPr>
              <w:t>3</w:t>
            </w: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spacing w:after="240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b/>
                <w:bCs/>
                <w:color w:val="000000"/>
                <w:rtl/>
              </w:rPr>
              <w:t>השפעת הטמפרטורה על פעילות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</w:t>
            </w:r>
            <w:r w:rsidRPr="00527ABE">
              <w:rPr>
                <w:rFonts w:ascii="David" w:hAnsi="David" w:cs="David"/>
                <w:b/>
                <w:bCs/>
                <w:color w:val="000000"/>
                <w:rtl/>
              </w:rPr>
              <w:t>האנזים</w:t>
            </w:r>
            <w:r w:rsidRPr="00527ABE">
              <w:rPr>
                <w:rFonts w:ascii="David" w:hAnsi="David" w:cs="David"/>
                <w:rtl/>
              </w:rPr>
              <w:t xml:space="preserve"> </w:t>
            </w:r>
            <w:proofErr w:type="spellStart"/>
            <w:r w:rsidRPr="00527ABE">
              <w:rPr>
                <w:rFonts w:ascii="David" w:hAnsi="David" w:cs="David"/>
                <w:b/>
                <w:bCs/>
                <w:rtl/>
              </w:rPr>
              <w:t>טריפסין</w:t>
            </w:r>
            <w:proofErr w:type="spellEnd"/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האנזים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טריפסין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ותפקידו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המצע </w:t>
            </w:r>
            <w:r w:rsidRPr="00527ABE">
              <w:rPr>
                <w:rFonts w:ascii="David" w:hAnsi="David" w:cs="David"/>
                <w:color w:val="000000"/>
              </w:rPr>
              <w:t>BANI</w:t>
            </w:r>
            <w:r w:rsidRPr="00527ABE">
              <w:rPr>
                <w:rFonts w:ascii="David" w:hAnsi="David" w:cs="David"/>
                <w:color w:val="000000"/>
                <w:rtl/>
              </w:rPr>
              <w:t> 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תפקיד האנזים כזרז תגובות כימיות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תגובת אנזים ומצע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השפעת גורמים שונים (טמפרטורה, </w:t>
            </w:r>
            <w:r w:rsidRPr="00527ABE">
              <w:rPr>
                <w:rFonts w:ascii="David" w:hAnsi="David" w:cs="David"/>
                <w:color w:val="000000"/>
              </w:rPr>
              <w:t>pH</w:t>
            </w:r>
            <w:r w:rsidRPr="00527ABE">
              <w:rPr>
                <w:rFonts w:ascii="David" w:hAnsi="David" w:cs="David"/>
                <w:color w:val="000000"/>
                <w:rtl/>
              </w:rPr>
              <w:t>, ריכוז אנזים וריכוז מצע) על פעילות האנזים</w:t>
            </w:r>
            <w:r>
              <w:rPr>
                <w:rFonts w:ascii="David" w:hAnsi="David" w:cs="David" w:hint="cs"/>
                <w:color w:val="000000"/>
                <w:rtl/>
              </w:rPr>
              <w:t>.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</w:t>
            </w:r>
            <w:r>
              <w:rPr>
                <w:rFonts w:ascii="David" w:hAnsi="David" w:cs="David"/>
                <w:color w:val="000000"/>
                <w:rtl/>
              </w:rPr>
              <w:br/>
            </w:r>
            <w:r w:rsidRPr="00527ABE">
              <w:rPr>
                <w:rFonts w:ascii="David" w:hAnsi="David" w:cs="David"/>
                <w:color w:val="000000"/>
                <w:rtl/>
              </w:rPr>
              <w:t>בניסוי זה יש להתמקד בהשפעת הטמפרטורה על פעילות האנזים (מעל ומתחת לטמפרטורה האופטימלית)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בקרה פנימית השוואתית 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ניתוח גרף הפעילות האנזימטית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פעילות על פי יצירת התוצר </w:t>
            </w:r>
          </w:p>
          <w:p w:rsidR="00C15259" w:rsidRPr="00527ABE" w:rsidRDefault="00C15259" w:rsidP="00931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lastRenderedPageBreak/>
              <w:t>- הפסקת פעילות האנזים על ידי חומצה</w:t>
            </w:r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ind w:right="-360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lastRenderedPageBreak/>
              <w:t>- בניית טבלה</w:t>
            </w:r>
          </w:p>
          <w:p w:rsidR="00C15259" w:rsidRPr="00527ABE" w:rsidRDefault="00C15259" w:rsidP="00931436">
            <w:pPr>
              <w:ind w:left="183" w:hanging="183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בטבלה של הפרש בליעה </w:t>
            </w:r>
          </w:p>
          <w:p w:rsidR="00C15259" w:rsidRPr="00527ABE" w:rsidRDefault="00C15259" w:rsidP="00931436">
            <w:pPr>
              <w:ind w:left="183" w:hanging="141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גרף פעילות      האנזים כתלות   בטמפרטורה (גרף רציף)</w:t>
            </w: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81" w:hanging="284"/>
              <w:rPr>
                <w:rFonts w:ascii="David" w:hAnsi="David" w:cs="David"/>
              </w:rPr>
            </w:pPr>
          </w:p>
        </w:tc>
      </w:tr>
      <w:tr w:rsidR="00C15259" w:rsidRPr="00527ABE" w:rsidTr="00931436">
        <w:trPr>
          <w:jc w:val="center"/>
        </w:trPr>
        <w:tc>
          <w:tcPr>
            <w:tcW w:w="4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rtl/>
              </w:rPr>
              <w:t>4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spacing w:after="240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b/>
                <w:bCs/>
                <w:color w:val="000000"/>
                <w:rtl/>
              </w:rPr>
              <w:t>השפעת ערך ה-</w:t>
            </w:r>
            <w:r w:rsidRPr="00527ABE">
              <w:rPr>
                <w:rFonts w:ascii="David" w:hAnsi="David" w:cs="David"/>
                <w:b/>
                <w:bCs/>
                <w:color w:val="000000"/>
              </w:rPr>
              <w:t>pH</w:t>
            </w:r>
            <w:r w:rsidRPr="00527ABE">
              <w:rPr>
                <w:rFonts w:ascii="David" w:hAnsi="David" w:cs="David"/>
                <w:b/>
                <w:bCs/>
                <w:color w:val="000000"/>
                <w:rtl/>
              </w:rPr>
              <w:t xml:space="preserve"> על פעילות האנזים</w:t>
            </w:r>
            <w:r w:rsidRPr="00527ABE">
              <w:rPr>
                <w:rFonts w:ascii="David" w:hAnsi="David" w:cs="David"/>
                <w:rtl/>
              </w:rPr>
              <w:t xml:space="preserve"> </w:t>
            </w:r>
            <w:proofErr w:type="spellStart"/>
            <w:r w:rsidRPr="00527ABE">
              <w:rPr>
                <w:rFonts w:ascii="David" w:hAnsi="David" w:cs="David"/>
                <w:b/>
                <w:bCs/>
                <w:rtl/>
              </w:rPr>
              <w:t>אינברטאז</w:t>
            </w:r>
            <w:proofErr w:type="spellEnd"/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</w:rPr>
              <w:br/>
            </w: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האנזים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אינברטאז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ותפקידו</w:t>
            </w:r>
          </w:p>
          <w:p w:rsidR="00C15259" w:rsidRPr="00527ABE" w:rsidRDefault="00C15259" w:rsidP="00931436">
            <w:pPr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המצע סוכרוז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תפקיד האנזים כזרז תגובות כימיות</w:t>
            </w:r>
          </w:p>
          <w:p w:rsidR="00C15259" w:rsidRPr="00527ABE" w:rsidRDefault="00C15259" w:rsidP="00931436">
            <w:pPr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תגובת אנזים ומצע</w:t>
            </w:r>
          </w:p>
          <w:p w:rsidR="00C15259" w:rsidRPr="00527ABE" w:rsidRDefault="00C15259" w:rsidP="00931436">
            <w:pPr>
              <w:ind w:left="211" w:hanging="21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השפעת גורמים שונים  (טמפרטורה, </w:t>
            </w:r>
            <w:r w:rsidRPr="00527ABE">
              <w:rPr>
                <w:rFonts w:ascii="David" w:hAnsi="David" w:cs="David"/>
                <w:color w:val="000000"/>
              </w:rPr>
              <w:t>pH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, ריכוז אנזים וריכוז מצע) על פעילות האנזים בניסוי זה יש להתמקד בהשפעת </w:t>
            </w:r>
            <w:r w:rsidRPr="00527ABE">
              <w:rPr>
                <w:rFonts w:ascii="David" w:hAnsi="David" w:cs="David"/>
                <w:color w:val="000000"/>
              </w:rPr>
              <w:t>pH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על פעילות האנזים</w:t>
            </w:r>
          </w:p>
          <w:p w:rsidR="00C15259" w:rsidRPr="00527ABE" w:rsidRDefault="00C15259" w:rsidP="00931436">
            <w:pPr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בקרה פנימית השוואתית </w:t>
            </w:r>
          </w:p>
          <w:p w:rsidR="00C15259" w:rsidRPr="00527ABE" w:rsidRDefault="00C15259" w:rsidP="00931436">
            <w:pPr>
              <w:ind w:left="211" w:hanging="21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פעילות על פי יצירת התוצר 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מגיב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סמנר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מזהה חד-סוכרים /סוכרים מחזרים (גלוקוז ופרוקטוז)</w:t>
            </w:r>
          </w:p>
          <w:p w:rsidR="00C15259" w:rsidRPr="00527ABE" w:rsidRDefault="00C15259" w:rsidP="00931436">
            <w:pPr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ניתוח גרף הפעילות האנזימטית</w:t>
            </w: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הפסקת פעילות האנזים על ידי מגיב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סמנר</w:t>
            </w:r>
            <w:proofErr w:type="spellEnd"/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טבלה</w:t>
            </w:r>
          </w:p>
          <w:p w:rsidR="00C15259" w:rsidRPr="00527ABE" w:rsidRDefault="00C15259" w:rsidP="00931436">
            <w:pPr>
              <w:ind w:left="183" w:hanging="183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בטבלה של פעילות האנזים על ידי הפרש בליעה לדקה</w:t>
            </w:r>
          </w:p>
          <w:p w:rsidR="00C15259" w:rsidRPr="00527ABE" w:rsidRDefault="00C15259" w:rsidP="00931436">
            <w:pPr>
              <w:ind w:left="183" w:hanging="183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גרף פעילות האנזים המתאר את השינוי בבליעה לדקה כתלות ב-</w:t>
            </w:r>
            <w:r w:rsidRPr="00527ABE">
              <w:rPr>
                <w:rFonts w:ascii="David" w:hAnsi="David" w:cs="David"/>
                <w:color w:val="000000"/>
              </w:rPr>
              <w:t>pH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(גרף רציף)</w:t>
            </w:r>
          </w:p>
          <w:p w:rsidR="00C15259" w:rsidRPr="00527ABE" w:rsidRDefault="00C15259" w:rsidP="00931436">
            <w:pPr>
              <w:widowControl w:val="0"/>
              <w:rPr>
                <w:rFonts w:ascii="David" w:hAnsi="David" w:cs="David"/>
                <w:color w:val="000000"/>
              </w:rPr>
            </w:pPr>
          </w:p>
        </w:tc>
      </w:tr>
      <w:tr w:rsidR="00C15259" w:rsidRPr="00527ABE" w:rsidTr="00931436">
        <w:trPr>
          <w:jc w:val="center"/>
        </w:trPr>
        <w:tc>
          <w:tcPr>
            <w:tcW w:w="4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rtl/>
              </w:rPr>
              <w:t>5</w:t>
            </w: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</w:rPr>
            </w:pP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spacing w:after="240"/>
              <w:ind w:right="162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b/>
                <w:bCs/>
                <w:color w:val="000000"/>
                <w:rtl/>
              </w:rPr>
              <w:t xml:space="preserve">השפעת ריכוז המצע וקינטיקה של האנזים בטא </w:t>
            </w:r>
            <w:proofErr w:type="spellStart"/>
            <w:r w:rsidRPr="00527ABE">
              <w:rPr>
                <w:rFonts w:ascii="David" w:hAnsi="David" w:cs="David"/>
                <w:b/>
                <w:bCs/>
                <w:color w:val="000000"/>
                <w:rtl/>
              </w:rPr>
              <w:t>עמילאז</w:t>
            </w:r>
            <w:proofErr w:type="spellEnd"/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  <w:r w:rsidRPr="00527ABE">
              <w:rPr>
                <w:rFonts w:ascii="David" w:hAnsi="David" w:cs="David"/>
              </w:rPr>
              <w:br/>
            </w: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האנזים בטא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עמילאז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ותפקידו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המצע עמילן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תפקיד האנזים כזרז תגובות כימיות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תגובת אנזים ומצע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השפעת גורמים שונים (טמפרטורה,</w:t>
            </w:r>
            <w:r w:rsidRPr="00527ABE">
              <w:rPr>
                <w:rFonts w:ascii="David" w:hAnsi="David" w:cs="David"/>
                <w:color w:val="000000"/>
              </w:rPr>
              <w:t xml:space="preserve">pH </w:t>
            </w:r>
            <w:r w:rsidRPr="00527ABE">
              <w:rPr>
                <w:rFonts w:ascii="David" w:hAnsi="David" w:cs="David"/>
                <w:color w:val="000000"/>
                <w:rtl/>
              </w:rPr>
              <w:t>, ריכוז אנזים וריכוז מצע) על פעילות האנזים בניסוי זה יש להתמקד בהשפעת ריכוז המצע על פעילות האנזים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חשיבות הבקרה השלילית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פעילות על פי יצירת התוצר לדקה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מגיב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סמנר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מזהה חד-סוכרים /סוכרים מחזרים (גלוקוז ופרוקטוז, מלטוז)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הפסקת פעילות האנזים על ידי מגיב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סמנר</w:t>
            </w:r>
            <w:proofErr w:type="spellEnd"/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ריכוז לאחר מיהול על פי המשוואה (</w:t>
            </w:r>
            <w:r w:rsidRPr="00527ABE">
              <w:rPr>
                <w:rFonts w:ascii="David" w:hAnsi="David" w:cs="David"/>
                <w:color w:val="000000"/>
              </w:rPr>
              <w:t>C1xV1=C2xV2</w:t>
            </w:r>
            <w:r w:rsidRPr="00527ABE">
              <w:rPr>
                <w:rFonts w:ascii="David" w:hAnsi="David" w:cs="David"/>
                <w:color w:val="000000"/>
                <w:rtl/>
              </w:rPr>
              <w:t>)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ריכוז התוצר בעזרת משוואת הקו הישר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ניתוח גרף הפעילות האנזימטית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עקומת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מיכאליס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מנטן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ואומדן של הקבועים הקינטיים על פי העקומה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הבנת משמעות הקבועים הקינטיים </w:t>
            </w:r>
            <w:r w:rsidRPr="00527ABE">
              <w:rPr>
                <w:rFonts w:ascii="David" w:hAnsi="David" w:cs="David"/>
                <w:color w:val="000000"/>
              </w:rPr>
              <w:t>K</w:t>
            </w:r>
            <w:r w:rsidRPr="00527ABE">
              <w:rPr>
                <w:rFonts w:ascii="David" w:hAnsi="David" w:cs="David"/>
                <w:color w:val="000000"/>
                <w:vertAlign w:val="subscript"/>
              </w:rPr>
              <w:t>M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ו-</w:t>
            </w:r>
            <w:r w:rsidRPr="00527ABE">
              <w:rPr>
                <w:rFonts w:ascii="David" w:hAnsi="David" w:cs="David"/>
                <w:color w:val="000000"/>
              </w:rPr>
              <w:t>V</w:t>
            </w:r>
            <w:r w:rsidRPr="00527ABE">
              <w:rPr>
                <w:rFonts w:ascii="David" w:hAnsi="David" w:cs="David"/>
                <w:color w:val="000000"/>
                <w:vertAlign w:val="subscript"/>
              </w:rPr>
              <w:t>max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(ללא חישוב)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מעכב תחרותי והשפעתו על הקבוע הקינטי</w:t>
            </w:r>
            <w:r w:rsidRPr="00527ABE">
              <w:rPr>
                <w:rFonts w:ascii="David" w:hAnsi="David" w:cs="David"/>
                <w:color w:val="000000"/>
              </w:rPr>
              <w:t>K</w:t>
            </w:r>
            <w:r w:rsidRPr="00527ABE">
              <w:rPr>
                <w:rFonts w:ascii="David" w:hAnsi="David" w:cs="David"/>
                <w:color w:val="000000"/>
                <w:vertAlign w:val="subscript"/>
              </w:rPr>
              <w:t>M</w:t>
            </w:r>
            <w:r w:rsidRPr="00527ABE">
              <w:rPr>
                <w:rFonts w:ascii="David" w:hAnsi="David" w:cs="David"/>
                <w:color w:val="000000"/>
              </w:rPr>
              <w:t xml:space="preserve"> 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מעכב לא תחרותי והשפעתו על הקבוע הקינטי </w:t>
            </w:r>
            <w:r w:rsidRPr="00527ABE">
              <w:rPr>
                <w:rFonts w:ascii="David" w:hAnsi="David" w:cs="David"/>
                <w:color w:val="000000"/>
              </w:rPr>
              <w:t>V</w:t>
            </w:r>
            <w:r w:rsidRPr="00527ABE">
              <w:rPr>
                <w:rFonts w:ascii="David" w:hAnsi="David" w:cs="David"/>
                <w:color w:val="000000"/>
                <w:vertAlign w:val="subscript"/>
              </w:rPr>
              <w:t>max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</w:t>
            </w:r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טבלה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גרף כיול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בטבלה של 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  ריכוז לאחר מיהול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הצגת משוואת קו מגמה בתרשים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ריכוז התוצר בעזרת משוואת הקו הישר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פעילות האנזים על ידי הפרשי בליעה לדקה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בניית גרף פעילות האנזים כתלות בריכוז המצע (גרף רציף) - עקומת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מיכאליס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מנטן</w:t>
            </w:r>
            <w:proofErr w:type="spellEnd"/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  <w:color w:val="000000"/>
              </w:rPr>
            </w:pPr>
          </w:p>
        </w:tc>
      </w:tr>
      <w:tr w:rsidR="00C15259" w:rsidRPr="00527ABE" w:rsidTr="00931436">
        <w:trPr>
          <w:jc w:val="center"/>
        </w:trPr>
        <w:tc>
          <w:tcPr>
            <w:tcW w:w="4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rtl/>
              </w:rPr>
              <w:lastRenderedPageBreak/>
              <w:t>6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spacing w:after="240"/>
              <w:ind w:right="20"/>
              <w:rPr>
                <w:rFonts w:ascii="David" w:hAnsi="David" w:cs="David"/>
                <w:b/>
                <w:bCs/>
              </w:rPr>
            </w:pPr>
            <w:r w:rsidRPr="00527ABE">
              <w:rPr>
                <w:rFonts w:ascii="David" w:hAnsi="David" w:cs="David"/>
                <w:b/>
                <w:bCs/>
                <w:rtl/>
              </w:rPr>
              <w:t xml:space="preserve">קיבוע תאי שמרים </w:t>
            </w:r>
            <w:proofErr w:type="spellStart"/>
            <w:r w:rsidRPr="00527ABE">
              <w:rPr>
                <w:rFonts w:ascii="David" w:hAnsi="David" w:cs="David"/>
                <w:b/>
                <w:bCs/>
                <w:rtl/>
              </w:rPr>
              <w:t>באלגינט</w:t>
            </w:r>
            <w:proofErr w:type="spellEnd"/>
            <w:r w:rsidRPr="00527ABE">
              <w:rPr>
                <w:rFonts w:ascii="David" w:hAnsi="David" w:cs="David"/>
                <w:b/>
                <w:bCs/>
                <w:rtl/>
              </w:rPr>
              <w:t xml:space="preserve"> ותסיסת סוכרים ע"י שמרי אפייה מקובעים</w:t>
            </w:r>
            <w:r w:rsidRPr="00527ABE">
              <w:rPr>
                <w:rFonts w:ascii="David" w:hAnsi="David" w:cs="David"/>
                <w:b/>
                <w:bCs/>
              </w:rPr>
              <w:t xml:space="preserve"> </w:t>
            </w: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תהליכי נשימה בשמרים (אירובי ואנאירובי)</w:t>
            </w:r>
          </w:p>
          <w:p w:rsidR="00C15259" w:rsidRPr="00527ABE" w:rsidRDefault="00C15259" w:rsidP="00931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מטרת קיבוע תאים </w:t>
            </w:r>
          </w:p>
          <w:p w:rsidR="00C15259" w:rsidRPr="00527ABE" w:rsidRDefault="00C15259" w:rsidP="00931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טיטרציה של חומצה פחמתית</w:t>
            </w:r>
          </w:p>
          <w:p w:rsidR="00C15259" w:rsidRPr="00527ABE" w:rsidRDefault="00C15259" w:rsidP="00931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אינדיקטור חומצה בסיס </w:t>
            </w:r>
          </w:p>
          <w:p w:rsidR="00C15259" w:rsidRPr="00527ABE" w:rsidRDefault="00C15259" w:rsidP="00931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שימוש חוזר בשמרים מקובעים</w:t>
            </w:r>
          </w:p>
          <w:p w:rsidR="00C15259" w:rsidRPr="00527ABE" w:rsidRDefault="00C15259" w:rsidP="00931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חשיבות ביצוע חזרות</w:t>
            </w:r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בניית טבלה</w:t>
            </w:r>
          </w:p>
          <w:p w:rsidR="00C15259" w:rsidRPr="00527ABE" w:rsidRDefault="00C15259" w:rsidP="00931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חישוב ממוצע</w:t>
            </w:r>
          </w:p>
        </w:tc>
      </w:tr>
      <w:tr w:rsidR="00C15259" w:rsidRPr="00527ABE" w:rsidTr="00931436">
        <w:trPr>
          <w:jc w:val="center"/>
        </w:trPr>
        <w:tc>
          <w:tcPr>
            <w:tcW w:w="4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rtl/>
              </w:rPr>
              <w:t>7</w:t>
            </w: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</w:p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</w:rPr>
            </w:pP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spacing w:after="240"/>
              <w:ind w:right="20"/>
              <w:rPr>
                <w:rFonts w:ascii="David" w:hAnsi="David" w:cs="David"/>
                <w:b/>
                <w:bCs/>
                <w:rtl/>
              </w:rPr>
            </w:pPr>
            <w:r w:rsidRPr="00527ABE">
              <w:rPr>
                <w:rFonts w:ascii="David" w:hAnsi="David" w:cs="David"/>
                <w:b/>
                <w:bCs/>
                <w:rtl/>
              </w:rPr>
              <w:t xml:space="preserve">טרנספורמציה של </w:t>
            </w:r>
            <w:proofErr w:type="spellStart"/>
            <w:r w:rsidRPr="00527ABE">
              <w:rPr>
                <w:rFonts w:ascii="David" w:hAnsi="David" w:cs="David"/>
                <w:b/>
                <w:bCs/>
                <w:rtl/>
              </w:rPr>
              <w:t>פלסמיד</w:t>
            </w:r>
            <w:proofErr w:type="spellEnd"/>
            <w:r w:rsidRPr="00527ABE">
              <w:rPr>
                <w:rFonts w:ascii="David" w:hAnsi="David" w:cs="David"/>
                <w:b/>
                <w:bCs/>
                <w:rtl/>
              </w:rPr>
              <w:t xml:space="preserve"> </w:t>
            </w:r>
            <w:proofErr w:type="spellStart"/>
            <w:r w:rsidRPr="00527ABE">
              <w:rPr>
                <w:rFonts w:ascii="David" w:hAnsi="David" w:cs="David"/>
                <w:b/>
                <w:bCs/>
                <w:rtl/>
              </w:rPr>
              <w:t>רקומביננטי</w:t>
            </w:r>
            <w:proofErr w:type="spellEnd"/>
            <w:r w:rsidRPr="00527ABE">
              <w:rPr>
                <w:rFonts w:ascii="David" w:hAnsi="David" w:cs="David"/>
                <w:b/>
                <w:bCs/>
                <w:rtl/>
              </w:rPr>
              <w:t xml:space="preserve"> עם גן המדווח לחיידקים </w:t>
            </w:r>
            <w:proofErr w:type="spellStart"/>
            <w:r w:rsidRPr="00527ABE">
              <w:rPr>
                <w:rFonts w:ascii="David" w:hAnsi="David" w:cs="David"/>
                <w:b/>
                <w:bCs/>
                <w:rtl/>
              </w:rPr>
              <w:t>קומפטינטים</w:t>
            </w:r>
            <w:proofErr w:type="spellEnd"/>
            <w:r w:rsidRPr="00527ABE">
              <w:rPr>
                <w:rFonts w:ascii="David" w:hAnsi="David" w:cs="David"/>
                <w:b/>
                <w:bCs/>
              </w:rPr>
              <w:t xml:space="preserve"> </w:t>
            </w:r>
          </w:p>
          <w:p w:rsidR="00C15259" w:rsidRPr="00527ABE" w:rsidRDefault="00C15259" w:rsidP="00931436">
            <w:pPr>
              <w:widowControl w:val="0"/>
              <w:spacing w:before="240" w:after="240"/>
              <w:ind w:right="20"/>
              <w:jc w:val="right"/>
              <w:rPr>
                <w:rFonts w:ascii="David" w:hAnsi="David" w:cs="David"/>
                <w:b/>
                <w:bCs/>
                <w:color w:val="1C2721"/>
              </w:rPr>
            </w:pPr>
            <w:hyperlink r:id="rId5" w:history="1">
              <w:proofErr w:type="spellStart"/>
              <w:r w:rsidRPr="00527ABE">
                <w:rPr>
                  <w:rStyle w:val="Hyperlink"/>
                  <w:rFonts w:ascii="David" w:hAnsi="David" w:cs="David"/>
                </w:rPr>
                <w:t>pGLO</w:t>
              </w:r>
              <w:proofErr w:type="spellEnd"/>
              <w:r w:rsidRPr="00527ABE">
                <w:rPr>
                  <w:rStyle w:val="Hyperlink"/>
                  <w:rFonts w:ascii="David" w:hAnsi="David" w:cs="David"/>
                </w:rPr>
                <w:t xml:space="preserve"> Bacterial Transfo</w:t>
              </w:r>
              <w:r w:rsidRPr="00527ABE">
                <w:rPr>
                  <w:rStyle w:val="Hyperlink"/>
                  <w:rFonts w:ascii="David" w:hAnsi="David" w:cs="David"/>
                </w:rPr>
                <w:t>rmation Kit – Bio Rad</w:t>
              </w:r>
            </w:hyperlink>
          </w:p>
          <w:p w:rsidR="00C15259" w:rsidRPr="00527ABE" w:rsidRDefault="00C15259" w:rsidP="00931436">
            <w:pPr>
              <w:bidi w:val="0"/>
              <w:jc w:val="right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rtl/>
              </w:rPr>
              <w:t>או מכוני מחקר ומרכזים טכנולוגיים</w:t>
            </w:r>
          </w:p>
          <w:p w:rsidR="00C15259" w:rsidRPr="00527ABE" w:rsidRDefault="00C15259" w:rsidP="00931436">
            <w:pPr>
              <w:bidi w:val="0"/>
              <w:jc w:val="right"/>
              <w:rPr>
                <w:rFonts w:ascii="David" w:hAnsi="David" w:cs="David"/>
              </w:rPr>
            </w:pPr>
            <w:r w:rsidRPr="00527ABE">
              <w:rPr>
                <w:rFonts w:ascii="David" w:hAnsi="David" w:cs="David"/>
                <w:rtl/>
              </w:rPr>
              <w:t xml:space="preserve">או </w:t>
            </w:r>
            <w:hyperlink r:id="rId6" w:history="1">
              <w:r w:rsidRPr="00605DC7">
                <w:rPr>
                  <w:rStyle w:val="Hyperlink"/>
                  <w:rFonts w:ascii="David" w:hAnsi="David" w:cs="David"/>
                  <w:rtl/>
                </w:rPr>
                <w:t>מעבדות</w:t>
              </w:r>
              <w:r w:rsidRPr="00605DC7">
                <w:rPr>
                  <w:rStyle w:val="Hyperlink"/>
                  <w:rFonts w:ascii="David" w:hAnsi="David" w:cs="David"/>
                  <w:rtl/>
                </w:rPr>
                <w:t xml:space="preserve"> בר אילן</w:t>
              </w:r>
            </w:hyperlink>
            <w:r w:rsidRPr="00527ABE">
              <w:rPr>
                <w:rFonts w:ascii="David" w:hAnsi="David" w:cs="David"/>
                <w:rtl/>
              </w:rPr>
              <w:t xml:space="preserve"> (למנויים)</w:t>
            </w: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חיידקים קומפטנטיים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טרנספורמציה בעזרת </w:t>
            </w:r>
            <w:r w:rsidRPr="00527ABE">
              <w:rPr>
                <w:rFonts w:ascii="David" w:hAnsi="David" w:cs="David"/>
                <w:color w:val="000000"/>
              </w:rPr>
              <w:t>CaCl</w:t>
            </w:r>
            <w:r w:rsidRPr="00527ABE">
              <w:rPr>
                <w:rFonts w:ascii="David" w:hAnsi="David" w:cs="David"/>
                <w:color w:val="000000"/>
                <w:vertAlign w:val="subscript"/>
              </w:rPr>
              <w:t>2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ושוק תרמי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מפת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הפלסמיד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ואזורים חיוניים בו (אתרי הגבלה, מוצא הכפלה, מקדם (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פרומוטור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>), גן עמידות לאנטיביוטיקה)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בקרה חיובית ושלילית על ביטוי גנים</w:t>
            </w:r>
            <w:r w:rsidRPr="00527ABE">
              <w:rPr>
                <w:rFonts w:ascii="David" w:hAnsi="David" w:cs="David"/>
                <w:color w:val="000000"/>
              </w:rPr>
              <w:t xml:space="preserve"> 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- יצירת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פלסמיד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רקומביננטי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על ידי החדרת מחדר בעזרת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ליגציה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עם האנזים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ליגאז</w:t>
            </w:r>
            <w:proofErr w:type="spellEnd"/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מצע בררני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גן מדווח </w:t>
            </w:r>
            <w:r w:rsidRPr="00527ABE">
              <w:rPr>
                <w:rFonts w:ascii="David" w:hAnsi="David" w:cs="David"/>
                <w:color w:val="000000"/>
              </w:rPr>
              <w:t>GFP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חשיבות ביצוע הבקרות השונות  (טרנספורמציה ללא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פלסמיד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>, זריעה על מצע לא בררני)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ספירת מושבות של הטיפולים השונים</w:t>
            </w:r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</w:rPr>
            </w:pPr>
          </w:p>
        </w:tc>
      </w:tr>
      <w:tr w:rsidR="00C15259" w:rsidRPr="00527ABE" w:rsidTr="00931436">
        <w:trPr>
          <w:jc w:val="center"/>
        </w:trPr>
        <w:tc>
          <w:tcPr>
            <w:tcW w:w="4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rtl/>
              </w:rPr>
            </w:pPr>
            <w:r w:rsidRPr="00527ABE">
              <w:rPr>
                <w:rFonts w:ascii="David" w:hAnsi="David" w:cs="David"/>
                <w:rtl/>
              </w:rPr>
              <w:t>8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widowControl w:val="0"/>
              <w:spacing w:after="240"/>
              <w:ind w:right="20"/>
              <w:rPr>
                <w:rFonts w:ascii="David" w:hAnsi="David" w:cs="David"/>
                <w:b/>
                <w:i/>
                <w:iCs/>
              </w:rPr>
            </w:pPr>
            <w:r w:rsidRPr="00527ABE">
              <w:rPr>
                <w:rFonts w:ascii="David" w:hAnsi="David" w:cs="David"/>
                <w:bCs/>
                <w:rtl/>
              </w:rPr>
              <w:t xml:space="preserve">עריכה גנטית בעזרת מערכת </w:t>
            </w:r>
            <w:r w:rsidRPr="00527ABE">
              <w:rPr>
                <w:rFonts w:ascii="David" w:hAnsi="David" w:cs="David"/>
                <w:b/>
              </w:rPr>
              <w:t>CRISPR</w:t>
            </w:r>
            <w:r w:rsidRPr="00527ABE">
              <w:rPr>
                <w:rFonts w:ascii="David" w:hAnsi="David" w:cs="David"/>
                <w:bCs/>
                <w:rtl/>
              </w:rPr>
              <w:t xml:space="preserve"> בחיידקי </w:t>
            </w:r>
            <w:r w:rsidRPr="00527ABE">
              <w:rPr>
                <w:rFonts w:ascii="David" w:hAnsi="David" w:cs="David"/>
                <w:b/>
                <w:i/>
                <w:iCs/>
              </w:rPr>
              <w:t>E. coli</w:t>
            </w:r>
          </w:p>
          <w:p w:rsidR="00C15259" w:rsidRPr="00527ABE" w:rsidRDefault="00C15259" w:rsidP="00931436">
            <w:pPr>
              <w:jc w:val="right"/>
              <w:rPr>
                <w:rFonts w:ascii="David" w:hAnsi="David" w:cs="David"/>
                <w:b/>
                <w:bCs/>
                <w:color w:val="1C2721"/>
                <w:rtl/>
              </w:rPr>
            </w:pPr>
            <w:hyperlink r:id="rId7" w:history="1">
              <w:r w:rsidRPr="00527ABE">
                <w:rPr>
                  <w:rStyle w:val="Hyperlink"/>
                  <w:rFonts w:ascii="David" w:hAnsi="David" w:cs="David"/>
                </w:rPr>
                <w:t>Out of the Blue CRISPR</w:t>
              </w:r>
              <w:r w:rsidRPr="00527ABE">
                <w:rPr>
                  <w:rStyle w:val="Hyperlink"/>
                  <w:rFonts w:ascii="David" w:hAnsi="David" w:cs="David"/>
                </w:rPr>
                <w:t xml:space="preserve"> Kit</w:t>
              </w:r>
            </w:hyperlink>
          </w:p>
          <w:p w:rsidR="00C15259" w:rsidRPr="00527ABE" w:rsidRDefault="00C15259" w:rsidP="00931436">
            <w:pPr>
              <w:bidi w:val="0"/>
              <w:jc w:val="right"/>
              <w:rPr>
                <w:rFonts w:ascii="David" w:hAnsi="David" w:cs="David"/>
                <w:rtl/>
                <w:lang w:val="x-none"/>
              </w:rPr>
            </w:pPr>
            <w:r w:rsidRPr="00527ABE">
              <w:rPr>
                <w:rFonts w:ascii="David" w:hAnsi="David" w:cs="David"/>
                <w:rtl/>
                <w:lang w:val="x-none"/>
              </w:rPr>
              <w:t xml:space="preserve">או </w:t>
            </w:r>
          </w:p>
          <w:p w:rsidR="00C15259" w:rsidRPr="00527ABE" w:rsidRDefault="00C15259" w:rsidP="00931436">
            <w:pPr>
              <w:bidi w:val="0"/>
              <w:jc w:val="right"/>
              <w:rPr>
                <w:rFonts w:ascii="David" w:hAnsi="David" w:cs="David"/>
                <w:lang w:val="x-none"/>
              </w:rPr>
            </w:pPr>
            <w:r w:rsidRPr="00527ABE">
              <w:rPr>
                <w:rFonts w:ascii="David" w:hAnsi="David" w:cs="David"/>
                <w:rtl/>
                <w:lang w:val="x-none"/>
              </w:rPr>
              <w:t>מכוני מחקר ומרכזים טכנולוגיים</w:t>
            </w:r>
          </w:p>
          <w:p w:rsidR="00C15259" w:rsidRPr="00527ABE" w:rsidRDefault="00C15259" w:rsidP="00931436">
            <w:pPr>
              <w:widowControl w:val="0"/>
              <w:spacing w:before="240" w:after="240"/>
              <w:ind w:right="20"/>
              <w:rPr>
                <w:rFonts w:ascii="David" w:hAnsi="David" w:cs="David"/>
                <w:rtl/>
                <w:lang w:val="x-none"/>
              </w:rPr>
            </w:pPr>
          </w:p>
          <w:p w:rsidR="00C15259" w:rsidRPr="00527ABE" w:rsidRDefault="00C15259" w:rsidP="00931436">
            <w:pPr>
              <w:widowControl w:val="0"/>
              <w:spacing w:before="240" w:after="240"/>
              <w:ind w:right="20"/>
              <w:rPr>
                <w:rFonts w:ascii="David" w:hAnsi="David" w:cs="David"/>
                <w:rtl/>
              </w:rPr>
            </w:pP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חיידקים קומפטנטיים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טרנספורמציה בעזרת </w:t>
            </w:r>
            <w:r w:rsidRPr="00527ABE">
              <w:rPr>
                <w:rFonts w:ascii="David" w:hAnsi="David" w:cs="David"/>
                <w:color w:val="000000"/>
              </w:rPr>
              <w:t>CaCl</w:t>
            </w:r>
            <w:r w:rsidRPr="00527ABE">
              <w:rPr>
                <w:rFonts w:ascii="David" w:hAnsi="David" w:cs="David"/>
                <w:color w:val="000000"/>
                <w:vertAlign w:val="subscript"/>
              </w:rPr>
              <w:t>2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ושוק תרמי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מפת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הפלסמיד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 ואזורים חיוניים בו (מוצא הכפלה, מקדם או אזור בקרה, גן עמידות לאנטיביוטיקה)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מצע בררני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</w:t>
            </w:r>
            <w:r w:rsidRPr="00527ABE">
              <w:rPr>
                <w:rFonts w:ascii="David" w:hAnsi="David" w:cs="David"/>
                <w:color w:val="000000"/>
              </w:rPr>
              <w:t xml:space="preserve"> </w:t>
            </w:r>
            <w:r w:rsidRPr="00527ABE">
              <w:rPr>
                <w:rFonts w:ascii="David" w:hAnsi="David" w:cs="David"/>
                <w:color w:val="000000"/>
                <w:rtl/>
              </w:rPr>
              <w:t>בקרה על ביטוי גנים (חיובית ושלילית)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גן מדווח 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מערכת </w:t>
            </w:r>
            <w:proofErr w:type="spellStart"/>
            <w:r w:rsidRPr="00527ABE">
              <w:rPr>
                <w:rFonts w:ascii="David" w:hAnsi="David" w:cs="David"/>
                <w:color w:val="000000"/>
                <w:rtl/>
              </w:rPr>
              <w:t>קריספר</w:t>
            </w:r>
            <w:proofErr w:type="spellEnd"/>
            <w:r w:rsidRPr="00527ABE">
              <w:rPr>
                <w:rFonts w:ascii="David" w:hAnsi="David" w:cs="David"/>
                <w:color w:val="000000"/>
                <w:rtl/>
              </w:rPr>
              <w:t xml:space="preserve">, האנזים </w:t>
            </w:r>
            <w:r w:rsidRPr="00527ABE">
              <w:rPr>
                <w:rFonts w:ascii="David" w:hAnsi="David" w:cs="David"/>
                <w:color w:val="000000"/>
              </w:rPr>
              <w:t>CAS-9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, ומולקולת </w:t>
            </w:r>
            <w:r w:rsidRPr="00527ABE">
              <w:rPr>
                <w:rFonts w:ascii="David" w:hAnsi="David" w:cs="David"/>
                <w:color w:val="000000"/>
              </w:rPr>
              <w:t>RNA</w:t>
            </w:r>
            <w:r w:rsidRPr="00527ABE">
              <w:rPr>
                <w:rFonts w:ascii="David" w:hAnsi="David" w:cs="David"/>
                <w:color w:val="000000"/>
                <w:rtl/>
              </w:rPr>
              <w:t>-מדריך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מערכת תיקון </w:t>
            </w:r>
            <w:r w:rsidRPr="00527ABE">
              <w:rPr>
                <w:rFonts w:ascii="David" w:hAnsi="David" w:cs="David"/>
                <w:color w:val="000000"/>
              </w:rPr>
              <w:t>DNA</w:t>
            </w:r>
            <w:r w:rsidRPr="00527ABE">
              <w:rPr>
                <w:rFonts w:ascii="David" w:hAnsi="David" w:cs="David"/>
                <w:color w:val="000000"/>
                <w:rtl/>
              </w:rPr>
              <w:t xml:space="preserve"> תאית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 xml:space="preserve">- חשיבות ביצוע הבקרות השונות  </w:t>
            </w:r>
          </w:p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  <w:rtl/>
              </w:rPr>
            </w:pPr>
            <w:r w:rsidRPr="00527ABE">
              <w:rPr>
                <w:rFonts w:ascii="David" w:hAnsi="David" w:cs="David"/>
                <w:color w:val="000000"/>
                <w:rtl/>
              </w:rPr>
              <w:t>- ספירת מושבות של הטיפולים השונים</w:t>
            </w:r>
          </w:p>
        </w:tc>
        <w:tc>
          <w:tcPr>
            <w:tcW w:w="25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259" w:rsidRPr="00527ABE" w:rsidRDefault="00C15259" w:rsidP="00931436">
            <w:pPr>
              <w:ind w:left="155" w:hanging="141"/>
              <w:rPr>
                <w:rFonts w:ascii="David" w:hAnsi="David" w:cs="David"/>
                <w:color w:val="000000"/>
              </w:rPr>
            </w:pPr>
          </w:p>
        </w:tc>
      </w:tr>
    </w:tbl>
    <w:p w:rsidR="00C15259" w:rsidRPr="00C15259" w:rsidRDefault="00C15259" w:rsidP="00C15259">
      <w:pPr>
        <w:jc w:val="center"/>
        <w:rPr>
          <w:b/>
          <w:bCs/>
          <w:sz w:val="28"/>
          <w:szCs w:val="28"/>
          <w:u w:val="single"/>
        </w:rPr>
      </w:pPr>
    </w:p>
    <w:sectPr w:rsidR="00C15259" w:rsidRPr="00C15259" w:rsidSect="00D0671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611F88"/>
    <w:multiLevelType w:val="hybridMultilevel"/>
    <w:tmpl w:val="33FA8B42"/>
    <w:lvl w:ilvl="0" w:tplc="39FC03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59"/>
    <w:rsid w:val="007E4B6B"/>
    <w:rsid w:val="00C15259"/>
    <w:rsid w:val="00D0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EA4E0"/>
  <w15:chartTrackingRefBased/>
  <w15:docId w15:val="{ED7FB1F3-9B41-4068-927F-FFB3AB57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C15259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1525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o-rad.com/en-il/sku/12012608EDU-out-blue-crispr-kit?ID=12012608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tes.biu.ac.il/biu-edulab" TargetMode="External"/><Relationship Id="rId5" Type="http://schemas.openxmlformats.org/officeDocument/2006/relationships/hyperlink" Target="https://www.bio-rad.com/en-il/product/pglo-bacterial-transformation-kit?ID=619b8f74-9d3f-4c2f-a795-8a27e67598b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784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Arbel Reis</dc:creator>
  <cp:keywords/>
  <dc:description/>
  <cp:lastModifiedBy>Arbel Reis</cp:lastModifiedBy>
  <cp:revision>1</cp:revision>
  <dcterms:created xsi:type="dcterms:W3CDTF">2026-08-31T08:37:00Z</dcterms:created>
  <dcterms:modified xsi:type="dcterms:W3CDTF">2026-08-31T08:39:00Z</dcterms:modified>
</cp:coreProperties>
</file>