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</w:p>
    <w:p w:rsidR="00000000" w:rsidDel="00000000" w:rsidP="00000000" w:rsidRDefault="00000000" w:rsidRPr="00000000" w14:paraId="00000002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פורמט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להגשת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ספרית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פריסה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שנתית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בחינוך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החברתי</w:t>
      </w:r>
    </w:p>
    <w:p w:rsidR="00000000" w:rsidDel="00000000" w:rsidP="00000000" w:rsidRDefault="00000000" w:rsidRPr="00000000" w14:paraId="00000004">
      <w:pPr>
        <w:bidi w:val="1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פרטים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_____________________________ </w:t>
      </w:r>
    </w:p>
    <w:p w:rsidR="00000000" w:rsidDel="00000000" w:rsidP="00000000" w:rsidRDefault="00000000" w:rsidRPr="00000000" w14:paraId="00000006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מוסד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_____________________________</w:t>
      </w:r>
    </w:p>
    <w:p w:rsidR="00000000" w:rsidDel="00000000" w:rsidP="00000000" w:rsidRDefault="00000000" w:rsidRPr="00000000" w14:paraId="00000007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_____________________________</w:t>
      </w:r>
    </w:p>
    <w:p w:rsidR="00000000" w:rsidDel="00000000" w:rsidP="00000000" w:rsidRDefault="00000000" w:rsidRPr="00000000" w14:paraId="00000008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___________________________</w:t>
      </w:r>
    </w:p>
    <w:p w:rsidR="00000000" w:rsidDel="00000000" w:rsidP="00000000" w:rsidRDefault="00000000" w:rsidRPr="00000000" w14:paraId="00000009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רכזת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____________________</w:t>
      </w:r>
    </w:p>
    <w:p w:rsidR="00000000" w:rsidDel="00000000" w:rsidP="00000000" w:rsidRDefault="00000000" w:rsidRPr="00000000" w14:paraId="0000000A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2.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רציונל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התרגום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המעשי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החזון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מטרות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לפעילויות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שמקדמות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השגת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יעדיו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מקצועית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המאפשרת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התמקדות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ופיתוח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והנה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בעלת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פוטנציאל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ליצירת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מעורבות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בשלבי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והביצוע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בירוקרטי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ניהולי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הרכזת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אסטרטגי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בקידום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ערכי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דינמי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פרואקטיבי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להתחדשות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בחשיבה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ולבסוף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במעשה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שמוקדשת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שותפים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אפקטיבית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</w:p>
    <w:p w:rsidR="00000000" w:rsidDel="00000000" w:rsidP="00000000" w:rsidRDefault="00000000" w:rsidRPr="00000000" w14:paraId="00000011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David" w:cs="David" w:eastAsia="David" w:hAnsi="David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ייחודיים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_____________________________________________________________________</w:t>
      </w:r>
    </w:p>
    <w:p w:rsidR="00000000" w:rsidDel="00000000" w:rsidP="00000000" w:rsidRDefault="00000000" w:rsidRPr="00000000" w14:paraId="00000014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3.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רכיבי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התוכנית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מטריצת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מושגים</w:t>
      </w:r>
    </w:p>
    <w:p w:rsidR="00000000" w:rsidDel="00000000" w:rsidP="00000000" w:rsidRDefault="00000000" w:rsidRPr="00000000" w14:paraId="00000016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מיומנויות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רגשיות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בהלימה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- 5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רכיבי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מודל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sel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מודעות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מודעות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המיומנויות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זירות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בהלימה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למחוון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מרחבים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ופעילויות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המזמנים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ערכי</w:t>
      </w:r>
    </w:p>
    <w:p w:rsidR="00000000" w:rsidDel="00000000" w:rsidP="00000000" w:rsidRDefault="00000000" w:rsidRPr="00000000" w14:paraId="00000018">
      <w:pPr>
        <w:bidi w:val="1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משאבים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האמצעים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העומדים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לרשותכם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שאפשר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להפיק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תועלת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לתכנון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ולביצוע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color w:val="292b2c"/>
          <w:sz w:val="23"/>
          <w:szCs w:val="23"/>
          <w:highlight w:val="white"/>
          <w:rtl w:val="1"/>
        </w:rPr>
        <w:t xml:space="preserve">כוח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rtl w:val="1"/>
        </w:rPr>
        <w:t xml:space="preserve">חלוקת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תפקידים</w:t>
      </w:r>
      <w:r w:rsidDel="00000000" w:rsidR="00000000" w:rsidRPr="00000000">
        <w:rPr>
          <w:rFonts w:ascii="David" w:cs="David" w:eastAsia="David" w:hAnsi="David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rtl w:val="1"/>
        </w:rPr>
        <w:t xml:space="preserve">ישיבות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rtl w:val="1"/>
        </w:rPr>
        <w:t xml:space="preserve">מרחב</w:t>
      </w:r>
      <w:r w:rsidDel="00000000" w:rsidR="00000000" w:rsidRPr="00000000">
        <w:rPr>
          <w:rFonts w:ascii="David" w:cs="David" w:eastAsia="David" w:hAnsi="David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rtl w:val="1"/>
        </w:rPr>
        <w:t xml:space="preserve">חומרים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מתכלים</w:t>
      </w:r>
      <w:r w:rsidDel="00000000" w:rsidR="00000000" w:rsidRPr="00000000">
        <w:rPr>
          <w:rFonts w:ascii="David" w:cs="David" w:eastAsia="David" w:hAnsi="David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תקציב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וכד</w:t>
      </w:r>
      <w:r w:rsidDel="00000000" w:rsidR="00000000" w:rsidRPr="00000000">
        <w:rPr>
          <w:rFonts w:ascii="David" w:cs="David" w:eastAsia="David" w:hAnsi="David"/>
          <w:rtl w:val="1"/>
        </w:rPr>
        <w:t xml:space="preserve">')</w:t>
      </w:r>
    </w:p>
    <w:p w:rsidR="00000000" w:rsidDel="00000000" w:rsidP="00000000" w:rsidRDefault="00000000" w:rsidRPr="00000000" w14:paraId="00000019">
      <w:pPr>
        <w:bidi w:val="1"/>
        <w:rPr>
          <w:rFonts w:ascii="David" w:cs="David" w:eastAsia="David" w:hAnsi="David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David" w:cs="David" w:eastAsia="David" w:hAnsi="David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פריסה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שנתית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בחינוך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rtl w:val="1"/>
        </w:rPr>
        <w:t xml:space="preserve">החברתי</w:t>
      </w:r>
    </w:p>
    <w:tbl>
      <w:tblPr>
        <w:tblStyle w:val="Table1"/>
        <w:bidiVisual w:val="1"/>
        <w:tblW w:w="14847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2"/>
        <w:gridCol w:w="1783"/>
        <w:gridCol w:w="1755"/>
        <w:gridCol w:w="2049"/>
        <w:gridCol w:w="2268"/>
        <w:gridCol w:w="1894"/>
        <w:gridCol w:w="1882"/>
        <w:gridCol w:w="1704"/>
        <w:tblGridChange w:id="0">
          <w:tblGrid>
            <w:gridCol w:w="1512"/>
            <w:gridCol w:w="1783"/>
            <w:gridCol w:w="1755"/>
            <w:gridCol w:w="2049"/>
            <w:gridCol w:w="2268"/>
            <w:gridCol w:w="1894"/>
            <w:gridCol w:w="1882"/>
            <w:gridCol w:w="1704"/>
          </w:tblGrid>
        </w:tblGridChange>
      </w:tblGrid>
      <w:tr>
        <w:trPr>
          <w:cantSplit w:val="0"/>
          <w:trHeight w:val="17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לוח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זמנים</w:t>
            </w:r>
          </w:p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דו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חודשי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;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בהלימה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למעגל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השנה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הערך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הערכים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שנתמקד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בהם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1.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שיתוף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והשתתפות</w:t>
            </w:r>
          </w:p>
          <w:p w:rsidR="00000000" w:rsidDel="00000000" w:rsidP="00000000" w:rsidRDefault="00000000" w:rsidRPr="00000000" w14:paraId="0000001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2.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ניהול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קונפליקטים</w:t>
            </w:r>
          </w:p>
          <w:p w:rsidR="00000000" w:rsidDel="00000000" w:rsidP="00000000" w:rsidRDefault="00000000" w:rsidRPr="00000000" w14:paraId="0000001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3.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עבודה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בצוות</w:t>
            </w:r>
          </w:p>
          <w:p w:rsidR="00000000" w:rsidDel="00000000" w:rsidP="00000000" w:rsidRDefault="00000000" w:rsidRPr="00000000" w14:paraId="0000002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4.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שונות</w:t>
            </w:r>
          </w:p>
          <w:p w:rsidR="00000000" w:rsidDel="00000000" w:rsidP="00000000" w:rsidRDefault="00000000" w:rsidRPr="00000000" w14:paraId="0000002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5.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נתינה</w:t>
            </w:r>
          </w:p>
          <w:p w:rsidR="00000000" w:rsidDel="00000000" w:rsidP="00000000" w:rsidRDefault="00000000" w:rsidRPr="00000000" w14:paraId="00000022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(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הרחבה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</w:t>
            </w:r>
            <w:hyperlink r:id="rId7">
              <w:r w:rsidDel="00000000" w:rsidR="00000000" w:rsidRPr="00000000">
                <w:rPr>
                  <w:rFonts w:ascii="David" w:cs="David" w:eastAsia="David" w:hAnsi="David"/>
                  <w:color w:val="1155cc"/>
                  <w:u w:val="single"/>
                  <w:rtl w:val="1"/>
                </w:rPr>
                <w:t xml:space="preserve">מפתח</w:t>
              </w:r>
            </w:hyperlink>
            <w:hyperlink r:id="rId8">
              <w:r w:rsidDel="00000000" w:rsidR="00000000" w:rsidRPr="00000000">
                <w:rPr>
                  <w:rFonts w:ascii="David" w:cs="David" w:eastAsia="David" w:hAnsi="David"/>
                  <w:color w:val="1155cc"/>
                  <w:u w:val="single"/>
                  <w:rtl w:val="1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David" w:cs="David" w:eastAsia="David" w:hAnsi="David"/>
                  <w:color w:val="1155cc"/>
                  <w:u w:val="single"/>
                  <w:rtl w:val="1"/>
                </w:rPr>
                <w:t xml:space="preserve">הלב</w:t>
              </w:r>
            </w:hyperlink>
            <w:r w:rsidDel="00000000" w:rsidR="00000000" w:rsidRPr="00000000">
              <w:rPr>
                <w:rFonts w:ascii="David" w:cs="David" w:eastAsia="David" w:hAnsi="David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3">
            <w:pPr>
              <w:bidi w:val="1"/>
              <w:jc w:val="left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6.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אחר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________ (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בזיקה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לערכי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בית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הספר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מיומנויות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רגשיות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חברתיות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מרכזיות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שנפתח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בפעילויות</w:t>
            </w:r>
          </w:p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(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ניתן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להיעזר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בקובץ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הבא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: </w:t>
            </w:r>
            <w:hyperlink r:id="rId10">
              <w:r w:rsidDel="00000000" w:rsidR="00000000" w:rsidRPr="00000000">
                <w:rPr>
                  <w:rFonts w:ascii="David" w:cs="David" w:eastAsia="David" w:hAnsi="David"/>
                  <w:color w:val="1155cc"/>
                  <w:u w:val="single"/>
                  <w:rtl w:val="1"/>
                </w:rPr>
                <w:t xml:space="preserve">אבני</w:t>
              </w:r>
            </w:hyperlink>
            <w:hyperlink r:id="rId11">
              <w:r w:rsidDel="00000000" w:rsidR="00000000" w:rsidRPr="00000000">
                <w:rPr>
                  <w:rFonts w:ascii="David" w:cs="David" w:eastAsia="David" w:hAnsi="David"/>
                  <w:color w:val="1155cc"/>
                  <w:u w:val="single"/>
                  <w:rtl w:val="1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David" w:cs="David" w:eastAsia="David" w:hAnsi="David"/>
                  <w:color w:val="1155cc"/>
                  <w:u w:val="single"/>
                  <w:rtl w:val="1"/>
                </w:rPr>
                <w:t xml:space="preserve">ראשה</w:t>
              </w:r>
            </w:hyperlink>
            <w:r w:rsidDel="00000000" w:rsidR="00000000" w:rsidRPr="00000000">
              <w:rPr>
                <w:rFonts w:ascii="David" w:cs="David" w:eastAsia="David" w:hAnsi="David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הפעילויות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החברתיות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הזירות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שבהן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מתקיימות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הפעילויות</w:t>
            </w:r>
          </w:p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יש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לבחור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ממאגר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הזירות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1.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שיעורי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חינוך</w:t>
            </w:r>
          </w:p>
          <w:p w:rsidR="00000000" w:rsidDel="00000000" w:rsidP="00000000" w:rsidRDefault="00000000" w:rsidRPr="00000000" w14:paraId="0000002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2.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פעילויות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בלתי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פורמליות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;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הפסקות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פעילות</w:t>
            </w:r>
          </w:p>
          <w:p w:rsidR="00000000" w:rsidDel="00000000" w:rsidP="00000000" w:rsidRDefault="00000000" w:rsidRPr="00000000" w14:paraId="0000002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3.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כנסים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אירועים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מסיבות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מבצעים</w:t>
            </w:r>
          </w:p>
          <w:p w:rsidR="00000000" w:rsidDel="00000000" w:rsidP="00000000" w:rsidRDefault="00000000" w:rsidRPr="00000000" w14:paraId="0000002C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4.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קידום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בתחומי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הדעת</w:t>
            </w:r>
          </w:p>
          <w:p w:rsidR="00000000" w:rsidDel="00000000" w:rsidP="00000000" w:rsidRDefault="00000000" w:rsidRPr="00000000" w14:paraId="0000002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5.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מועצת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תלמידים</w:t>
            </w:r>
          </w:p>
          <w:p w:rsidR="00000000" w:rsidDel="00000000" w:rsidP="00000000" w:rsidRDefault="00000000" w:rsidRPr="00000000" w14:paraId="0000002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6.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מרחבי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למידה</w:t>
            </w:r>
          </w:p>
          <w:p w:rsidR="00000000" w:rsidDel="00000000" w:rsidP="00000000" w:rsidRDefault="00000000" w:rsidRPr="00000000" w14:paraId="0000002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7.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חדר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מורים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(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פירוט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hyperlink r:id="rId13">
              <w:r w:rsidDel="00000000" w:rsidR="00000000" w:rsidRPr="00000000">
                <w:rPr>
                  <w:rFonts w:ascii="David" w:cs="David" w:eastAsia="David" w:hAnsi="David"/>
                  <w:color w:val="1155cc"/>
                  <w:u w:val="single"/>
                  <w:rtl w:val="1"/>
                </w:rPr>
                <w:t xml:space="preserve">כאן</w:t>
              </w:r>
            </w:hyperlink>
            <w:hyperlink r:id="rId14">
              <w:r w:rsidDel="00000000" w:rsidR="00000000" w:rsidRPr="00000000">
                <w:rPr>
                  <w:rFonts w:ascii="David" w:cs="David" w:eastAsia="David" w:hAnsi="David"/>
                  <w:color w:val="1155cc"/>
                  <w:u w:val="single"/>
                  <w:rtl w:val="1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David" w:cs="David" w:eastAsia="David" w:hAnsi="David"/>
                  <w:color w:val="1155cc"/>
                  <w:u w:val="single"/>
                  <w:rtl w:val="1"/>
                </w:rPr>
                <w:t xml:space="preserve">בקישור</w:t>
              </w:r>
            </w:hyperlink>
            <w:r w:rsidDel="00000000" w:rsidR="00000000" w:rsidRPr="00000000">
              <w:rPr>
                <w:rFonts w:ascii="David" w:cs="David" w:eastAsia="David" w:hAnsi="David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המשאבים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הדרושים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לפעילויות</w:t>
            </w:r>
            <w:r w:rsidDel="00000000" w:rsidR="00000000" w:rsidRPr="00000000">
              <w:rPr>
                <w:rFonts w:ascii="David" w:cs="David" w:eastAsia="David" w:hAnsi="Davi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(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כוח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אדם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חלוקת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תפקידים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/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זמן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/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ישיבות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תכנון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/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מרחב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/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חומרים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מתכלים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/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תקציב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וכד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')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השותפים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לחשיבה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לתכנון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ולביצוע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הפעילויות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u w:val="single"/>
                <w:rtl w:val="1"/>
              </w:rPr>
              <w:t xml:space="preserve">תכנון</w:t>
            </w:r>
            <w:r w:rsidDel="00000000" w:rsidR="00000000" w:rsidRPr="00000000">
              <w:rPr>
                <w:rFonts w:ascii="David" w:cs="David" w:eastAsia="David" w:hAnsi="David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u w:val="single"/>
                <w:rtl w:val="1"/>
              </w:rPr>
              <w:t xml:space="preserve">אסטרטגי</w:t>
            </w:r>
            <w:r w:rsidDel="00000000" w:rsidR="00000000" w:rsidRPr="00000000">
              <w:rPr>
                <w:rFonts w:ascii="David" w:cs="David" w:eastAsia="David" w:hAnsi="David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רשימות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לעצמי</w:t>
            </w:r>
          </w:p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משימות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הרכזת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החברתית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אלול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תשרי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תשובה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-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בקשת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סליחה</w:t>
            </w:r>
          </w:p>
          <w:p w:rsidR="00000000" w:rsidDel="00000000" w:rsidP="00000000" w:rsidRDefault="00000000" w:rsidRPr="00000000" w14:paraId="0000003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ראיית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הפרספקטיבה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של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האחר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1.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כנס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מרכזי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לביה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ס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: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תוכנית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סימולציות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עם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תלמידות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ביה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ס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2.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פעילות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כישורים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שמשלבים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דרמה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הצגות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וכו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'.</w:t>
            </w:r>
          </w:p>
          <w:p w:rsidR="00000000" w:rsidDel="00000000" w:rsidP="00000000" w:rsidRDefault="00000000" w:rsidRPr="00000000" w14:paraId="0000003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3.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סדנת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הכנ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אגרות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ברכה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עם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מלאי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חומרים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יצירתיים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לבסוף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התלמידותת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מחליםות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בינהן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את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האגרות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תפילה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קרבת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ניהול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קונפליקטים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עבודת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צוות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ופיתרון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בעיות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באופן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שיתופי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כנס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שירה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בית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ספרי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ומשחק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הפעלה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בנושא</w:t>
            </w:r>
          </w:p>
          <w:p w:rsidR="00000000" w:rsidDel="00000000" w:rsidP="00000000" w:rsidRDefault="00000000" w:rsidRPr="00000000" w14:paraId="0000005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או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הפעלת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מערך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שיעור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מפתח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הלב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בנושא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זה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בכיתות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ויצירת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תערוכת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תוצרים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בית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ספרית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חשוון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כסלו</w:t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טבת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שבט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אדר</w:t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ניסן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אייר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- </w:t>
            </w:r>
            <w:r w:rsidDel="00000000" w:rsidR="00000000" w:rsidRPr="00000000">
              <w:rPr>
                <w:rFonts w:ascii="David" w:cs="David" w:eastAsia="David" w:hAnsi="David"/>
                <w:rtl w:val="1"/>
              </w:rPr>
              <w:t xml:space="preserve">סיוון</w:t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rPr>
                <w:rFonts w:ascii="David" w:cs="David" w:eastAsia="David" w:hAnsi="Davi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bidi w:val="1"/>
        <w:rPr>
          <w:rFonts w:ascii="David" w:cs="David" w:eastAsia="David" w:hAnsi="David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avid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40E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655C5B"/>
    <w:pPr>
      <w:tabs>
        <w:tab w:val="center" w:pos="4320"/>
        <w:tab w:val="right" w:pos="8640"/>
      </w:tabs>
      <w:spacing w:after="0" w:line="240" w:lineRule="auto"/>
    </w:pPr>
  </w:style>
  <w:style w:type="character" w:styleId="a5" w:customStyle="1">
    <w:name w:val="כותרת עליונה תו"/>
    <w:basedOn w:val="a0"/>
    <w:link w:val="a4"/>
    <w:uiPriority w:val="99"/>
    <w:rsid w:val="00655C5B"/>
  </w:style>
  <w:style w:type="paragraph" w:styleId="a6">
    <w:name w:val="footer"/>
    <w:basedOn w:val="a"/>
    <w:link w:val="a7"/>
    <w:uiPriority w:val="99"/>
    <w:unhideWhenUsed w:val="1"/>
    <w:rsid w:val="00655C5B"/>
    <w:pPr>
      <w:tabs>
        <w:tab w:val="center" w:pos="4320"/>
        <w:tab w:val="right" w:pos="8640"/>
      </w:tabs>
      <w:spacing w:after="0" w:line="240" w:lineRule="auto"/>
    </w:pPr>
  </w:style>
  <w:style w:type="character" w:styleId="a7" w:customStyle="1">
    <w:name w:val="כותרת תחתונה תו"/>
    <w:basedOn w:val="a0"/>
    <w:link w:val="a6"/>
    <w:uiPriority w:val="99"/>
    <w:rsid w:val="00655C5B"/>
  </w:style>
  <w:style w:type="paragraph" w:styleId="a8">
    <w:name w:val="List Paragraph"/>
    <w:basedOn w:val="a"/>
    <w:uiPriority w:val="34"/>
    <w:qFormat w:val="1"/>
    <w:rsid w:val="00C40C5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vneyrosha.org.il/resourcecenter/resoursesdocs/FiveCoreCpabilities.pdf" TargetMode="External"/><Relationship Id="rId10" Type="http://schemas.openxmlformats.org/officeDocument/2006/relationships/hyperlink" Target="https://avneyrosha.org.il/resourcecenter/resoursesdocs/FiveCoreCpabilities.pdf" TargetMode="External"/><Relationship Id="rId13" Type="http://schemas.openxmlformats.org/officeDocument/2006/relationships/hyperlink" Target="https://meyda.education.gov.il/files/Mazkirut_Pedagogit/MikzootAzmaeem/macvanzirot.pdf" TargetMode="External"/><Relationship Id="rId12" Type="http://schemas.openxmlformats.org/officeDocument/2006/relationships/hyperlink" Target="https://avneyrosha.org.il/resourcecenter/resoursesdocs/FiveCoreCpabilities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op-charedi.education.gov.il/topics/key-to-heart/elementary/" TargetMode="External"/><Relationship Id="rId15" Type="http://schemas.openxmlformats.org/officeDocument/2006/relationships/hyperlink" Target="https://meyda.education.gov.il/files/Mazkirut_Pedagogit/MikzootAzmaeem/macvanzirot.pdf" TargetMode="External"/><Relationship Id="rId14" Type="http://schemas.openxmlformats.org/officeDocument/2006/relationships/hyperlink" Target="https://meyda.education.gov.il/files/Mazkirut_Pedagogit/MikzootAzmaeem/macvanzirot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p-charedi.education.gov.il/topics/key-to-heart/elementary/" TargetMode="External"/><Relationship Id="rId8" Type="http://schemas.openxmlformats.org/officeDocument/2006/relationships/hyperlink" Target="https://pop-charedi.education.gov.il/topics/key-to-heart/elementar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f4Rw2WgzGUghsB1KfYyttP2/g==">CgMxLjAyCGguZ2pkZ3hzOAByITFobkxER0VlZmtTUWlMSFB5cVVHUXh0LTJNbkU2UlpRcQ==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2024-08-05T06:26:00Z</dcterms:created>
  <dc:creator>pisga</dc:creator>
</cp:coreProperties>
</file>